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36796CD7C44903A67E5B7CFA3E1A99"/>
        </w:placeholder>
        <w:text/>
      </w:sdtPr>
      <w:sdtEndPr/>
      <w:sdtContent>
        <w:p w:rsidRPr="009B062B" w:rsidR="00AF30DD" w:rsidP="00DA28CE" w:rsidRDefault="00AF30DD" w14:paraId="441E26D0" w14:textId="77777777">
          <w:pPr>
            <w:pStyle w:val="Rubrik1"/>
            <w:spacing w:after="300"/>
          </w:pPr>
          <w:r w:rsidRPr="009B062B">
            <w:t>Förslag till riksdagsbeslut</w:t>
          </w:r>
        </w:p>
      </w:sdtContent>
    </w:sdt>
    <w:sdt>
      <w:sdtPr>
        <w:alias w:val="Yrkande 1"/>
        <w:tag w:val="136e4882-c189-435c-94f4-055d44db5739"/>
        <w:id w:val="-230466484"/>
        <w:lock w:val="sdtLocked"/>
      </w:sdtPr>
      <w:sdtEndPr/>
      <w:sdtContent>
        <w:p w:rsidR="00A0525F" w:rsidRDefault="00EC44E7" w14:paraId="53C3C098" w14:textId="77777777">
          <w:pPr>
            <w:pStyle w:val="Frslagstext"/>
            <w:numPr>
              <w:ilvl w:val="0"/>
              <w:numId w:val="0"/>
            </w:numPr>
          </w:pPr>
          <w:r>
            <w:t>Riksdagen ställer sig bakom det som anförs i motionen om att snarast vidta en översyn av konsekvenserna av införandet av WLTP-mätningen i Sverige och bonus–</w:t>
          </w:r>
          <w:proofErr w:type="spellStart"/>
          <w:r>
            <w:t>malus</w:t>
          </w:r>
          <w:proofErr w:type="spellEnd"/>
          <w:r>
            <w:t>-systemet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16C54BA55E4F4F9707CC23AE1793FB"/>
        </w:placeholder>
        <w:text/>
      </w:sdtPr>
      <w:sdtEndPr/>
      <w:sdtContent>
        <w:p w:rsidRPr="009B062B" w:rsidR="006D79C9" w:rsidP="00333E95" w:rsidRDefault="006D79C9" w14:paraId="17C0688E" w14:textId="77777777">
          <w:pPr>
            <w:pStyle w:val="Rubrik1"/>
          </w:pPr>
          <w:r>
            <w:t>Motivering</w:t>
          </w:r>
        </w:p>
      </w:sdtContent>
    </w:sdt>
    <w:p w:rsidR="00427C81" w:rsidP="00427C81" w:rsidRDefault="00427C81" w14:paraId="4B77C130" w14:textId="77777777">
      <w:pPr>
        <w:pStyle w:val="Normalutanindragellerluft"/>
      </w:pPr>
      <w:r>
        <w:t>Systemet med bonus–</w:t>
      </w:r>
      <w:proofErr w:type="spellStart"/>
      <w:r>
        <w:t>malus</w:t>
      </w:r>
      <w:proofErr w:type="spellEnd"/>
      <w:r>
        <w:t xml:space="preserve"> i beskattningen av bilar innebär att större bilar beskattas hårdare än mindre och lättare bilar. Det tas ingen hänsyn till hur bränsleeffektiva olika bilar är för sin storleksklass, vilket gör att det saknas incitament för att ta fram bränsleeffektivare yrkesfordon. Tvärtom drabbas alla former av yrkesfordon hårt av de nya reglerna. </w:t>
      </w:r>
    </w:p>
    <w:p w:rsidRPr="00F70A78" w:rsidR="00427C81" w:rsidP="00F70A78" w:rsidRDefault="00427C81" w14:paraId="4C3B31B8" w14:textId="74871237">
      <w:r w:rsidRPr="00F70A78">
        <w:t>Den nya modellen WLTP för mätning av bilars bränsleförbrukning och utsläpp riskerar att öka beskattningen ännu mer för yrkesfordon. Risken är stor att företagen därför väljer att behålla sina befintliga fordon som inte omfattas av bonus–</w:t>
      </w:r>
      <w:proofErr w:type="spellStart"/>
      <w:r w:rsidRPr="00F70A78">
        <w:t>malus</w:t>
      </w:r>
      <w:proofErr w:type="spellEnd"/>
      <w:r w:rsidRPr="00F70A78">
        <w:t xml:space="preserve"> i beskattningen, något som sannolikt förhindrar övergången till en renare fordonsflotta. </w:t>
      </w:r>
    </w:p>
    <w:p w:rsidRPr="00F70A78" w:rsidR="00427C81" w:rsidP="00F70A78" w:rsidRDefault="00F05A82" w14:paraId="15EF2D2C" w14:textId="533C208E">
      <w:r w:rsidRPr="00F70A78">
        <w:t>EU-kommissionen rekommenderar</w:t>
      </w:r>
      <w:r w:rsidRPr="00F70A78" w:rsidR="00427C81">
        <w:t xml:space="preserve"> att konsumentinformation om bränsleför</w:t>
      </w:r>
      <w:r w:rsidR="00F70A78">
        <w:softHyphen/>
      </w:r>
      <w:r w:rsidRPr="00F70A78" w:rsidR="00427C81">
        <w:t>brukning och g/km koldioxidvärde endast anges med WLTP-värden från och med 1 januari 2019. Det är dock upp till varje land att själva besluta om detta (EU-kommissionen 2019 a).</w:t>
      </w:r>
    </w:p>
    <w:p w:rsidR="00F70A78" w:rsidP="00F70A78" w:rsidRDefault="00427C81" w14:paraId="28EFF9B9" w14:textId="77777777">
      <w:r w:rsidRPr="00F70A78">
        <w:t>Familjer med funktionsnedsatta anhöriga – som inte kan välja bort större bilar på grund av hjälpmedel och rullstolar – kommer också att drabbas hårt av bonus–</w:t>
      </w:r>
      <w:proofErr w:type="spellStart"/>
      <w:r w:rsidRPr="00F70A78">
        <w:t>malus</w:t>
      </w:r>
      <w:proofErr w:type="spellEnd"/>
      <w:r w:rsidRPr="00F70A78">
        <w:t xml:space="preserve">-beskattningen. Ett köp av en ny bil av en modell som ofta används av familjer med rullstolar och liknande kommer att kosta 27 000 kronor årligen i skatt. Det är många gånger ett dråpslag mot familjernas ekonomi. Husbilar riskerar en årlig beskattning på </w:t>
      </w:r>
    </w:p>
    <w:p w:rsidR="00F70A78" w:rsidRDefault="00F70A78" w14:paraId="12D53D7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70A78" w:rsidR="00BB6339" w:rsidP="00F70A78" w:rsidRDefault="00427C81" w14:paraId="30E0F689" w14:textId="194BFA7D">
      <w:pPr>
        <w:pStyle w:val="Normalutanindragellerluft"/>
      </w:pPr>
      <w:r w:rsidRPr="00F70A78">
        <w:lastRenderedPageBreak/>
        <w:t xml:space="preserve">upp till </w:t>
      </w:r>
      <w:bookmarkStart w:name="_GoBack" w:id="1"/>
      <w:bookmarkEnd w:id="1"/>
      <w:r w:rsidRPr="00F70A78">
        <w:t>40 000 kronor per år och vanliga fordon som används av hantverkare får också en kraftig ökning av fordonskatten.</w:t>
      </w:r>
    </w:p>
    <w:sdt>
      <w:sdtPr>
        <w:rPr>
          <w:i/>
          <w:noProof/>
        </w:rPr>
        <w:alias w:val="CC_Underskrifter"/>
        <w:tag w:val="CC_Underskrifter"/>
        <w:id w:val="583496634"/>
        <w:lock w:val="sdtContentLocked"/>
        <w:placeholder>
          <w:docPart w:val="8E2226D3A688431DB53A1C506189D8AC"/>
        </w:placeholder>
      </w:sdtPr>
      <w:sdtEndPr>
        <w:rPr>
          <w:i w:val="0"/>
          <w:noProof w:val="0"/>
        </w:rPr>
      </w:sdtEndPr>
      <w:sdtContent>
        <w:p w:rsidR="00BA49B7" w:rsidP="00BA49B7" w:rsidRDefault="00BA49B7" w14:paraId="415EC228" w14:textId="77777777"/>
        <w:p w:rsidRPr="008E0FE2" w:rsidR="004801AC" w:rsidP="00BA49B7" w:rsidRDefault="00F70A78" w14:paraId="6B4B50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FB01F4" w:rsidRDefault="00FB01F4" w14:paraId="5AAD3523" w14:textId="77777777"/>
    <w:sectPr w:rsidR="00FB01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34EAE" w14:textId="77777777" w:rsidR="00427C81" w:rsidRDefault="00427C81" w:rsidP="000C1CAD">
      <w:pPr>
        <w:spacing w:line="240" w:lineRule="auto"/>
      </w:pPr>
      <w:r>
        <w:separator/>
      </w:r>
    </w:p>
  </w:endnote>
  <w:endnote w:type="continuationSeparator" w:id="0">
    <w:p w14:paraId="0DD3E262" w14:textId="77777777" w:rsidR="00427C81" w:rsidRDefault="00427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6A8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0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49B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41AE" w14:textId="77777777" w:rsidR="00262EA3" w:rsidRPr="00BA49B7" w:rsidRDefault="00262EA3" w:rsidP="00BA49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0C350" w14:textId="77777777" w:rsidR="00427C81" w:rsidRDefault="00427C81" w:rsidP="000C1CAD">
      <w:pPr>
        <w:spacing w:line="240" w:lineRule="auto"/>
      </w:pPr>
      <w:r>
        <w:separator/>
      </w:r>
    </w:p>
  </w:footnote>
  <w:footnote w:type="continuationSeparator" w:id="0">
    <w:p w14:paraId="5ED65203" w14:textId="77777777" w:rsidR="00427C81" w:rsidRDefault="00427C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B4C7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614EAA" wp14:anchorId="5F9800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0A78" w14:paraId="4945F690" w14:textId="77777777">
                          <w:pPr>
                            <w:jc w:val="right"/>
                          </w:pPr>
                          <w:sdt>
                            <w:sdtPr>
                              <w:alias w:val="CC_Noformat_Partikod"/>
                              <w:tag w:val="CC_Noformat_Partikod"/>
                              <w:id w:val="-53464382"/>
                              <w:placeholder>
                                <w:docPart w:val="9255BE2C1B824583982463EC9160A18F"/>
                              </w:placeholder>
                              <w:text/>
                            </w:sdtPr>
                            <w:sdtEndPr/>
                            <w:sdtContent>
                              <w:r w:rsidR="00427C81">
                                <w:t>M</w:t>
                              </w:r>
                            </w:sdtContent>
                          </w:sdt>
                          <w:sdt>
                            <w:sdtPr>
                              <w:alias w:val="CC_Noformat_Partinummer"/>
                              <w:tag w:val="CC_Noformat_Partinummer"/>
                              <w:id w:val="-1709555926"/>
                              <w:placeholder>
                                <w:docPart w:val="725F0E27A2A747489B92C840040AE1BF"/>
                              </w:placeholder>
                              <w:text/>
                            </w:sdtPr>
                            <w:sdtEndPr/>
                            <w:sdtContent>
                              <w:r w:rsidR="00427C81">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9800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0A78" w14:paraId="4945F690" w14:textId="77777777">
                    <w:pPr>
                      <w:jc w:val="right"/>
                    </w:pPr>
                    <w:sdt>
                      <w:sdtPr>
                        <w:alias w:val="CC_Noformat_Partikod"/>
                        <w:tag w:val="CC_Noformat_Partikod"/>
                        <w:id w:val="-53464382"/>
                        <w:placeholder>
                          <w:docPart w:val="9255BE2C1B824583982463EC9160A18F"/>
                        </w:placeholder>
                        <w:text/>
                      </w:sdtPr>
                      <w:sdtEndPr/>
                      <w:sdtContent>
                        <w:r w:rsidR="00427C81">
                          <w:t>M</w:t>
                        </w:r>
                      </w:sdtContent>
                    </w:sdt>
                    <w:sdt>
                      <w:sdtPr>
                        <w:alias w:val="CC_Noformat_Partinummer"/>
                        <w:tag w:val="CC_Noformat_Partinummer"/>
                        <w:id w:val="-1709555926"/>
                        <w:placeholder>
                          <w:docPart w:val="725F0E27A2A747489B92C840040AE1BF"/>
                        </w:placeholder>
                        <w:text/>
                      </w:sdtPr>
                      <w:sdtEndPr/>
                      <w:sdtContent>
                        <w:r w:rsidR="00427C81">
                          <w:t>1603</w:t>
                        </w:r>
                      </w:sdtContent>
                    </w:sdt>
                  </w:p>
                </w:txbxContent>
              </v:textbox>
              <w10:wrap anchorx="page"/>
            </v:shape>
          </w:pict>
        </mc:Fallback>
      </mc:AlternateContent>
    </w:r>
  </w:p>
  <w:p w:rsidRPr="00293C4F" w:rsidR="00262EA3" w:rsidP="00776B74" w:rsidRDefault="00262EA3" w14:paraId="3465D9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529C2D" w14:textId="77777777">
    <w:pPr>
      <w:jc w:val="right"/>
    </w:pPr>
  </w:p>
  <w:p w:rsidR="00262EA3" w:rsidP="00776B74" w:rsidRDefault="00262EA3" w14:paraId="5E3E36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0A78" w14:paraId="1E9894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E79B84" wp14:anchorId="6113C1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0A78" w14:paraId="5E8E26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7C81">
          <w:t>M</w:t>
        </w:r>
      </w:sdtContent>
    </w:sdt>
    <w:sdt>
      <w:sdtPr>
        <w:alias w:val="CC_Noformat_Partinummer"/>
        <w:tag w:val="CC_Noformat_Partinummer"/>
        <w:id w:val="-2014525982"/>
        <w:text/>
      </w:sdtPr>
      <w:sdtEndPr/>
      <w:sdtContent>
        <w:r w:rsidR="00427C81">
          <w:t>1603</w:t>
        </w:r>
      </w:sdtContent>
    </w:sdt>
  </w:p>
  <w:p w:rsidRPr="008227B3" w:rsidR="00262EA3" w:rsidP="008227B3" w:rsidRDefault="00F70A78" w14:paraId="0E564D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0A78" w14:paraId="1FEC3C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:1901</w:t>
        </w:r>
      </w:sdtContent>
    </w:sdt>
  </w:p>
  <w:p w:rsidR="00262EA3" w:rsidP="00E03A3D" w:rsidRDefault="00F70A78" w14:paraId="44E56A3A"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EC44E7" w14:paraId="3029002C" w14:textId="77777777">
        <w:pPr>
          <w:pStyle w:val="FSHRub2"/>
        </w:pPr>
        <w:r>
          <w:t>Bonus–malus och WLTP</w:t>
        </w:r>
      </w:p>
    </w:sdtContent>
  </w:sdt>
  <w:sdt>
    <w:sdtPr>
      <w:alias w:val="CC_Boilerplate_3"/>
      <w:tag w:val="CC_Boilerplate_3"/>
      <w:id w:val="1606463544"/>
      <w:lock w:val="sdtContentLocked"/>
      <w15:appearance w15:val="hidden"/>
      <w:text w:multiLine="1"/>
    </w:sdtPr>
    <w:sdtEndPr/>
    <w:sdtContent>
      <w:p w:rsidR="00262EA3" w:rsidP="00283E0F" w:rsidRDefault="00262EA3" w14:paraId="2FF86E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27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CCA"/>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C8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0F7"/>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D06"/>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25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9B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4E7"/>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F8"/>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A82"/>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78"/>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1F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9058D8"/>
  <w15:chartTrackingRefBased/>
  <w15:docId w15:val="{A2C89E14-04C7-4F96-A7F0-E5210640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36796CD7C44903A67E5B7CFA3E1A99"/>
        <w:category>
          <w:name w:val="Allmänt"/>
          <w:gallery w:val="placeholder"/>
        </w:category>
        <w:types>
          <w:type w:val="bbPlcHdr"/>
        </w:types>
        <w:behaviors>
          <w:behavior w:val="content"/>
        </w:behaviors>
        <w:guid w:val="{4FA62740-31FD-47AE-A247-ADE1FA9E2AD6}"/>
      </w:docPartPr>
      <w:docPartBody>
        <w:p w:rsidR="00460F86" w:rsidRDefault="00460F86">
          <w:pPr>
            <w:pStyle w:val="A736796CD7C44903A67E5B7CFA3E1A99"/>
          </w:pPr>
          <w:r w:rsidRPr="005A0A93">
            <w:rPr>
              <w:rStyle w:val="Platshllartext"/>
            </w:rPr>
            <w:t>Förslag till riksdagsbeslut</w:t>
          </w:r>
        </w:p>
      </w:docPartBody>
    </w:docPart>
    <w:docPart>
      <w:docPartPr>
        <w:name w:val="4916C54BA55E4F4F9707CC23AE1793FB"/>
        <w:category>
          <w:name w:val="Allmänt"/>
          <w:gallery w:val="placeholder"/>
        </w:category>
        <w:types>
          <w:type w:val="bbPlcHdr"/>
        </w:types>
        <w:behaviors>
          <w:behavior w:val="content"/>
        </w:behaviors>
        <w:guid w:val="{CC424B30-ADE0-452A-AA4A-50FA1D8C3299}"/>
      </w:docPartPr>
      <w:docPartBody>
        <w:p w:rsidR="00460F86" w:rsidRDefault="00460F86">
          <w:pPr>
            <w:pStyle w:val="4916C54BA55E4F4F9707CC23AE1793FB"/>
          </w:pPr>
          <w:r w:rsidRPr="005A0A93">
            <w:rPr>
              <w:rStyle w:val="Platshllartext"/>
            </w:rPr>
            <w:t>Motivering</w:t>
          </w:r>
        </w:p>
      </w:docPartBody>
    </w:docPart>
    <w:docPart>
      <w:docPartPr>
        <w:name w:val="9255BE2C1B824583982463EC9160A18F"/>
        <w:category>
          <w:name w:val="Allmänt"/>
          <w:gallery w:val="placeholder"/>
        </w:category>
        <w:types>
          <w:type w:val="bbPlcHdr"/>
        </w:types>
        <w:behaviors>
          <w:behavior w:val="content"/>
        </w:behaviors>
        <w:guid w:val="{5A43EE3A-1F2D-40F1-AC40-B02FE214F674}"/>
      </w:docPartPr>
      <w:docPartBody>
        <w:p w:rsidR="00460F86" w:rsidRDefault="00460F86">
          <w:pPr>
            <w:pStyle w:val="9255BE2C1B824583982463EC9160A18F"/>
          </w:pPr>
          <w:r>
            <w:rPr>
              <w:rStyle w:val="Platshllartext"/>
            </w:rPr>
            <w:t xml:space="preserve"> </w:t>
          </w:r>
        </w:p>
      </w:docPartBody>
    </w:docPart>
    <w:docPart>
      <w:docPartPr>
        <w:name w:val="725F0E27A2A747489B92C840040AE1BF"/>
        <w:category>
          <w:name w:val="Allmänt"/>
          <w:gallery w:val="placeholder"/>
        </w:category>
        <w:types>
          <w:type w:val="bbPlcHdr"/>
        </w:types>
        <w:behaviors>
          <w:behavior w:val="content"/>
        </w:behaviors>
        <w:guid w:val="{D2B67957-C931-4CFA-8236-1C00A370DF3C}"/>
      </w:docPartPr>
      <w:docPartBody>
        <w:p w:rsidR="00460F86" w:rsidRDefault="00460F86">
          <w:pPr>
            <w:pStyle w:val="725F0E27A2A747489B92C840040AE1BF"/>
          </w:pPr>
          <w:r>
            <w:t xml:space="preserve"> </w:t>
          </w:r>
        </w:p>
      </w:docPartBody>
    </w:docPart>
    <w:docPart>
      <w:docPartPr>
        <w:name w:val="8E2226D3A688431DB53A1C506189D8AC"/>
        <w:category>
          <w:name w:val="Allmänt"/>
          <w:gallery w:val="placeholder"/>
        </w:category>
        <w:types>
          <w:type w:val="bbPlcHdr"/>
        </w:types>
        <w:behaviors>
          <w:behavior w:val="content"/>
        </w:behaviors>
        <w:guid w:val="{315E68ED-6146-4AC1-9362-A5E9B1E11539}"/>
      </w:docPartPr>
      <w:docPartBody>
        <w:p w:rsidR="00B01B53" w:rsidRDefault="00B01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F86"/>
    <w:rsid w:val="00460F86"/>
    <w:rsid w:val="00B01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36796CD7C44903A67E5B7CFA3E1A99">
    <w:name w:val="A736796CD7C44903A67E5B7CFA3E1A99"/>
  </w:style>
  <w:style w:type="paragraph" w:customStyle="1" w:styleId="5ADD4EA7F43242039EE3FAE3C24DFCF7">
    <w:name w:val="5ADD4EA7F43242039EE3FAE3C24DFC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226ED22A2741B69E54CD1D628718FB">
    <w:name w:val="EF226ED22A2741B69E54CD1D628718FB"/>
  </w:style>
  <w:style w:type="paragraph" w:customStyle="1" w:styleId="4916C54BA55E4F4F9707CC23AE1793FB">
    <w:name w:val="4916C54BA55E4F4F9707CC23AE1793FB"/>
  </w:style>
  <w:style w:type="paragraph" w:customStyle="1" w:styleId="23E76B26784D42E896AC1BE648BD271E">
    <w:name w:val="23E76B26784D42E896AC1BE648BD271E"/>
  </w:style>
  <w:style w:type="paragraph" w:customStyle="1" w:styleId="BD677F29A3534E89875CFA4490638A5F">
    <w:name w:val="BD677F29A3534E89875CFA4490638A5F"/>
  </w:style>
  <w:style w:type="paragraph" w:customStyle="1" w:styleId="9255BE2C1B824583982463EC9160A18F">
    <w:name w:val="9255BE2C1B824583982463EC9160A18F"/>
  </w:style>
  <w:style w:type="paragraph" w:customStyle="1" w:styleId="725F0E27A2A747489B92C840040AE1BF">
    <w:name w:val="725F0E27A2A747489B92C840040AE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BF79E-D042-4CC9-9DA5-CF1DFE387914}"/>
</file>

<file path=customXml/itemProps2.xml><?xml version="1.0" encoding="utf-8"?>
<ds:datastoreItem xmlns:ds="http://schemas.openxmlformats.org/officeDocument/2006/customXml" ds:itemID="{D476E2C3-33BF-4C0F-BDC6-B3C469FB5571}"/>
</file>

<file path=customXml/itemProps3.xml><?xml version="1.0" encoding="utf-8"?>
<ds:datastoreItem xmlns:ds="http://schemas.openxmlformats.org/officeDocument/2006/customXml" ds:itemID="{902AA4C2-9503-438A-8A65-DF2F3DC67A3B}"/>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1497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M1603 Bonus malus och WLTP</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