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C12DB6">
        <w:tc>
          <w:tcPr>
            <w:tcW w:w="2268" w:type="dxa"/>
          </w:tcPr>
          <w:p w:rsidR="00C12DB6" w:rsidRDefault="00C12DB6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C12DB6" w:rsidRDefault="00C12DB6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12DB6">
        <w:tc>
          <w:tcPr>
            <w:tcW w:w="2268" w:type="dxa"/>
          </w:tcPr>
          <w:p w:rsidR="00C12DB6" w:rsidRDefault="00C12DB6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C12DB6" w:rsidRDefault="00C12DB6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C12DB6">
        <w:trPr>
          <w:trHeight w:val="343"/>
        </w:trPr>
        <w:tc>
          <w:tcPr>
            <w:tcW w:w="3402" w:type="dxa"/>
            <w:gridSpan w:val="2"/>
          </w:tcPr>
          <w:p w:rsidR="00C12DB6" w:rsidRDefault="00C12DB6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C12DB6" w:rsidRDefault="00C12DB6">
            <w:pPr>
              <w:framePr w:w="4400" w:h="1644" w:wrap="notBeside" w:vAnchor="page" w:hAnchor="page" w:x="6573" w:y="721"/>
            </w:pPr>
          </w:p>
        </w:tc>
      </w:tr>
      <w:tr w:rsidR="00C12DB6">
        <w:tc>
          <w:tcPr>
            <w:tcW w:w="2268" w:type="dxa"/>
          </w:tcPr>
          <w:p w:rsidR="00C12DB6" w:rsidRDefault="00C12DB6">
            <w:pPr>
              <w:framePr w:w="4400" w:h="1644" w:wrap="notBeside" w:vAnchor="page" w:hAnchor="page" w:x="6573" w:y="721"/>
            </w:pPr>
            <w:r>
              <w:t>2012-10-24</w:t>
            </w:r>
          </w:p>
        </w:tc>
        <w:tc>
          <w:tcPr>
            <w:tcW w:w="2347" w:type="dxa"/>
            <w:gridSpan w:val="2"/>
          </w:tcPr>
          <w:p w:rsidR="00C12DB6" w:rsidRDefault="00C12DB6">
            <w:pPr>
              <w:framePr w:w="4400" w:h="1644" w:wrap="notBeside" w:vAnchor="page" w:hAnchor="page" w:x="6573" w:y="721"/>
            </w:pPr>
          </w:p>
        </w:tc>
      </w:tr>
      <w:tr w:rsidR="00C12DB6">
        <w:tc>
          <w:tcPr>
            <w:tcW w:w="2268" w:type="dxa"/>
          </w:tcPr>
          <w:p w:rsidR="00C12DB6" w:rsidRDefault="00C12DB6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C12DB6" w:rsidRDefault="00C12DB6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C12DB6">
        <w:trPr>
          <w:trHeight w:val="2400"/>
        </w:trPr>
        <w:tc>
          <w:tcPr>
            <w:tcW w:w="4911" w:type="dxa"/>
          </w:tcPr>
          <w:p w:rsidR="00C12DB6" w:rsidRDefault="00C12DB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C12DB6" w:rsidRDefault="00C12DB6">
            <w:pPr>
              <w:pStyle w:val="Avsndare"/>
              <w:framePr w:h="2483" w:wrap="notBeside" w:x="1504"/>
            </w:pPr>
          </w:p>
          <w:p w:rsidR="00C12DB6" w:rsidRDefault="00C12DB6">
            <w:pPr>
              <w:pStyle w:val="Avsndare"/>
              <w:framePr w:h="2483" w:wrap="notBeside" w:x="1504"/>
            </w:pPr>
            <w:r>
              <w:t>EU-kansliet</w:t>
            </w:r>
          </w:p>
          <w:p w:rsidR="00C12DB6" w:rsidRDefault="00C12DB6">
            <w:pPr>
              <w:pStyle w:val="Avsndare"/>
              <w:framePr w:h="2483" w:wrap="notBeside" w:x="1504"/>
            </w:pPr>
          </w:p>
          <w:p w:rsidR="00C12DB6" w:rsidRDefault="00C12DB6">
            <w:pPr>
              <w:pStyle w:val="Avsndare"/>
              <w:framePr w:h="2483" w:wrap="notBeside" w:x="1504"/>
            </w:pPr>
          </w:p>
          <w:p w:rsidR="00C12DB6" w:rsidRDefault="00C12DB6">
            <w:pPr>
              <w:pStyle w:val="Avsndare"/>
              <w:framePr w:h="2483" w:wrap="notBeside" w:x="1504"/>
            </w:pPr>
          </w:p>
          <w:p w:rsidR="00C12DB6" w:rsidRDefault="00C12DB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C12DB6" w:rsidRDefault="00C12DB6">
      <w:pPr>
        <w:framePr w:w="4400" w:h="2523" w:wrap="notBeside" w:vAnchor="page" w:hAnchor="page" w:x="6453" w:y="2445"/>
        <w:ind w:left="142"/>
      </w:pPr>
    </w:p>
    <w:p w:rsidR="00C12DB6" w:rsidRDefault="00C12DB6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Toc67391946"/>
      <w:bookmarkStart w:id="1" w:name="_Toc70473239"/>
      <w:r>
        <w:rPr>
          <w:rFonts w:cs="Arial"/>
          <w:sz w:val="28"/>
        </w:rPr>
        <w:t>Komplettering Troliga A-punkter inför kommande rådsmöten som förväntas godkännas vid Coreper II</w:t>
      </w:r>
      <w:bookmarkEnd w:id="0"/>
      <w:bookmarkEnd w:id="1"/>
      <w:r>
        <w:rPr>
          <w:rFonts w:cs="Arial"/>
          <w:sz w:val="28"/>
        </w:rPr>
        <w:t xml:space="preserve"> vecka 43.</w:t>
      </w:r>
    </w:p>
    <w:p w:rsidR="00C12DB6" w:rsidRDefault="00C12DB6" w:rsidP="0015338A">
      <w:pPr>
        <w:pStyle w:val="BodyText"/>
      </w:pPr>
    </w:p>
    <w:p w:rsidR="00C12DB6" w:rsidRDefault="00C12DB6" w:rsidP="0015338A">
      <w:pPr>
        <w:pStyle w:val="BodyText"/>
      </w:pPr>
      <w:r>
        <w:t>Översänds för skriftligt samråd vecka 43 till torsdag 25 oktober, kl 08.30.</w:t>
      </w:r>
    </w:p>
    <w:p w:rsidR="00C12DB6" w:rsidRDefault="00C12DB6">
      <w:pPr>
        <w:spacing w:line="240" w:lineRule="auto"/>
        <w:rPr>
          <w:rFonts w:ascii="Garamond" w:hAnsi="Garamond"/>
        </w:rPr>
      </w:pPr>
      <w:r>
        <w:br w:type="page"/>
      </w:r>
    </w:p>
    <w:p w:rsidR="00C12DB6" w:rsidRPr="0015338A" w:rsidRDefault="00C12DB6" w:rsidP="0015338A">
      <w:pPr>
        <w:pStyle w:val="BodyText"/>
      </w:pPr>
    </w:p>
    <w:p w:rsidR="00C12DB6" w:rsidRDefault="00C12DB6">
      <w:pPr>
        <w:pStyle w:val="RKnormal"/>
        <w:ind w:left="0"/>
        <w:rPr>
          <w:b/>
          <w:bCs/>
        </w:rPr>
      </w:pPr>
      <w:bookmarkStart w:id="2" w:name="_Toc31176651"/>
      <w:bookmarkStart w:id="3" w:name="_Toc33517460"/>
      <w:bookmarkStart w:id="4" w:name="_Toc37754403"/>
      <w:bookmarkStart w:id="5" w:name="_Toc40856217"/>
      <w:bookmarkStart w:id="6" w:name="_Toc46314026"/>
      <w:bookmarkStart w:id="7" w:name="_Toc53477857"/>
      <w:bookmarkStart w:id="8" w:name="_Toc56584632"/>
      <w:bookmarkStart w:id="9" w:name="_Toc58313040"/>
      <w:bookmarkStart w:id="10" w:name="_Toc62632328"/>
      <w:bookmarkStart w:id="11" w:name="_Toc65054164"/>
      <w:bookmarkStart w:id="12" w:name="_Toc67391947"/>
      <w:bookmarkStart w:id="13" w:name="_Toc70473240"/>
      <w:bookmarkStart w:id="14" w:name="_Toc72290257"/>
      <w:bookmarkStart w:id="15" w:name="_Toc73258531"/>
    </w:p>
    <w:p w:rsidR="00C12DB6" w:rsidRDefault="00C12DB6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38853981" w:history="1">
        <w:r w:rsidRPr="009F4C93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_Toc338853981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12DB6" w:rsidRDefault="00C12DB6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38853982" w:history="1">
        <w:r w:rsidRPr="009F4C93">
          <w:rPr>
            <w:rStyle w:val="Hyperlink"/>
            <w:noProof/>
          </w:rPr>
          <w:t>Troliga A-punkter inför kommande rådsmöten som förväntas godkännas vid Coreper II 2012-10-24.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_Toc338853982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12DB6" w:rsidRDefault="00C12DB6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38853983" w:history="1">
        <w:r w:rsidRPr="009F4C93">
          <w:rPr>
            <w:rStyle w:val="Hyperlink"/>
            <w:noProof/>
          </w:rPr>
          <w:t>13. Anti-dumping = Proposal for a Council Implementing Regulation imposing a definitive anti-dumping duty and collecting definitively the provisional duty imposed on imports of aluminium radiators originating in the People's Republic of China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_Toc338853983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12DB6" w:rsidRDefault="00C12DB6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38853984" w:history="1">
        <w:r w:rsidRPr="009F4C93">
          <w:rPr>
            <w:rStyle w:val="Hyperlink"/>
            <w:noProof/>
          </w:rPr>
          <w:t>15. Amendment to the Three-year Action Programme for the African Peace Facility, 2011-2013 (10th EDF)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_Toc338853984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12DB6" w:rsidRDefault="00C12DB6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38853985" w:history="1">
        <w:r w:rsidRPr="009F4C93">
          <w:rPr>
            <w:rStyle w:val="Hyperlink"/>
            <w:noProof/>
          </w:rPr>
          <w:t>17. Proposal for a Council Decision concluding the interim agreement with a view to an Economic Partnership Agreement between the European Community and its Member States, of the one part, and the Central Africa Party, of the other part = Request by the Council for consent of the European Parliament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_Toc338853985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12DB6" w:rsidRDefault="00C12DB6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38853986" w:history="1">
        <w:r w:rsidRPr="009F4C93">
          <w:rPr>
            <w:rStyle w:val="Hyperlink"/>
            <w:noProof/>
          </w:rPr>
          <w:t>19. Restrictive measures against Syria = Letter of reply to a person subject to the restrictive measures provided for in Council Decision 2011/782/CFSP and in Council Regulation (EU) No 36/2012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_Toc338853986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12DB6" w:rsidRDefault="00C12DB6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C12DB6" w:rsidRDefault="00C12DB6">
      <w:pPr>
        <w:pStyle w:val="Heading1"/>
        <w:tabs>
          <w:tab w:val="clear" w:pos="1134"/>
          <w:tab w:val="left" w:pos="0"/>
        </w:tabs>
      </w:pPr>
      <w:r>
        <w:br w:type="page"/>
      </w:r>
      <w:bookmarkStart w:id="16" w:name="_Toc74025454"/>
      <w:bookmarkStart w:id="17" w:name="_Toc74369297"/>
      <w:bookmarkStart w:id="18" w:name="_Toc76374079"/>
      <w:bookmarkStart w:id="19" w:name="_Toc76376804"/>
      <w:bookmarkStart w:id="20" w:name="_Toc83178390"/>
      <w:bookmarkStart w:id="21" w:name="_Toc83791009"/>
      <w:bookmarkStart w:id="22" w:name="_Toc84329441"/>
      <w:bookmarkStart w:id="23" w:name="_Toc85613233"/>
      <w:bookmarkStart w:id="24" w:name="_Toc86487557"/>
      <w:bookmarkStart w:id="25" w:name="_Toc88295701"/>
      <w:bookmarkStart w:id="26" w:name="_Toc89243342"/>
      <w:bookmarkStart w:id="27" w:name="_Toc89773921"/>
      <w:bookmarkStart w:id="28" w:name="_Toc93308035"/>
      <w:bookmarkStart w:id="29" w:name="_Toc93311799"/>
      <w:bookmarkStart w:id="30" w:name="_Toc93482645"/>
      <w:bookmarkStart w:id="31" w:name="_Toc93991172"/>
      <w:bookmarkStart w:id="32" w:name="_Toc95646802"/>
      <w:bookmarkStart w:id="33" w:name="_Toc97111910"/>
      <w:bookmarkStart w:id="34" w:name="_Toc100567622"/>
      <w:bookmarkStart w:id="35" w:name="_Toc100653979"/>
      <w:bookmarkStart w:id="36" w:name="_Toc100733908"/>
      <w:bookmarkStart w:id="37" w:name="_Toc101081836"/>
      <w:bookmarkStart w:id="38" w:name="_Toc101236322"/>
      <w:bookmarkStart w:id="39" w:name="_Toc102539196"/>
      <w:bookmarkStart w:id="40" w:name="_Toc107297188"/>
      <w:bookmarkStart w:id="41" w:name="_Toc108420766"/>
      <w:bookmarkStart w:id="42" w:name="_Toc113358330"/>
      <w:bookmarkStart w:id="43" w:name="_Toc113951872"/>
      <w:bookmarkStart w:id="44" w:name="_Toc114548315"/>
      <w:bookmarkStart w:id="45" w:name="_Toc115232899"/>
      <w:bookmarkStart w:id="46" w:name="_Toc116372909"/>
      <w:bookmarkStart w:id="47" w:name="_Toc117061714"/>
      <w:bookmarkStart w:id="48" w:name="_Toc119487774"/>
      <w:bookmarkStart w:id="49" w:name="_Toc120606911"/>
      <w:bookmarkStart w:id="50" w:name="_Toc122429206"/>
      <w:bookmarkStart w:id="51" w:name="_Toc127322523"/>
      <w:bookmarkStart w:id="52" w:name="_Toc129590765"/>
      <w:bookmarkStart w:id="53" w:name="_Toc338853981"/>
      <w:r>
        <w:t>Frågor som lösts i förberedande instanser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C12DB6" w:rsidRDefault="00C12DB6" w:rsidP="009638E3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</w:t>
      </w:r>
    </w:p>
    <w:p w:rsidR="00C12DB6" w:rsidRDefault="00C12DB6" w:rsidP="00E762AD">
      <w:pPr>
        <w:pStyle w:val="Heading1"/>
      </w:pPr>
      <w:bookmarkStart w:id="54" w:name="_Toc338853982"/>
      <w:r>
        <w:t>Troliga A-punkter inför kommande rådsmöten som förväntas godkännas vid Coreper II 2012-10-24.</w:t>
      </w:r>
      <w:bookmarkEnd w:id="54"/>
    </w:p>
    <w:p w:rsidR="00C12DB6" w:rsidRPr="004D1E99" w:rsidRDefault="00C12DB6" w:rsidP="004D1E99">
      <w:pPr>
        <w:pStyle w:val="Heading2"/>
      </w:pPr>
      <w:bookmarkStart w:id="55" w:name="_Toc338853983"/>
      <w:r>
        <w:t>13. Anti-dumping = Proposal for a Council Implementing Regulation imposing a definitive anti-dumping duty and collecting definitively the provisional duty imposed on imports of aluminium radiators originating in the People's Republic of China</w:t>
      </w:r>
      <w:bookmarkEnd w:id="55"/>
    </w:p>
    <w:p w:rsidR="00C12DB6" w:rsidRPr="004D1E99" w:rsidRDefault="00C12DB6" w:rsidP="004D1E99">
      <w:r>
        <w:t>14703/12, 14704/12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Ansvarigt departement: Utrikesdepartementet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Ansvarigt statsråd: Ewa Björling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Förväntas godkännas av Coreper II den 24 oktober 2012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  <w:r>
        <w:t xml:space="preserve"> 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  <w:r w:rsidRPr="005B47E3">
        <w:t>Kommissionen har föreslagit att definitiva antidumpningstullar ska införas på importen av aluminiumelement från Kina. Regeringen röstade vid antidumpningskommitténs möte den 5 september emot kommissionens förslag om införande av definitiva antidumpningsåtgärder eftersom kriterierna för skada och orsakssamband enligt regeringen inte ansågs vara uppfyllda.</w:t>
      </w:r>
      <w:r>
        <w:t xml:space="preserve"> 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  <w:r w:rsidRPr="005979BF">
        <w:t>Regeringen ståndpunkt är att antidumpningsåtgärder inte ska införas.</w:t>
      </w:r>
    </w:p>
    <w:p w:rsidR="00C12DB6" w:rsidRDefault="00C12DB6">
      <w:pPr>
        <w:spacing w:line="240" w:lineRule="auto"/>
        <w:rPr>
          <w:rFonts w:ascii="Arial" w:hAnsi="Arial" w:cs="Arial"/>
          <w:b/>
          <w:i/>
          <w:iCs/>
          <w:kern w:val="28"/>
        </w:rPr>
      </w:pPr>
      <w:bookmarkStart w:id="56" w:name="_Toc338853984"/>
      <w:r>
        <w:br w:type="page"/>
      </w:r>
    </w:p>
    <w:p w:rsidR="00C12DB6" w:rsidRPr="004D1E99" w:rsidRDefault="00C12DB6" w:rsidP="004D1E99">
      <w:pPr>
        <w:pStyle w:val="Heading2"/>
      </w:pPr>
      <w:r>
        <w:t>15. Amendment to the Three-year Action Programme for the African Peace Facility, 2011-2013 (10th EDF)</w:t>
      </w:r>
      <w:bookmarkEnd w:id="56"/>
    </w:p>
    <w:p w:rsidR="00C12DB6" w:rsidRPr="004D1E99" w:rsidRDefault="00C12DB6" w:rsidP="004D1E99">
      <w:r>
        <w:t>15163/12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Ansvarigt departement: Utrikesdepartementet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Ansvarigt statsråd: Carl Bildt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Förväntas godkännas av Coreper II den 24 oktober 2012</w:t>
      </w:r>
    </w:p>
    <w:p w:rsidR="00C12DB6" w:rsidRDefault="00C12DB6" w:rsidP="004D1E99"/>
    <w:p w:rsidR="00C12DB6" w:rsidRDefault="00C12DB6" w:rsidP="00320759">
      <w:r>
        <w:t xml:space="preserve">Beslutet utgör uppföljning på tidigare beslut om överföring av icke-allokerade medel från EDF 10 till anslagsposten Intra-ACP, och därefter till APF, och utgör ett nödvändigt formellt steg för att möjliggöra utbetalning av medel från APF. I och med beslutet justeras budgeten för den treåriga handlingsplanen för EDF 10. </w:t>
      </w:r>
    </w:p>
    <w:p w:rsidR="00C12DB6" w:rsidRDefault="00C12DB6" w:rsidP="00320759"/>
    <w:p w:rsidR="00C12DB6" w:rsidRDefault="00C12DB6" w:rsidP="00320759">
      <w:r w:rsidRPr="00011CFE">
        <w:t>Regeringen stödjer förslaget.</w:t>
      </w:r>
    </w:p>
    <w:p w:rsidR="00C12DB6" w:rsidRPr="004D1E99" w:rsidRDefault="00C12DB6" w:rsidP="004D1E99">
      <w:pPr>
        <w:pStyle w:val="Heading2"/>
      </w:pPr>
      <w:bookmarkStart w:id="57" w:name="_Toc338853985"/>
      <w:r>
        <w:t>17. Proposal for a Council Decision concluding the interim agreement with a view to an Economic Partnership Agreement between the European Community and its Member States, of the one part, and the Central Africa Party, of the other part = Request by the Council for consent of the European Parliament</w:t>
      </w:r>
      <w:bookmarkEnd w:id="57"/>
    </w:p>
    <w:p w:rsidR="00C12DB6" w:rsidRPr="004D1E99" w:rsidRDefault="00C12DB6" w:rsidP="004D1E99">
      <w:r>
        <w:t>15075/12, 14757/12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Ansvarigt departement: Utrikesdepartementet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Ansvarigt statsråd: Ewa Björling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Förväntas godkännas av Coreper II den 24 oktober 2012</w:t>
      </w:r>
    </w:p>
    <w:p w:rsidR="00C12DB6" w:rsidRDefault="00C12DB6" w:rsidP="004D1E99"/>
    <w:p w:rsidR="00C12DB6" w:rsidRPr="00A15E52" w:rsidRDefault="00C12DB6" w:rsidP="00A15E52">
      <w:pPr>
        <w:pStyle w:val="RKnormal"/>
        <w:ind w:left="0"/>
      </w:pPr>
      <w:r w:rsidRPr="00A15E52">
        <w:t xml:space="preserve">Avsikt med behandlingen i rådet: </w:t>
      </w:r>
    </w:p>
    <w:p w:rsidR="00C12DB6" w:rsidRDefault="00C12DB6" w:rsidP="00A15E52">
      <w:pPr>
        <w:pStyle w:val="RKnormal"/>
        <w:ind w:left="0"/>
        <w:rPr>
          <w:szCs w:val="24"/>
          <w:lang w:eastAsia="sv-SE"/>
        </w:rPr>
      </w:pPr>
      <w:r>
        <w:t>Rådet föreslås anta</w:t>
      </w:r>
      <w:r>
        <w:rPr>
          <w:b/>
        </w:rPr>
        <w:t xml:space="preserve"> </w:t>
      </w:r>
      <w:r>
        <w:rPr>
          <w:szCs w:val="24"/>
          <w:lang w:eastAsia="sv-SE"/>
        </w:rPr>
        <w:t xml:space="preserve">direktivet. </w:t>
      </w:r>
    </w:p>
    <w:p w:rsidR="00C12DB6" w:rsidRDefault="00C12DB6" w:rsidP="00A15E52">
      <w:pPr>
        <w:pStyle w:val="RKnormal"/>
        <w:ind w:left="0"/>
        <w:rPr>
          <w:b/>
        </w:rPr>
      </w:pPr>
    </w:p>
    <w:p w:rsidR="00C12DB6" w:rsidRPr="00A15E52" w:rsidRDefault="00C12DB6" w:rsidP="00A15E52">
      <w:pPr>
        <w:pStyle w:val="RKnormal"/>
        <w:ind w:left="0"/>
      </w:pPr>
      <w:r w:rsidRPr="00A15E52">
        <w:t xml:space="preserve">Bakgrund: </w:t>
      </w:r>
    </w:p>
    <w:p w:rsidR="00C12DB6" w:rsidRDefault="00C12DB6" w:rsidP="00A15E52">
      <w:pPr>
        <w:pStyle w:val="RKnormal"/>
        <w:ind w:left="0"/>
      </w:pPr>
      <w:r>
        <w:rPr>
          <w:rFonts w:cs="Arial"/>
          <w:szCs w:val="24"/>
        </w:rPr>
        <w:t xml:space="preserve">Sedan sent 2010 har man sett ett något ökat fokus på EPA förhandlingarna i den </w:t>
      </w:r>
      <w:r>
        <w:rPr>
          <w:szCs w:val="24"/>
        </w:rPr>
        <w:t>Centralafrikanska republiken</w:t>
      </w:r>
      <w:r>
        <w:rPr>
          <w:rFonts w:cs="Arial"/>
          <w:szCs w:val="24"/>
        </w:rPr>
        <w:t xml:space="preserve"> men det är fortfarande mycket som kvarstår. Huvudområdena för diskussion rör marknadstillgång och medföljande dimensioner. EPA processen har varit </w:t>
      </w:r>
      <w:r>
        <w:rPr>
          <w:szCs w:val="24"/>
        </w:rPr>
        <w:t xml:space="preserve">långsam med periodvisa långa perioder utan förhandlingar. </w:t>
      </w:r>
    </w:p>
    <w:p w:rsidR="00C12DB6" w:rsidRDefault="00C12DB6" w:rsidP="00A15E52">
      <w:pPr>
        <w:pStyle w:val="RKnormal"/>
        <w:ind w:left="0"/>
      </w:pPr>
    </w:p>
    <w:p w:rsidR="00C12DB6" w:rsidRDefault="00C12DB6" w:rsidP="00A15E52">
      <w:pPr>
        <w:pStyle w:val="RKnormal"/>
        <w:ind w:left="0"/>
      </w:pPr>
      <w:r w:rsidRPr="00AE2799">
        <w:rPr>
          <w:szCs w:val="24"/>
        </w:rPr>
        <w:t>Regeringen stödjer förslaget.</w:t>
      </w:r>
    </w:p>
    <w:p w:rsidR="00C12DB6" w:rsidRDefault="00C12DB6">
      <w:pPr>
        <w:spacing w:line="240" w:lineRule="auto"/>
        <w:rPr>
          <w:rFonts w:ascii="Arial" w:hAnsi="Arial" w:cs="Arial"/>
          <w:b/>
          <w:i/>
          <w:iCs/>
          <w:kern w:val="28"/>
        </w:rPr>
      </w:pPr>
      <w:bookmarkStart w:id="58" w:name="_Toc338853986"/>
      <w:r>
        <w:br w:type="page"/>
      </w:r>
    </w:p>
    <w:p w:rsidR="00C12DB6" w:rsidRPr="004D1E99" w:rsidRDefault="00C12DB6" w:rsidP="004D1E99">
      <w:pPr>
        <w:pStyle w:val="Heading2"/>
      </w:pPr>
      <w:bookmarkStart w:id="59" w:name="_GoBack"/>
      <w:bookmarkEnd w:id="59"/>
      <w:r>
        <w:t>19. Restrictive measures against Syria = Letter of reply to a person subject to the restrictive measures provided for in Council Decision 2011/782/CFSP and in Council Regulation (EU) No 36/2012</w:t>
      </w:r>
      <w:bookmarkEnd w:id="58"/>
    </w:p>
    <w:p w:rsidR="00C12DB6" w:rsidRPr="004D1E99" w:rsidRDefault="00C12DB6" w:rsidP="004D1E99">
      <w:r>
        <w:t>15299/12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Ansvarigt departement: Utrikesdepartementet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Ansvarigt statsråd: Carl Bildt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Pr="004D1E99" w:rsidRDefault="00C12DB6" w:rsidP="004D1E99">
      <w:r>
        <w:t>Förväntas godkännas av Coreper II den 24 oktober 2012</w:t>
      </w:r>
    </w:p>
    <w:p w:rsidR="00C12DB6" w:rsidRDefault="00C12DB6">
      <w:pPr>
        <w:pStyle w:val="RKnormal"/>
        <w:tabs>
          <w:tab w:val="clear" w:pos="1843"/>
          <w:tab w:val="left" w:pos="0"/>
        </w:tabs>
        <w:ind w:left="0"/>
      </w:pPr>
    </w:p>
    <w:p w:rsidR="00C12DB6" w:rsidRDefault="00C12DB6" w:rsidP="005B47E3">
      <w:r>
        <w:t xml:space="preserve">Utkast till brevsvar till en av de syriska regeringsmedlemmar som är föremål för EU:s restriktiva åtgärder med anledning av situationen i Syrien. Ministerns ombud har begärt att få ut dokument och motiven för varför ministern står uppförd på sanktionslistan. Brevsvaret går ut på att ministern i egenskap av medlem i Assad-regeringen har delat ansvar i regimens repression mot civilbefolkningen. Listningen är därigenom alltjämt motiverad. </w:t>
      </w:r>
    </w:p>
    <w:p w:rsidR="00C12DB6" w:rsidRDefault="00C12DB6" w:rsidP="005B47E3"/>
    <w:p w:rsidR="00C12DB6" w:rsidRDefault="00C12DB6" w:rsidP="005B47E3">
      <w:r w:rsidRPr="00157B50">
        <w:t>Regeringen ställer sig bakom den föreslagna utformningen av svarsbrevet</w:t>
      </w:r>
      <w:r>
        <w:t>.</w:t>
      </w:r>
    </w:p>
    <w:p w:rsidR="00C12DB6" w:rsidRDefault="00C12DB6" w:rsidP="00C85E5E">
      <w:pPr>
        <w:pStyle w:val="RKnormal"/>
        <w:tabs>
          <w:tab w:val="clear" w:pos="1843"/>
          <w:tab w:val="left" w:pos="0"/>
        </w:tabs>
        <w:ind w:left="0"/>
      </w:pPr>
    </w:p>
    <w:sectPr w:rsidR="00C12DB6" w:rsidSect="00A34C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3119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B6" w:rsidRDefault="00C12DB6">
      <w:r>
        <w:separator/>
      </w:r>
    </w:p>
  </w:endnote>
  <w:endnote w:type="continuationSeparator" w:id="0">
    <w:p w:rsidR="00C12DB6" w:rsidRDefault="00C12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B6" w:rsidRDefault="00C12DB6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5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C12DB6" w:rsidRDefault="00C12DB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B6" w:rsidRDefault="00C12DB6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5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C12DB6" w:rsidRDefault="00C12DB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B6" w:rsidRDefault="00C12D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B6" w:rsidRDefault="00C12DB6">
      <w:r>
        <w:separator/>
      </w:r>
    </w:p>
  </w:footnote>
  <w:footnote w:type="continuationSeparator" w:id="0">
    <w:p w:rsidR="00C12DB6" w:rsidRDefault="00C12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B6" w:rsidRDefault="00C12DB6">
    <w:pPr>
      <w:pStyle w:val="Header"/>
      <w:framePr w:wrap="around" w:vAnchor="text" w:hAnchor="margin" w:xAlign="right" w:y="1"/>
      <w:rPr>
        <w:rStyle w:val="PageNumber"/>
      </w:rPr>
    </w:pPr>
  </w:p>
  <w:p w:rsidR="00C12DB6" w:rsidRDefault="00C12DB6">
    <w:pPr>
      <w:pStyle w:val="Header"/>
      <w:ind w:right="360"/>
    </w:pPr>
  </w:p>
  <w:p w:rsidR="00C12DB6" w:rsidRDefault="00C12DB6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B6" w:rsidRDefault="00C12DB6">
    <w:pPr>
      <w:framePr w:w="2948" w:h="1321" w:hRule="exact" w:wrap="notBeside" w:vAnchor="page" w:hAnchor="page" w:x="1362" w:y="653"/>
    </w:pPr>
    <w:r w:rsidRPr="000B4CE3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6pt;visibility:visible">
          <v:imagedata r:id="rId1" o:title=""/>
        </v:shape>
      </w:pict>
    </w:r>
  </w:p>
  <w:p w:rsidR="00C12DB6" w:rsidRDefault="00C12DB6">
    <w:pPr>
      <w:pStyle w:val="Header"/>
    </w:pPr>
  </w:p>
  <w:p w:rsidR="00C12DB6" w:rsidRDefault="00C12DB6">
    <w:pPr>
      <w:pStyle w:val="Header"/>
      <w:ind w:right="360"/>
    </w:pPr>
  </w:p>
  <w:p w:rsidR="00C12DB6" w:rsidRDefault="00C12DB6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B6" w:rsidRDefault="00C12DB6">
    <w:pPr>
      <w:framePr w:w="2948" w:h="1321" w:hRule="exact" w:wrap="notBeside" w:vAnchor="page" w:hAnchor="page" w:x="1362" w:y="653"/>
    </w:pPr>
    <w:r w:rsidRPr="000B4CE3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C12DB6" w:rsidRDefault="00C12D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2F81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4D1E99"/>
    <w:rsid w:val="00011CFE"/>
    <w:rsid w:val="00084C49"/>
    <w:rsid w:val="000A47A1"/>
    <w:rsid w:val="000B4CE3"/>
    <w:rsid w:val="000B556B"/>
    <w:rsid w:val="000F778F"/>
    <w:rsid w:val="0015338A"/>
    <w:rsid w:val="00157B50"/>
    <w:rsid w:val="00320759"/>
    <w:rsid w:val="0032219D"/>
    <w:rsid w:val="003D757B"/>
    <w:rsid w:val="00470AB3"/>
    <w:rsid w:val="004836F3"/>
    <w:rsid w:val="00485815"/>
    <w:rsid w:val="004D1E99"/>
    <w:rsid w:val="005506ED"/>
    <w:rsid w:val="005979BF"/>
    <w:rsid w:val="005A23F9"/>
    <w:rsid w:val="005A741A"/>
    <w:rsid w:val="005B47E3"/>
    <w:rsid w:val="005C212F"/>
    <w:rsid w:val="005F1820"/>
    <w:rsid w:val="00654B43"/>
    <w:rsid w:val="0071623A"/>
    <w:rsid w:val="0077687E"/>
    <w:rsid w:val="007941F9"/>
    <w:rsid w:val="00831EB4"/>
    <w:rsid w:val="00847B54"/>
    <w:rsid w:val="00936272"/>
    <w:rsid w:val="009638E3"/>
    <w:rsid w:val="009F4C93"/>
    <w:rsid w:val="00A15E52"/>
    <w:rsid w:val="00A34CE2"/>
    <w:rsid w:val="00A72123"/>
    <w:rsid w:val="00AE1014"/>
    <w:rsid w:val="00AE2799"/>
    <w:rsid w:val="00AF0928"/>
    <w:rsid w:val="00B36062"/>
    <w:rsid w:val="00BA6B91"/>
    <w:rsid w:val="00C12DB6"/>
    <w:rsid w:val="00C85E5E"/>
    <w:rsid w:val="00C87599"/>
    <w:rsid w:val="00E762AD"/>
    <w:rsid w:val="00EC3C7C"/>
    <w:rsid w:val="00ED5DCC"/>
    <w:rsid w:val="00F056A7"/>
    <w:rsid w:val="00F3103F"/>
    <w:rsid w:val="00FF720B"/>
    <w:rsid w:val="00FF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E2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A34CE2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A34CE2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A34CE2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A34CE2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4CE2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4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4B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4B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4B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4B5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link w:val="RKnormalChar"/>
    <w:uiPriority w:val="99"/>
    <w:rsid w:val="00A34CE2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A34CE2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A34CE2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44B5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34C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4B5"/>
    <w:rPr>
      <w:rFonts w:ascii="OrigGarmnd BT" w:hAnsi="OrigGarmnd BT"/>
      <w:sz w:val="24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A34CE2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A34CE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34CE2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44B5"/>
    <w:rPr>
      <w:rFonts w:ascii="OrigGarmnd BT" w:hAnsi="OrigGarmnd BT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34CE2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44B5"/>
    <w:rPr>
      <w:rFonts w:ascii="OrigGarmnd BT" w:hAnsi="OrigGarmnd BT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A34CE2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A34CE2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A34CE2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A34CE2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A34CE2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A34CE2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A34CE2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A34CE2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A34CE2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A34CE2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A34CE2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A34CE2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A34CE2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A34CE2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A34CE2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A34CE2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A34CE2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A34CE2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A34CE2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A34CE2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A34CE2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A34CE2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A34CE2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A34CE2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A34CE2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A34CE2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34CE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4B5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A34CE2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A34CE2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A34CE2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A34CE2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A34CE2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A34CE2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A34CE2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A34CE2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A34CE2"/>
    <w:pPr>
      <w:widowControl w:val="0"/>
      <w:numPr>
        <w:numId w:val="11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A34CE2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A34CE2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A34CE2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A34CE2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44B5"/>
    <w:rPr>
      <w:rFonts w:ascii="OrigGarmnd BT" w:hAnsi="OrigGarmnd BT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A34CE2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A34CE2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A34CE2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A34CE2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A34CE2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A34CE2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A34CE2"/>
    <w:rPr>
      <w:rFonts w:cs="Times New Roman"/>
    </w:rPr>
  </w:style>
  <w:style w:type="paragraph" w:customStyle="1" w:styleId="Brdtexthuvud">
    <w:name w:val="Brödtext huvud"/>
    <w:basedOn w:val="Normal"/>
    <w:uiPriority w:val="99"/>
    <w:rsid w:val="00A34CE2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4D1E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1E9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uiPriority w:val="99"/>
    <w:locked/>
    <w:rsid w:val="00A15E52"/>
    <w:rPr>
      <w:rFonts w:ascii="OrigGarmnd BT" w:hAnsi="OrigGarmnd BT"/>
      <w:sz w:val="24"/>
      <w:lang w:eastAsia="en-US"/>
    </w:rPr>
  </w:style>
  <w:style w:type="paragraph" w:customStyle="1" w:styleId="Znak">
    <w:name w:val="Znak"/>
    <w:basedOn w:val="Normal"/>
    <w:uiPriority w:val="99"/>
    <w:rsid w:val="00C85E5E"/>
    <w:pPr>
      <w:spacing w:line="240" w:lineRule="auto"/>
    </w:pPr>
    <w:rPr>
      <w:rFonts w:ascii="Times New Roman" w:hAnsi="Times New Roman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726</Words>
  <Characters>4460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Pia Johnsen</dc:creator>
  <cp:keywords/>
  <dc:description/>
  <cp:lastModifiedBy>ha0808ab</cp:lastModifiedBy>
  <cp:revision>2</cp:revision>
  <cp:lastPrinted>2012-10-24T08:32:00Z</cp:lastPrinted>
  <dcterms:created xsi:type="dcterms:W3CDTF">2012-10-24T13:59:00Z</dcterms:created>
  <dcterms:modified xsi:type="dcterms:W3CDTF">2012-10-24T13:59:00Z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0x01010053E1D612BA3F4E21AA250ECD751942B3009C7E30FED4CE7541B6BEEAC5BBDA3952</vt:lpwstr>
  </property>
  <property fmtid="{D5CDD505-2E9C-101B-9397-08002B2CF9AE}" pid="9" name="_dlc_DocIdItemGuid">
    <vt:lpwstr>4dda9217-1197-4741-bac8-a76edefb52fc</vt:lpwstr>
  </property>
  <property fmtid="{D5CDD505-2E9C-101B-9397-08002B2CF9AE}" pid="10" name="TaxCatchAll">
    <vt:lpwstr/>
  </property>
  <property fmtid="{D5CDD505-2E9C-101B-9397-08002B2CF9AE}" pid="11" name="Sekretess">
    <vt:lpwstr/>
  </property>
  <property fmtid="{D5CDD505-2E9C-101B-9397-08002B2CF9AE}" pid="12" name="RKOrdnaCheckInComment">
    <vt:lpwstr/>
  </property>
  <property fmtid="{D5CDD505-2E9C-101B-9397-08002B2CF9AE}" pid="13" name="c9cd366cc722410295b9eacffbd73909">
    <vt:lpwstr/>
  </property>
  <property fmtid="{D5CDD505-2E9C-101B-9397-08002B2CF9AE}" pid="14" name="Diarienummer">
    <vt:lpwstr/>
  </property>
  <property fmtid="{D5CDD505-2E9C-101B-9397-08002B2CF9AE}" pid="15" name="k46d94c0acf84ab9a79866a9d8b1905f">
    <vt:lpwstr/>
  </property>
  <property fmtid="{D5CDD505-2E9C-101B-9397-08002B2CF9AE}" pid="16" name="RKOrdnaClass">
    <vt:lpwstr/>
  </property>
  <property fmtid="{D5CDD505-2E9C-101B-9397-08002B2CF9AE}" pid="17" name="_dlc_DocId">
    <vt:lpwstr>JE6N4JFJXNNF-9-51421</vt:lpwstr>
  </property>
  <property fmtid="{D5CDD505-2E9C-101B-9397-08002B2CF9AE}" pid="18" name="_dlc_DocIdUrl">
    <vt:lpwstr>http://rkdhs-sb/enhet/EUKansli/_layouts/DocIdRedir.aspx?ID=JE6N4JFJXNNF-9-51421, JE6N4JFJXNNF-9-51421</vt:lpwstr>
  </property>
</Properties>
</file>