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2FC71EE759AE48EBA27E0927D9A38A36"/>
        </w:placeholder>
        <w:text/>
      </w:sdtPr>
      <w:sdtEndPr/>
      <w:sdtContent>
        <w:p w:rsidRPr="009B062B" w:rsidR="00AF30DD" w:rsidP="00AD7BAC" w:rsidRDefault="00AF30DD" w14:paraId="690C513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665c465-6c03-4a73-b396-4e1530a130ea"/>
        <w:id w:val="1638683599"/>
        <w:lock w:val="sdtLocked"/>
      </w:sdtPr>
      <w:sdtEndPr/>
      <w:sdtContent>
        <w:p w:rsidR="00917F23" w:rsidRDefault="00F3008C" w14:paraId="248BBC2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det bör införas möjlighet till brottsofferutsagor under huvudförhandlingar som gäller barnpornografibrott för att styrka kränkningens allvar och brottslighetens konsekvenser för barn som förekommer i övergreppsmaterial, och detta tillkännager riksdagen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D2025DA709A4DD0BBA8BAA961E92E6B"/>
        </w:placeholder>
        <w:text/>
      </w:sdtPr>
      <w:sdtEndPr/>
      <w:sdtContent>
        <w:p w:rsidRPr="009B062B" w:rsidR="006D79C9" w:rsidP="00333E95" w:rsidRDefault="006D79C9" w14:paraId="772A925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AD7BAC" w:rsidR="00546F32" w:rsidP="00546F32" w:rsidRDefault="00546F32" w14:paraId="66E29139" w14:textId="74FDBFF7">
      <w:pPr>
        <w:pStyle w:val="Normalutanindragellerluft"/>
      </w:pPr>
      <w:r w:rsidRPr="00546F32">
        <w:t xml:space="preserve">I angloamerikanska rättssystem, som till exempel i Kanada, Storbritannien och Australien finns rättigheter och möjligheter för brottsoffer att lämna </w:t>
      </w:r>
      <w:r w:rsidRPr="00546F32">
        <w:rPr>
          <w:i/>
          <w:iCs/>
        </w:rPr>
        <w:t xml:space="preserve">victim impact statements </w:t>
      </w:r>
      <w:r w:rsidRPr="00546F32">
        <w:t>eller en representant för en ort eller en grupp med gemensamma intressen (som till exempel barn som utsatts för sexualbrott eller en organisation som represen</w:t>
      </w:r>
      <w:r w:rsidR="00E369BE">
        <w:softHyphen/>
      </w:r>
      <w:r w:rsidRPr="00546F32">
        <w:t xml:space="preserve">terar deras intressen) att lämna </w:t>
      </w:r>
      <w:r w:rsidRPr="00546F32">
        <w:rPr>
          <w:i/>
          <w:iCs/>
        </w:rPr>
        <w:t>community impact stateme</w:t>
      </w:r>
      <w:r w:rsidR="00AD7BAC">
        <w:rPr>
          <w:i/>
          <w:iCs/>
        </w:rPr>
        <w:t>nts</w:t>
      </w:r>
      <w:r w:rsidR="00AD7BAC">
        <w:t>.</w:t>
      </w:r>
    </w:p>
    <w:p w:rsidR="00546F32" w:rsidP="00E369BE" w:rsidRDefault="00546F32" w14:paraId="60AF834B" w14:textId="33791618">
      <w:r w:rsidRPr="00546F32">
        <w:t xml:space="preserve">Den funktion dessa utsagor har i rättsprocessen varierar något mellan jurisdiktioner men handlar framförallt om att ge brottsoffer möjlighet att berätta om de hälsomässiga, känslomässiga och ekonomiska konsekvenser </w:t>
      </w:r>
      <w:r w:rsidR="00F3008C">
        <w:t xml:space="preserve">som </w:t>
      </w:r>
      <w:r w:rsidRPr="00546F32">
        <w:t xml:space="preserve">brottet inneburit för dem eller, när det kommer till community impact statements, vilka konsekvenserna typiskt sett kan vara. </w:t>
      </w:r>
    </w:p>
    <w:p w:rsidR="00546F32" w:rsidP="00E369BE" w:rsidRDefault="00546F32" w14:paraId="2B0FC6E5" w14:textId="478B1E3F">
      <w:r w:rsidRPr="00546F32">
        <w:t xml:space="preserve">Vad gäller victim impact statements överlappar de till viss del den möjlighet målsäganden i en svensk rättsprocess har att komma till tals i brottmålsprocessen men </w:t>
      </w:r>
      <w:r w:rsidR="00F3008C">
        <w:t xml:space="preserve">de </w:t>
      </w:r>
      <w:r w:rsidRPr="00546F32">
        <w:t xml:space="preserve">skulle kunna aktualiseras i de fall där det finns brottsoffer som inte är målsägande (vad gäller barnpornografibrott är barnen som förekommer i övergreppsmaterialet inte automatiskt målsägande eftersom barnpornografibrott i svensk rätt är ett brott mot allmän ordning och inte ett sexualbrott mot barn). </w:t>
      </w:r>
    </w:p>
    <w:p w:rsidRPr="00546F32" w:rsidR="00546F32" w:rsidP="00E369BE" w:rsidRDefault="00546F32" w14:paraId="44839C1A" w14:textId="67066B68">
      <w:r w:rsidRPr="00546F32">
        <w:lastRenderedPageBreak/>
        <w:t>Det gemensamma för dessa utsagor är att de ger åklagare och domstol</w:t>
      </w:r>
      <w:r w:rsidR="00F3008C">
        <w:t>ar</w:t>
      </w:r>
      <w:r w:rsidRPr="00546F32">
        <w:t xml:space="preserve"> en bättre förståelse för brottsligheten och vilka konsekvenser den kan medföra för brottsoffer. Det kan också tjäna till ledning vid bedömningen av kränkningens allvar och brottets straffvärde.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DF95366B1CF467F8298FD2E84070D87"/>
        </w:placeholder>
      </w:sdtPr>
      <w:sdtEndPr>
        <w:rPr>
          <w:i w:val="0"/>
          <w:noProof w:val="0"/>
        </w:rPr>
      </w:sdtEndPr>
      <w:sdtContent>
        <w:p w:rsidR="00AD7BAC" w:rsidP="00AD7BAC" w:rsidRDefault="00AD7BAC" w14:paraId="10A21B28" w14:textId="77777777"/>
        <w:p w:rsidRPr="008E0FE2" w:rsidR="004801AC" w:rsidP="00AD7BAC" w:rsidRDefault="00E369BE" w14:paraId="5C07AB8E" w14:textId="1AD3FA0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17F23" w14:paraId="7748828C" w14:textId="77777777">
        <w:trPr>
          <w:cantSplit/>
        </w:trPr>
        <w:tc>
          <w:tcPr>
            <w:tcW w:w="50" w:type="pct"/>
            <w:vAlign w:val="bottom"/>
          </w:tcPr>
          <w:p w:rsidR="00917F23" w:rsidRDefault="00F3008C" w14:paraId="43A39A52" w14:textId="77777777">
            <w:pPr>
              <w:pStyle w:val="Underskrifter"/>
            </w:pPr>
            <w:r>
              <w:t>Nima Gholam Ali Pour (SD)</w:t>
            </w:r>
          </w:p>
        </w:tc>
        <w:tc>
          <w:tcPr>
            <w:tcW w:w="50" w:type="pct"/>
            <w:vAlign w:val="bottom"/>
          </w:tcPr>
          <w:p w:rsidR="00917F23" w:rsidRDefault="00917F23" w14:paraId="76640CB5" w14:textId="77777777">
            <w:pPr>
              <w:pStyle w:val="Underskrifter"/>
            </w:pPr>
          </w:p>
        </w:tc>
      </w:tr>
    </w:tbl>
    <w:p w:rsidR="005E1067" w:rsidRDefault="005E1067" w14:paraId="6AB88E64" w14:textId="77777777"/>
    <w:sectPr w:rsidR="005E1067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40DE9" w14:textId="77777777" w:rsidR="006B3A20" w:rsidRDefault="006B3A20" w:rsidP="000C1CAD">
      <w:pPr>
        <w:spacing w:line="240" w:lineRule="auto"/>
      </w:pPr>
      <w:r>
        <w:separator/>
      </w:r>
    </w:p>
  </w:endnote>
  <w:endnote w:type="continuationSeparator" w:id="0">
    <w:p w14:paraId="614E554B" w14:textId="77777777" w:rsidR="006B3A20" w:rsidRDefault="006B3A2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47EE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A4C0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C6657" w14:textId="64A1C1D0" w:rsidR="00262EA3" w:rsidRPr="00AD7BAC" w:rsidRDefault="00262EA3" w:rsidP="00AD7BA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2E5DC" w14:textId="77777777" w:rsidR="006B3A20" w:rsidRDefault="006B3A20" w:rsidP="000C1CAD">
      <w:pPr>
        <w:spacing w:line="240" w:lineRule="auto"/>
      </w:pPr>
      <w:r>
        <w:separator/>
      </w:r>
    </w:p>
  </w:footnote>
  <w:footnote w:type="continuationSeparator" w:id="0">
    <w:p w14:paraId="2961A55D" w14:textId="77777777" w:rsidR="006B3A20" w:rsidRDefault="006B3A2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A01E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5F7D44D" wp14:editId="6F987A6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A534B1" w14:textId="55DF0FE4" w:rsidR="00262EA3" w:rsidRDefault="00E369B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B3A2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5F7D44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7A534B1" w14:textId="55DF0FE4" w:rsidR="00262EA3" w:rsidRDefault="00E369B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B3A2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229086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A3643" w14:textId="77777777" w:rsidR="00262EA3" w:rsidRDefault="00262EA3" w:rsidP="008563AC">
    <w:pPr>
      <w:jc w:val="right"/>
    </w:pPr>
  </w:p>
  <w:p w14:paraId="59106AF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A2282" w14:textId="77777777" w:rsidR="00262EA3" w:rsidRDefault="00E369B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79C4829" wp14:editId="5189343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55AB177" w14:textId="408FF23A" w:rsidR="00262EA3" w:rsidRDefault="00E369B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D7BA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B3A20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356ECB6" w14:textId="77777777" w:rsidR="00262EA3" w:rsidRPr="008227B3" w:rsidRDefault="00E369B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8C3CAB8" w14:textId="303A0C7A" w:rsidR="00262EA3" w:rsidRPr="008227B3" w:rsidRDefault="00E369B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D7BAC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D7BAC">
          <w:t>:62</w:t>
        </w:r>
      </w:sdtContent>
    </w:sdt>
  </w:p>
  <w:p w14:paraId="0A44F56D" w14:textId="301E6FA7" w:rsidR="00262EA3" w:rsidRDefault="00E369B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D7BAC">
          <w:t>av Nima Gholam Ali Pour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287FE63" w14:textId="7587260E" w:rsidR="00262EA3" w:rsidRDefault="00EE7113" w:rsidP="00283E0F">
        <w:pPr>
          <w:pStyle w:val="FSHRub2"/>
        </w:pPr>
        <w:r>
          <w:t>Införande av möjlighet till brottsofferutsagor under huvudförhandlingar som gäller barnpornografibrott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636E0C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6B3A2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6F32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067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A20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17F23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BAC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56F5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9BE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113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08C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975EC37"/>
  <w15:chartTrackingRefBased/>
  <w15:docId w15:val="{B310C61F-06E1-4E2A-8F01-3C45ED9CB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character" w:styleId="Fotnotsreferens">
    <w:name w:val="footnote reference"/>
    <w:basedOn w:val="Standardstycketeckensnitt"/>
    <w:uiPriority w:val="99"/>
    <w:unhideWhenUsed/>
    <w:locked/>
    <w:rsid w:val="00546F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FC71EE759AE48EBA27E0927D9A38A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A1F383-CF38-4760-A9D2-223669EF66D1}"/>
      </w:docPartPr>
      <w:docPartBody>
        <w:p w:rsidR="00771170" w:rsidRDefault="00771170">
          <w:pPr>
            <w:pStyle w:val="2FC71EE759AE48EBA27E0927D9A38A3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D2025DA709A4DD0BBA8BAA961E92E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FB6EC4-6FAA-47E0-ACFF-5B835EF7C963}"/>
      </w:docPartPr>
      <w:docPartBody>
        <w:p w:rsidR="00771170" w:rsidRDefault="00771170">
          <w:pPr>
            <w:pStyle w:val="ED2025DA709A4DD0BBA8BAA961E92E6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DF95366B1CF467F8298FD2E84070D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9C10BC-5EF4-4BA5-BCE4-8057B6C33253}"/>
      </w:docPartPr>
      <w:docPartBody>
        <w:p w:rsidR="00F22C99" w:rsidRDefault="00F22C9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170"/>
    <w:rsid w:val="00771170"/>
    <w:rsid w:val="00F2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FC71EE759AE48EBA27E0927D9A38A36">
    <w:name w:val="2FC71EE759AE48EBA27E0927D9A38A36"/>
  </w:style>
  <w:style w:type="paragraph" w:customStyle="1" w:styleId="ED2025DA709A4DD0BBA8BAA961E92E6B">
    <w:name w:val="ED2025DA709A4DD0BBA8BAA961E92E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D82AE0-FE56-483F-9099-9D1A2D120F6B}"/>
</file>

<file path=customXml/itemProps2.xml><?xml version="1.0" encoding="utf-8"?>
<ds:datastoreItem xmlns:ds="http://schemas.openxmlformats.org/officeDocument/2006/customXml" ds:itemID="{02BC9642-2690-49F8-8EF6-275C8BAE40CE}"/>
</file>

<file path=customXml/itemProps3.xml><?xml version="1.0" encoding="utf-8"?>
<ds:datastoreItem xmlns:ds="http://schemas.openxmlformats.org/officeDocument/2006/customXml" ds:itemID="{D9C46660-356C-4DFE-9C59-F3C8658237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262</Words>
  <Characters>1623</Characters>
  <Application>Microsoft Office Word</Application>
  <DocSecurity>0</DocSecurity>
  <Lines>36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Införande av möjlighet till brottsofferutsagor under huvudförhandlingar som gäller barnpornografibrott och relaterade brott för att s</vt:lpstr>
      <vt:lpstr>
      </vt:lpstr>
    </vt:vector>
  </TitlesOfParts>
  <Company>Sveriges riksdag</Company>
  <LinksUpToDate>false</LinksUpToDate>
  <CharactersWithSpaces>1876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