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394078658"/>
        <w:docPartObj>
          <w:docPartGallery w:val="Table of Contents"/>
          <w:docPartUnique/>
        </w:docPartObj>
      </w:sdtPr>
      <w:sdtEndPr>
        <w:rPr>
          <w:rFonts w:ascii="Times New Roman" w:hAnsi="Times New Roman" w:eastAsia="Times New Roman" w:cs="Times New Roman"/>
          <w:b/>
          <w:bCs/>
          <w:kern w:val="0"/>
          <w:sz w:val="22"/>
          <w:szCs w:val="36"/>
          <w:lang w:eastAsia="sv-SE"/>
        </w:rPr>
      </w:sdtEndPr>
      <w:sdtContent>
        <w:p w:rsidRPr="00ED7EA4" w:rsidR="002C2F94" w:rsidP="00ED7EA4" w:rsidRDefault="002C2F94" w14:paraId="3321E3F8" w14:textId="3E01BC37">
          <w:pPr>
            <w:pStyle w:val="Rubrik1"/>
          </w:pPr>
          <w:r w:rsidRPr="00ED7EA4">
            <w:t>Innehåll</w:t>
          </w:r>
          <w:r w:rsidRPr="00ED7EA4" w:rsidR="007B3E34">
            <w:t>sförteckning</w:t>
          </w:r>
        </w:p>
        <w:p w:rsidR="00ED7EA4" w:rsidRDefault="007B3E34" w14:paraId="722E08EB" w14:textId="3A16C72B">
          <w:pPr>
            <w:pStyle w:val="Innehll1"/>
            <w:tabs>
              <w:tab w:val="right" w:leader="dot" w:pos="8494"/>
            </w:tabs>
            <w:rPr>
              <w:rFonts w:eastAsiaTheme="minorEastAsia"/>
              <w:noProof/>
              <w:kern w:val="0"/>
              <w:sz w:val="22"/>
              <w:szCs w:val="22"/>
              <w:lang w:eastAsia="sv-SE"/>
              <w14:numSpacing w14:val="default"/>
            </w:rPr>
          </w:pPr>
          <w:r>
            <w:rPr>
              <w:rFonts w:ascii="Times New Roman" w:hAnsi="Times New Roman" w:eastAsia="Times New Roman" w:cs="Times New Roman"/>
              <w:kern w:val="0"/>
              <w:sz w:val="22"/>
              <w:szCs w:val="36"/>
              <w:lang w:eastAsia="sv-SE"/>
              <w14:numSpacing w14:val="default"/>
            </w:rPr>
            <w:fldChar w:fldCharType="begin"/>
          </w:r>
          <w:r>
            <w:rPr>
              <w:rFonts w:ascii="Times New Roman" w:hAnsi="Times New Roman" w:eastAsia="Times New Roman" w:cs="Times New Roman"/>
              <w:kern w:val="0"/>
              <w:sz w:val="22"/>
              <w:szCs w:val="36"/>
              <w:lang w:eastAsia="sv-SE"/>
              <w14:numSpacing w14:val="default"/>
            </w:rPr>
            <w:instrText xml:space="preserve"> TOC \o "1-3" \u </w:instrText>
          </w:r>
          <w:r>
            <w:rPr>
              <w:rFonts w:ascii="Times New Roman" w:hAnsi="Times New Roman" w:eastAsia="Times New Roman" w:cs="Times New Roman"/>
              <w:kern w:val="0"/>
              <w:sz w:val="22"/>
              <w:szCs w:val="36"/>
              <w:lang w:eastAsia="sv-SE"/>
              <w14:numSpacing w14:val="default"/>
            </w:rPr>
            <w:fldChar w:fldCharType="separate"/>
          </w:r>
          <w:r w:rsidR="00ED7EA4">
            <w:rPr>
              <w:noProof/>
            </w:rPr>
            <w:t>Förslag till riksdagsbeslut</w:t>
          </w:r>
          <w:r w:rsidR="00ED7EA4">
            <w:rPr>
              <w:noProof/>
            </w:rPr>
            <w:tab/>
          </w:r>
          <w:r w:rsidR="00ED7EA4">
            <w:rPr>
              <w:noProof/>
            </w:rPr>
            <w:fldChar w:fldCharType="begin"/>
          </w:r>
          <w:r w:rsidR="00ED7EA4">
            <w:rPr>
              <w:noProof/>
            </w:rPr>
            <w:instrText xml:space="preserve"> PAGEREF _Toc2251577 \h </w:instrText>
          </w:r>
          <w:r w:rsidR="00ED7EA4">
            <w:rPr>
              <w:noProof/>
            </w:rPr>
          </w:r>
          <w:r w:rsidR="00ED7EA4">
            <w:rPr>
              <w:noProof/>
            </w:rPr>
            <w:fldChar w:fldCharType="separate"/>
          </w:r>
          <w:r w:rsidR="00C863CA">
            <w:rPr>
              <w:noProof/>
            </w:rPr>
            <w:t>3</w:t>
          </w:r>
          <w:r w:rsidR="00ED7EA4">
            <w:rPr>
              <w:noProof/>
            </w:rPr>
            <w:fldChar w:fldCharType="end"/>
          </w:r>
        </w:p>
        <w:p w:rsidR="00ED7EA4" w:rsidRDefault="00ED7EA4" w14:paraId="6B190DAA" w14:textId="32527296">
          <w:pPr>
            <w:pStyle w:val="Innehll1"/>
            <w:tabs>
              <w:tab w:val="right" w:leader="dot" w:pos="8494"/>
            </w:tabs>
            <w:rPr>
              <w:rFonts w:eastAsiaTheme="minorEastAsia"/>
              <w:noProof/>
              <w:kern w:val="0"/>
              <w:sz w:val="22"/>
              <w:szCs w:val="22"/>
              <w:lang w:eastAsia="sv-SE"/>
              <w14:numSpacing w14:val="default"/>
            </w:rPr>
          </w:pPr>
          <w:r>
            <w:rPr>
              <w:noProof/>
            </w:rPr>
            <w:t>1 Energipolitikens inriktning - Den svenska energipolitiken</w:t>
          </w:r>
          <w:r>
            <w:rPr>
              <w:noProof/>
            </w:rPr>
            <w:tab/>
          </w:r>
          <w:r>
            <w:rPr>
              <w:noProof/>
            </w:rPr>
            <w:fldChar w:fldCharType="begin"/>
          </w:r>
          <w:r>
            <w:rPr>
              <w:noProof/>
            </w:rPr>
            <w:instrText xml:space="preserve"> PAGEREF _Toc2251578 \h </w:instrText>
          </w:r>
          <w:r>
            <w:rPr>
              <w:noProof/>
            </w:rPr>
          </w:r>
          <w:r>
            <w:rPr>
              <w:noProof/>
            </w:rPr>
            <w:fldChar w:fldCharType="separate"/>
          </w:r>
          <w:r w:rsidR="00C863CA">
            <w:rPr>
              <w:noProof/>
            </w:rPr>
            <w:t>6</w:t>
          </w:r>
          <w:r>
            <w:rPr>
              <w:noProof/>
            </w:rPr>
            <w:fldChar w:fldCharType="end"/>
          </w:r>
        </w:p>
        <w:p w:rsidR="00ED7EA4" w:rsidRDefault="00ED7EA4" w14:paraId="3B2E1AFC" w14:textId="2238CC7A">
          <w:pPr>
            <w:pStyle w:val="Innehll1"/>
            <w:tabs>
              <w:tab w:val="right" w:leader="dot" w:pos="8494"/>
            </w:tabs>
            <w:rPr>
              <w:rFonts w:eastAsiaTheme="minorEastAsia"/>
              <w:noProof/>
              <w:kern w:val="0"/>
              <w:sz w:val="22"/>
              <w:szCs w:val="22"/>
              <w:lang w:eastAsia="sv-SE"/>
              <w14:numSpacing w14:val="default"/>
            </w:rPr>
          </w:pPr>
          <w:r>
            <w:rPr>
              <w:noProof/>
            </w:rPr>
            <w:t>2 Energitillförsel</w:t>
          </w:r>
          <w:r>
            <w:rPr>
              <w:noProof/>
            </w:rPr>
            <w:tab/>
          </w:r>
          <w:r>
            <w:rPr>
              <w:noProof/>
            </w:rPr>
            <w:fldChar w:fldCharType="begin"/>
          </w:r>
          <w:r>
            <w:rPr>
              <w:noProof/>
            </w:rPr>
            <w:instrText xml:space="preserve"> PAGEREF _Toc2251579 \h </w:instrText>
          </w:r>
          <w:r>
            <w:rPr>
              <w:noProof/>
            </w:rPr>
          </w:r>
          <w:r>
            <w:rPr>
              <w:noProof/>
            </w:rPr>
            <w:fldChar w:fldCharType="separate"/>
          </w:r>
          <w:r w:rsidR="00C863CA">
            <w:rPr>
              <w:noProof/>
            </w:rPr>
            <w:t>6</w:t>
          </w:r>
          <w:r>
            <w:rPr>
              <w:noProof/>
            </w:rPr>
            <w:fldChar w:fldCharType="end"/>
          </w:r>
        </w:p>
        <w:p w:rsidR="00ED7EA4" w:rsidRDefault="00ED7EA4" w14:paraId="72CE027F" w14:textId="14D665C0">
          <w:pPr>
            <w:pStyle w:val="Innehll2"/>
            <w:tabs>
              <w:tab w:val="right" w:leader="dot" w:pos="8494"/>
            </w:tabs>
            <w:rPr>
              <w:rFonts w:eastAsiaTheme="minorEastAsia"/>
              <w:noProof/>
              <w:kern w:val="0"/>
              <w:sz w:val="22"/>
              <w:szCs w:val="22"/>
              <w:lang w:eastAsia="sv-SE"/>
              <w14:numSpacing w14:val="default"/>
            </w:rPr>
          </w:pPr>
          <w:r>
            <w:rPr>
              <w:noProof/>
            </w:rPr>
            <w:t>2.1 Vattenkraft</w:t>
          </w:r>
          <w:r>
            <w:rPr>
              <w:noProof/>
            </w:rPr>
            <w:tab/>
          </w:r>
          <w:r>
            <w:rPr>
              <w:noProof/>
            </w:rPr>
            <w:fldChar w:fldCharType="begin"/>
          </w:r>
          <w:r>
            <w:rPr>
              <w:noProof/>
            </w:rPr>
            <w:instrText xml:space="preserve"> PAGEREF _Toc2251580 \h </w:instrText>
          </w:r>
          <w:r>
            <w:rPr>
              <w:noProof/>
            </w:rPr>
          </w:r>
          <w:r>
            <w:rPr>
              <w:noProof/>
            </w:rPr>
            <w:fldChar w:fldCharType="separate"/>
          </w:r>
          <w:r w:rsidR="00C863CA">
            <w:rPr>
              <w:noProof/>
            </w:rPr>
            <w:t>6</w:t>
          </w:r>
          <w:r>
            <w:rPr>
              <w:noProof/>
            </w:rPr>
            <w:fldChar w:fldCharType="end"/>
          </w:r>
        </w:p>
        <w:p w:rsidR="00ED7EA4" w:rsidRDefault="00ED7EA4" w14:paraId="6442B0E1" w14:textId="248F1BE1">
          <w:pPr>
            <w:pStyle w:val="Innehll3"/>
            <w:tabs>
              <w:tab w:val="right" w:leader="dot" w:pos="8494"/>
            </w:tabs>
            <w:rPr>
              <w:rFonts w:eastAsiaTheme="minorEastAsia"/>
              <w:noProof/>
              <w:kern w:val="0"/>
              <w:sz w:val="22"/>
              <w:szCs w:val="22"/>
              <w:lang w:eastAsia="sv-SE"/>
              <w14:numSpacing w14:val="default"/>
            </w:rPr>
          </w:pPr>
          <w:r>
            <w:rPr>
              <w:noProof/>
            </w:rPr>
            <w:t>2.1.1 Småskalig vattenkraft</w:t>
          </w:r>
          <w:r>
            <w:rPr>
              <w:noProof/>
            </w:rPr>
            <w:tab/>
          </w:r>
          <w:r>
            <w:rPr>
              <w:noProof/>
            </w:rPr>
            <w:fldChar w:fldCharType="begin"/>
          </w:r>
          <w:r>
            <w:rPr>
              <w:noProof/>
            </w:rPr>
            <w:instrText xml:space="preserve"> PAGEREF _Toc2251581 \h </w:instrText>
          </w:r>
          <w:r>
            <w:rPr>
              <w:noProof/>
            </w:rPr>
          </w:r>
          <w:r>
            <w:rPr>
              <w:noProof/>
            </w:rPr>
            <w:fldChar w:fldCharType="separate"/>
          </w:r>
          <w:r w:rsidR="00C863CA">
            <w:rPr>
              <w:noProof/>
            </w:rPr>
            <w:t>6</w:t>
          </w:r>
          <w:r>
            <w:rPr>
              <w:noProof/>
            </w:rPr>
            <w:fldChar w:fldCharType="end"/>
          </w:r>
        </w:p>
        <w:p w:rsidR="00ED7EA4" w:rsidRDefault="00ED7EA4" w14:paraId="6D88938F" w14:textId="5F5E6C71">
          <w:pPr>
            <w:pStyle w:val="Innehll3"/>
            <w:tabs>
              <w:tab w:val="right" w:leader="dot" w:pos="8494"/>
            </w:tabs>
            <w:rPr>
              <w:rFonts w:eastAsiaTheme="minorEastAsia"/>
              <w:noProof/>
              <w:kern w:val="0"/>
              <w:sz w:val="22"/>
              <w:szCs w:val="22"/>
              <w:lang w:eastAsia="sv-SE"/>
              <w14:numSpacing w14:val="default"/>
            </w:rPr>
          </w:pPr>
          <w:r>
            <w:rPr>
              <w:noProof/>
            </w:rPr>
            <w:t>2.1.2 Utökad magasineringskapacitet</w:t>
          </w:r>
          <w:r>
            <w:rPr>
              <w:noProof/>
            </w:rPr>
            <w:tab/>
          </w:r>
          <w:r>
            <w:rPr>
              <w:noProof/>
            </w:rPr>
            <w:fldChar w:fldCharType="begin"/>
          </w:r>
          <w:r>
            <w:rPr>
              <w:noProof/>
            </w:rPr>
            <w:instrText xml:space="preserve"> PAGEREF _Toc2251582 \h </w:instrText>
          </w:r>
          <w:r>
            <w:rPr>
              <w:noProof/>
            </w:rPr>
          </w:r>
          <w:r>
            <w:rPr>
              <w:noProof/>
            </w:rPr>
            <w:fldChar w:fldCharType="separate"/>
          </w:r>
          <w:r w:rsidR="00C863CA">
            <w:rPr>
              <w:noProof/>
            </w:rPr>
            <w:t>7</w:t>
          </w:r>
          <w:r>
            <w:rPr>
              <w:noProof/>
            </w:rPr>
            <w:fldChar w:fldCharType="end"/>
          </w:r>
        </w:p>
        <w:p w:rsidR="00ED7EA4" w:rsidRDefault="00ED7EA4" w14:paraId="2B91BD67" w14:textId="0F7D833D">
          <w:pPr>
            <w:pStyle w:val="Innehll2"/>
            <w:tabs>
              <w:tab w:val="right" w:leader="dot" w:pos="8494"/>
            </w:tabs>
            <w:rPr>
              <w:rFonts w:eastAsiaTheme="minorEastAsia"/>
              <w:noProof/>
              <w:kern w:val="0"/>
              <w:sz w:val="22"/>
              <w:szCs w:val="22"/>
              <w:lang w:eastAsia="sv-SE"/>
              <w14:numSpacing w14:val="default"/>
            </w:rPr>
          </w:pPr>
          <w:r>
            <w:rPr>
              <w:noProof/>
            </w:rPr>
            <w:t>2.2 Kärnkraft</w:t>
          </w:r>
          <w:r>
            <w:rPr>
              <w:noProof/>
            </w:rPr>
            <w:tab/>
          </w:r>
          <w:r>
            <w:rPr>
              <w:noProof/>
            </w:rPr>
            <w:fldChar w:fldCharType="begin"/>
          </w:r>
          <w:r>
            <w:rPr>
              <w:noProof/>
            </w:rPr>
            <w:instrText xml:space="preserve"> PAGEREF _Toc2251583 \h </w:instrText>
          </w:r>
          <w:r>
            <w:rPr>
              <w:noProof/>
            </w:rPr>
          </w:r>
          <w:r>
            <w:rPr>
              <w:noProof/>
            </w:rPr>
            <w:fldChar w:fldCharType="separate"/>
          </w:r>
          <w:r w:rsidR="00C863CA">
            <w:rPr>
              <w:noProof/>
            </w:rPr>
            <w:t>7</w:t>
          </w:r>
          <w:r>
            <w:rPr>
              <w:noProof/>
            </w:rPr>
            <w:fldChar w:fldCharType="end"/>
          </w:r>
        </w:p>
        <w:p w:rsidR="00ED7EA4" w:rsidRDefault="00ED7EA4" w14:paraId="111BD3FD" w14:textId="42801B06">
          <w:pPr>
            <w:pStyle w:val="Innehll3"/>
            <w:tabs>
              <w:tab w:val="right" w:leader="dot" w:pos="8494"/>
            </w:tabs>
            <w:rPr>
              <w:rFonts w:eastAsiaTheme="minorEastAsia"/>
              <w:noProof/>
              <w:kern w:val="0"/>
              <w:sz w:val="22"/>
              <w:szCs w:val="22"/>
              <w:lang w:eastAsia="sv-SE"/>
              <w14:numSpacing w14:val="default"/>
            </w:rPr>
          </w:pPr>
          <w:r>
            <w:rPr>
              <w:noProof/>
            </w:rPr>
            <w:t>2.2.1 Kärnteknisk forskning</w:t>
          </w:r>
          <w:r>
            <w:rPr>
              <w:noProof/>
            </w:rPr>
            <w:tab/>
          </w:r>
          <w:r>
            <w:rPr>
              <w:noProof/>
            </w:rPr>
            <w:fldChar w:fldCharType="begin"/>
          </w:r>
          <w:r>
            <w:rPr>
              <w:noProof/>
            </w:rPr>
            <w:instrText xml:space="preserve"> PAGEREF _Toc2251584 \h </w:instrText>
          </w:r>
          <w:r>
            <w:rPr>
              <w:noProof/>
            </w:rPr>
          </w:r>
          <w:r>
            <w:rPr>
              <w:noProof/>
            </w:rPr>
            <w:fldChar w:fldCharType="separate"/>
          </w:r>
          <w:r w:rsidR="00C863CA">
            <w:rPr>
              <w:noProof/>
            </w:rPr>
            <w:t>7</w:t>
          </w:r>
          <w:r>
            <w:rPr>
              <w:noProof/>
            </w:rPr>
            <w:fldChar w:fldCharType="end"/>
          </w:r>
        </w:p>
        <w:p w:rsidR="00ED7EA4" w:rsidRDefault="00ED7EA4" w14:paraId="73A053E5" w14:textId="66366556">
          <w:pPr>
            <w:pStyle w:val="Innehll3"/>
            <w:tabs>
              <w:tab w:val="right" w:leader="dot" w:pos="8494"/>
            </w:tabs>
            <w:rPr>
              <w:rFonts w:eastAsiaTheme="minorEastAsia"/>
              <w:noProof/>
              <w:kern w:val="0"/>
              <w:sz w:val="22"/>
              <w:szCs w:val="22"/>
              <w:lang w:eastAsia="sv-SE"/>
              <w14:numSpacing w14:val="default"/>
            </w:rPr>
          </w:pPr>
          <w:r>
            <w:rPr>
              <w:noProof/>
            </w:rPr>
            <w:t>2.2.2 Forskningsreaktor</w:t>
          </w:r>
          <w:r>
            <w:rPr>
              <w:noProof/>
            </w:rPr>
            <w:tab/>
          </w:r>
          <w:r>
            <w:rPr>
              <w:noProof/>
            </w:rPr>
            <w:fldChar w:fldCharType="begin"/>
          </w:r>
          <w:r>
            <w:rPr>
              <w:noProof/>
            </w:rPr>
            <w:instrText xml:space="preserve"> PAGEREF _Toc2251585 \h </w:instrText>
          </w:r>
          <w:r>
            <w:rPr>
              <w:noProof/>
            </w:rPr>
          </w:r>
          <w:r>
            <w:rPr>
              <w:noProof/>
            </w:rPr>
            <w:fldChar w:fldCharType="separate"/>
          </w:r>
          <w:r w:rsidR="00C863CA">
            <w:rPr>
              <w:noProof/>
            </w:rPr>
            <w:t>8</w:t>
          </w:r>
          <w:r>
            <w:rPr>
              <w:noProof/>
            </w:rPr>
            <w:fldChar w:fldCharType="end"/>
          </w:r>
        </w:p>
        <w:p w:rsidR="00ED7EA4" w:rsidRDefault="00ED7EA4" w14:paraId="68BF60DD" w14:textId="0B505B33">
          <w:pPr>
            <w:pStyle w:val="Innehll3"/>
            <w:tabs>
              <w:tab w:val="right" w:leader="dot" w:pos="8494"/>
            </w:tabs>
            <w:rPr>
              <w:rFonts w:eastAsiaTheme="minorEastAsia"/>
              <w:noProof/>
              <w:kern w:val="0"/>
              <w:sz w:val="22"/>
              <w:szCs w:val="22"/>
              <w:lang w:eastAsia="sv-SE"/>
              <w14:numSpacing w14:val="default"/>
            </w:rPr>
          </w:pPr>
          <w:r>
            <w:rPr>
              <w:noProof/>
            </w:rPr>
            <w:t>2.2.3 Stopplag för ny kärnkraft</w:t>
          </w:r>
          <w:r>
            <w:rPr>
              <w:noProof/>
            </w:rPr>
            <w:tab/>
          </w:r>
          <w:r>
            <w:rPr>
              <w:noProof/>
            </w:rPr>
            <w:fldChar w:fldCharType="begin"/>
          </w:r>
          <w:r>
            <w:rPr>
              <w:noProof/>
            </w:rPr>
            <w:instrText xml:space="preserve"> PAGEREF _Toc2251586 \h </w:instrText>
          </w:r>
          <w:r>
            <w:rPr>
              <w:noProof/>
            </w:rPr>
          </w:r>
          <w:r>
            <w:rPr>
              <w:noProof/>
            </w:rPr>
            <w:fldChar w:fldCharType="separate"/>
          </w:r>
          <w:r w:rsidR="00C863CA">
            <w:rPr>
              <w:noProof/>
            </w:rPr>
            <w:t>9</w:t>
          </w:r>
          <w:r>
            <w:rPr>
              <w:noProof/>
            </w:rPr>
            <w:fldChar w:fldCharType="end"/>
          </w:r>
        </w:p>
        <w:p w:rsidR="00ED7EA4" w:rsidRDefault="00ED7EA4" w14:paraId="10F3F50D" w14:textId="107CA667">
          <w:pPr>
            <w:pStyle w:val="Innehll2"/>
            <w:tabs>
              <w:tab w:val="right" w:leader="dot" w:pos="8494"/>
            </w:tabs>
            <w:rPr>
              <w:rFonts w:eastAsiaTheme="minorEastAsia"/>
              <w:noProof/>
              <w:kern w:val="0"/>
              <w:sz w:val="22"/>
              <w:szCs w:val="22"/>
              <w:lang w:eastAsia="sv-SE"/>
              <w14:numSpacing w14:val="default"/>
            </w:rPr>
          </w:pPr>
          <w:r>
            <w:rPr>
              <w:noProof/>
            </w:rPr>
            <w:t>2.3 Vindkraft</w:t>
          </w:r>
          <w:r>
            <w:rPr>
              <w:noProof/>
            </w:rPr>
            <w:tab/>
          </w:r>
          <w:r>
            <w:rPr>
              <w:noProof/>
            </w:rPr>
            <w:fldChar w:fldCharType="begin"/>
          </w:r>
          <w:r>
            <w:rPr>
              <w:noProof/>
            </w:rPr>
            <w:instrText xml:space="preserve"> PAGEREF _Toc2251587 \h </w:instrText>
          </w:r>
          <w:r>
            <w:rPr>
              <w:noProof/>
            </w:rPr>
          </w:r>
          <w:r>
            <w:rPr>
              <w:noProof/>
            </w:rPr>
            <w:fldChar w:fldCharType="separate"/>
          </w:r>
          <w:r w:rsidR="00C863CA">
            <w:rPr>
              <w:noProof/>
            </w:rPr>
            <w:t>9</w:t>
          </w:r>
          <w:r>
            <w:rPr>
              <w:noProof/>
            </w:rPr>
            <w:fldChar w:fldCharType="end"/>
          </w:r>
        </w:p>
        <w:p w:rsidR="00ED7EA4" w:rsidRDefault="00ED7EA4" w14:paraId="7A0CA360" w14:textId="729DE158">
          <w:pPr>
            <w:pStyle w:val="Innehll3"/>
            <w:tabs>
              <w:tab w:val="right" w:leader="dot" w:pos="8494"/>
            </w:tabs>
            <w:rPr>
              <w:rFonts w:eastAsiaTheme="minorEastAsia"/>
              <w:noProof/>
              <w:kern w:val="0"/>
              <w:sz w:val="22"/>
              <w:szCs w:val="22"/>
              <w:lang w:eastAsia="sv-SE"/>
              <w14:numSpacing w14:val="default"/>
            </w:rPr>
          </w:pPr>
          <w:r>
            <w:rPr>
              <w:noProof/>
            </w:rPr>
            <w:t>2.3.1 Djurliv</w:t>
          </w:r>
          <w:r>
            <w:rPr>
              <w:noProof/>
            </w:rPr>
            <w:tab/>
          </w:r>
          <w:r>
            <w:rPr>
              <w:noProof/>
            </w:rPr>
            <w:fldChar w:fldCharType="begin"/>
          </w:r>
          <w:r>
            <w:rPr>
              <w:noProof/>
            </w:rPr>
            <w:instrText xml:space="preserve"> PAGEREF _Toc2251588 \h </w:instrText>
          </w:r>
          <w:r>
            <w:rPr>
              <w:noProof/>
            </w:rPr>
          </w:r>
          <w:r>
            <w:rPr>
              <w:noProof/>
            </w:rPr>
            <w:fldChar w:fldCharType="separate"/>
          </w:r>
          <w:r w:rsidR="00C863CA">
            <w:rPr>
              <w:noProof/>
            </w:rPr>
            <w:t>10</w:t>
          </w:r>
          <w:r>
            <w:rPr>
              <w:noProof/>
            </w:rPr>
            <w:fldChar w:fldCharType="end"/>
          </w:r>
        </w:p>
        <w:p w:rsidR="00ED7EA4" w:rsidRDefault="00ED7EA4" w14:paraId="51E487CB" w14:textId="42E64170">
          <w:pPr>
            <w:pStyle w:val="Innehll3"/>
            <w:tabs>
              <w:tab w:val="right" w:leader="dot" w:pos="8494"/>
            </w:tabs>
            <w:rPr>
              <w:rFonts w:eastAsiaTheme="minorEastAsia"/>
              <w:noProof/>
              <w:kern w:val="0"/>
              <w:sz w:val="22"/>
              <w:szCs w:val="22"/>
              <w:lang w:eastAsia="sv-SE"/>
              <w14:numSpacing w14:val="default"/>
            </w:rPr>
          </w:pPr>
          <w:r>
            <w:rPr>
              <w:noProof/>
            </w:rPr>
            <w:t>2.3.2 Fondering av medel för skrotning av uttjänta vindkraftverk</w:t>
          </w:r>
          <w:r>
            <w:rPr>
              <w:noProof/>
            </w:rPr>
            <w:tab/>
          </w:r>
          <w:r>
            <w:rPr>
              <w:noProof/>
            </w:rPr>
            <w:fldChar w:fldCharType="begin"/>
          </w:r>
          <w:r>
            <w:rPr>
              <w:noProof/>
            </w:rPr>
            <w:instrText xml:space="preserve"> PAGEREF _Toc2251589 \h </w:instrText>
          </w:r>
          <w:r>
            <w:rPr>
              <w:noProof/>
            </w:rPr>
          </w:r>
          <w:r>
            <w:rPr>
              <w:noProof/>
            </w:rPr>
            <w:fldChar w:fldCharType="separate"/>
          </w:r>
          <w:r w:rsidR="00C863CA">
            <w:rPr>
              <w:noProof/>
            </w:rPr>
            <w:t>10</w:t>
          </w:r>
          <w:r>
            <w:rPr>
              <w:noProof/>
            </w:rPr>
            <w:fldChar w:fldCharType="end"/>
          </w:r>
        </w:p>
        <w:p w:rsidR="00ED7EA4" w:rsidRDefault="00ED7EA4" w14:paraId="473A6291" w14:textId="5F43C960">
          <w:pPr>
            <w:pStyle w:val="Innehll3"/>
            <w:tabs>
              <w:tab w:val="right" w:leader="dot" w:pos="8494"/>
            </w:tabs>
            <w:rPr>
              <w:rFonts w:eastAsiaTheme="minorEastAsia"/>
              <w:noProof/>
              <w:kern w:val="0"/>
              <w:sz w:val="22"/>
              <w:szCs w:val="22"/>
              <w:lang w:eastAsia="sv-SE"/>
              <w14:numSpacing w14:val="default"/>
            </w:rPr>
          </w:pPr>
          <w:r>
            <w:rPr>
              <w:noProof/>
            </w:rPr>
            <w:t>2.3.3 Förlorat fastighetsvärde</w:t>
          </w:r>
          <w:r>
            <w:rPr>
              <w:noProof/>
            </w:rPr>
            <w:tab/>
          </w:r>
          <w:r>
            <w:rPr>
              <w:noProof/>
            </w:rPr>
            <w:fldChar w:fldCharType="begin"/>
          </w:r>
          <w:r>
            <w:rPr>
              <w:noProof/>
            </w:rPr>
            <w:instrText xml:space="preserve"> PAGEREF _Toc2251590 \h </w:instrText>
          </w:r>
          <w:r>
            <w:rPr>
              <w:noProof/>
            </w:rPr>
          </w:r>
          <w:r>
            <w:rPr>
              <w:noProof/>
            </w:rPr>
            <w:fldChar w:fldCharType="separate"/>
          </w:r>
          <w:r w:rsidR="00C863CA">
            <w:rPr>
              <w:noProof/>
            </w:rPr>
            <w:t>10</w:t>
          </w:r>
          <w:r>
            <w:rPr>
              <w:noProof/>
            </w:rPr>
            <w:fldChar w:fldCharType="end"/>
          </w:r>
        </w:p>
        <w:p w:rsidR="00ED7EA4" w:rsidRDefault="00ED7EA4" w14:paraId="25E43D21" w14:textId="51BD4B2C">
          <w:pPr>
            <w:pStyle w:val="Innehll3"/>
            <w:tabs>
              <w:tab w:val="right" w:leader="dot" w:pos="8494"/>
            </w:tabs>
            <w:rPr>
              <w:rFonts w:eastAsiaTheme="minorEastAsia"/>
              <w:noProof/>
              <w:kern w:val="0"/>
              <w:sz w:val="22"/>
              <w:szCs w:val="22"/>
              <w:lang w:eastAsia="sv-SE"/>
              <w14:numSpacing w14:val="default"/>
            </w:rPr>
          </w:pPr>
          <w:r>
            <w:rPr>
              <w:noProof/>
            </w:rPr>
            <w:t>2.3.4 Fastighetsskatt på vindkraft</w:t>
          </w:r>
          <w:r>
            <w:rPr>
              <w:noProof/>
            </w:rPr>
            <w:tab/>
          </w:r>
          <w:r>
            <w:rPr>
              <w:noProof/>
            </w:rPr>
            <w:fldChar w:fldCharType="begin"/>
          </w:r>
          <w:r>
            <w:rPr>
              <w:noProof/>
            </w:rPr>
            <w:instrText xml:space="preserve"> PAGEREF _Toc2251591 \h </w:instrText>
          </w:r>
          <w:r>
            <w:rPr>
              <w:noProof/>
            </w:rPr>
          </w:r>
          <w:r>
            <w:rPr>
              <w:noProof/>
            </w:rPr>
            <w:fldChar w:fldCharType="separate"/>
          </w:r>
          <w:r w:rsidR="00C863CA">
            <w:rPr>
              <w:noProof/>
            </w:rPr>
            <w:t>11</w:t>
          </w:r>
          <w:r>
            <w:rPr>
              <w:noProof/>
            </w:rPr>
            <w:fldChar w:fldCharType="end"/>
          </w:r>
        </w:p>
        <w:p w:rsidR="00ED7EA4" w:rsidRDefault="00ED7EA4" w14:paraId="4009D668" w14:textId="37C7B767">
          <w:pPr>
            <w:pStyle w:val="Innehll3"/>
            <w:tabs>
              <w:tab w:val="right" w:leader="dot" w:pos="8494"/>
            </w:tabs>
            <w:rPr>
              <w:rFonts w:eastAsiaTheme="minorEastAsia"/>
              <w:noProof/>
              <w:kern w:val="0"/>
              <w:sz w:val="22"/>
              <w:szCs w:val="22"/>
              <w:lang w:eastAsia="sv-SE"/>
              <w14:numSpacing w14:val="default"/>
            </w:rPr>
          </w:pPr>
          <w:r>
            <w:rPr>
              <w:noProof/>
            </w:rPr>
            <w:t>2.3.5 Bygdemedel för vindkraften</w:t>
          </w:r>
          <w:r>
            <w:rPr>
              <w:noProof/>
            </w:rPr>
            <w:tab/>
          </w:r>
          <w:r>
            <w:rPr>
              <w:noProof/>
            </w:rPr>
            <w:fldChar w:fldCharType="begin"/>
          </w:r>
          <w:r>
            <w:rPr>
              <w:noProof/>
            </w:rPr>
            <w:instrText xml:space="preserve"> PAGEREF _Toc2251592 \h </w:instrText>
          </w:r>
          <w:r>
            <w:rPr>
              <w:noProof/>
            </w:rPr>
          </w:r>
          <w:r>
            <w:rPr>
              <w:noProof/>
            </w:rPr>
            <w:fldChar w:fldCharType="separate"/>
          </w:r>
          <w:r w:rsidR="00C863CA">
            <w:rPr>
              <w:noProof/>
            </w:rPr>
            <w:t>11</w:t>
          </w:r>
          <w:r>
            <w:rPr>
              <w:noProof/>
            </w:rPr>
            <w:fldChar w:fldCharType="end"/>
          </w:r>
        </w:p>
        <w:p w:rsidR="00ED7EA4" w:rsidRDefault="00ED7EA4" w14:paraId="54732F31" w14:textId="6BAD25B6">
          <w:pPr>
            <w:pStyle w:val="Innehll2"/>
            <w:tabs>
              <w:tab w:val="right" w:leader="dot" w:pos="8494"/>
            </w:tabs>
            <w:rPr>
              <w:rFonts w:eastAsiaTheme="minorEastAsia"/>
              <w:noProof/>
              <w:kern w:val="0"/>
              <w:sz w:val="22"/>
              <w:szCs w:val="22"/>
              <w:lang w:eastAsia="sv-SE"/>
              <w14:numSpacing w14:val="default"/>
            </w:rPr>
          </w:pPr>
          <w:r>
            <w:rPr>
              <w:noProof/>
            </w:rPr>
            <w:t>2.4 Solkraft</w:t>
          </w:r>
          <w:r>
            <w:rPr>
              <w:noProof/>
            </w:rPr>
            <w:tab/>
          </w:r>
          <w:r>
            <w:rPr>
              <w:noProof/>
            </w:rPr>
            <w:fldChar w:fldCharType="begin"/>
          </w:r>
          <w:r>
            <w:rPr>
              <w:noProof/>
            </w:rPr>
            <w:instrText xml:space="preserve"> PAGEREF _Toc2251593 \h </w:instrText>
          </w:r>
          <w:r>
            <w:rPr>
              <w:noProof/>
            </w:rPr>
          </w:r>
          <w:r>
            <w:rPr>
              <w:noProof/>
            </w:rPr>
            <w:fldChar w:fldCharType="separate"/>
          </w:r>
          <w:r w:rsidR="00C863CA">
            <w:rPr>
              <w:noProof/>
            </w:rPr>
            <w:t>12</w:t>
          </w:r>
          <w:r>
            <w:rPr>
              <w:noProof/>
            </w:rPr>
            <w:fldChar w:fldCharType="end"/>
          </w:r>
        </w:p>
        <w:p w:rsidR="00ED7EA4" w:rsidRDefault="00ED7EA4" w14:paraId="61E65BB7" w14:textId="6959A4E3">
          <w:pPr>
            <w:pStyle w:val="Innehll2"/>
            <w:tabs>
              <w:tab w:val="right" w:leader="dot" w:pos="8494"/>
            </w:tabs>
            <w:rPr>
              <w:rFonts w:eastAsiaTheme="minorEastAsia"/>
              <w:noProof/>
              <w:kern w:val="0"/>
              <w:sz w:val="22"/>
              <w:szCs w:val="22"/>
              <w:lang w:eastAsia="sv-SE"/>
              <w14:numSpacing w14:val="default"/>
            </w:rPr>
          </w:pPr>
          <w:r>
            <w:rPr>
              <w:noProof/>
            </w:rPr>
            <w:t>2.5 Biogas</w:t>
          </w:r>
          <w:r>
            <w:rPr>
              <w:noProof/>
            </w:rPr>
            <w:tab/>
          </w:r>
          <w:r>
            <w:rPr>
              <w:noProof/>
            </w:rPr>
            <w:fldChar w:fldCharType="begin"/>
          </w:r>
          <w:r>
            <w:rPr>
              <w:noProof/>
            </w:rPr>
            <w:instrText xml:space="preserve"> PAGEREF _Toc2251594 \h </w:instrText>
          </w:r>
          <w:r>
            <w:rPr>
              <w:noProof/>
            </w:rPr>
          </w:r>
          <w:r>
            <w:rPr>
              <w:noProof/>
            </w:rPr>
            <w:fldChar w:fldCharType="separate"/>
          </w:r>
          <w:r w:rsidR="00C863CA">
            <w:rPr>
              <w:noProof/>
            </w:rPr>
            <w:t>13</w:t>
          </w:r>
          <w:r>
            <w:rPr>
              <w:noProof/>
            </w:rPr>
            <w:fldChar w:fldCharType="end"/>
          </w:r>
        </w:p>
        <w:p w:rsidR="00ED7EA4" w:rsidRDefault="00ED7EA4" w14:paraId="5D59716B" w14:textId="34B94748">
          <w:pPr>
            <w:pStyle w:val="Innehll3"/>
            <w:tabs>
              <w:tab w:val="right" w:leader="dot" w:pos="8494"/>
            </w:tabs>
            <w:rPr>
              <w:rFonts w:eastAsiaTheme="minorEastAsia"/>
              <w:noProof/>
              <w:kern w:val="0"/>
              <w:sz w:val="22"/>
              <w:szCs w:val="22"/>
              <w:lang w:eastAsia="sv-SE"/>
              <w14:numSpacing w14:val="default"/>
            </w:rPr>
          </w:pPr>
          <w:r>
            <w:rPr>
              <w:noProof/>
            </w:rPr>
            <w:t>2.5.1 Biogödsel</w:t>
          </w:r>
          <w:r>
            <w:rPr>
              <w:noProof/>
            </w:rPr>
            <w:tab/>
          </w:r>
          <w:r>
            <w:rPr>
              <w:noProof/>
            </w:rPr>
            <w:fldChar w:fldCharType="begin"/>
          </w:r>
          <w:r>
            <w:rPr>
              <w:noProof/>
            </w:rPr>
            <w:instrText xml:space="preserve"> PAGEREF _Toc2251595 \h </w:instrText>
          </w:r>
          <w:r>
            <w:rPr>
              <w:noProof/>
            </w:rPr>
          </w:r>
          <w:r>
            <w:rPr>
              <w:noProof/>
            </w:rPr>
            <w:fldChar w:fldCharType="separate"/>
          </w:r>
          <w:r w:rsidR="00C863CA">
            <w:rPr>
              <w:noProof/>
            </w:rPr>
            <w:t>14</w:t>
          </w:r>
          <w:r>
            <w:rPr>
              <w:noProof/>
            </w:rPr>
            <w:fldChar w:fldCharType="end"/>
          </w:r>
        </w:p>
        <w:p w:rsidR="00ED7EA4" w:rsidRDefault="00ED7EA4" w14:paraId="4B60EBF7" w14:textId="19E260B6">
          <w:pPr>
            <w:pStyle w:val="Innehll3"/>
            <w:tabs>
              <w:tab w:val="right" w:leader="dot" w:pos="8494"/>
            </w:tabs>
            <w:rPr>
              <w:rFonts w:eastAsiaTheme="minorEastAsia"/>
              <w:noProof/>
              <w:kern w:val="0"/>
              <w:sz w:val="22"/>
              <w:szCs w:val="22"/>
              <w:lang w:eastAsia="sv-SE"/>
              <w14:numSpacing w14:val="default"/>
            </w:rPr>
          </w:pPr>
          <w:r>
            <w:rPr>
              <w:noProof/>
            </w:rPr>
            <w:t>2.5.2 Biogas och biogödsel av alger och tång</w:t>
          </w:r>
          <w:r>
            <w:rPr>
              <w:noProof/>
            </w:rPr>
            <w:tab/>
          </w:r>
          <w:r>
            <w:rPr>
              <w:noProof/>
            </w:rPr>
            <w:fldChar w:fldCharType="begin"/>
          </w:r>
          <w:r>
            <w:rPr>
              <w:noProof/>
            </w:rPr>
            <w:instrText xml:space="preserve"> PAGEREF _Toc2251596 \h </w:instrText>
          </w:r>
          <w:r>
            <w:rPr>
              <w:noProof/>
            </w:rPr>
          </w:r>
          <w:r>
            <w:rPr>
              <w:noProof/>
            </w:rPr>
            <w:fldChar w:fldCharType="separate"/>
          </w:r>
          <w:r w:rsidR="00C863CA">
            <w:rPr>
              <w:noProof/>
            </w:rPr>
            <w:t>14</w:t>
          </w:r>
          <w:r>
            <w:rPr>
              <w:noProof/>
            </w:rPr>
            <w:fldChar w:fldCharType="end"/>
          </w:r>
        </w:p>
        <w:p w:rsidR="00ED7EA4" w:rsidRDefault="00ED7EA4" w14:paraId="60493141" w14:textId="7E7848A4">
          <w:pPr>
            <w:pStyle w:val="Innehll3"/>
            <w:tabs>
              <w:tab w:val="right" w:leader="dot" w:pos="8494"/>
            </w:tabs>
            <w:rPr>
              <w:rFonts w:eastAsiaTheme="minorEastAsia"/>
              <w:noProof/>
              <w:kern w:val="0"/>
              <w:sz w:val="22"/>
              <w:szCs w:val="22"/>
              <w:lang w:eastAsia="sv-SE"/>
              <w14:numSpacing w14:val="default"/>
            </w:rPr>
          </w:pPr>
          <w:r>
            <w:rPr>
              <w:noProof/>
            </w:rPr>
            <w:t>2.5.3 Investeringsstöd för biogas</w:t>
          </w:r>
          <w:r>
            <w:rPr>
              <w:noProof/>
            </w:rPr>
            <w:tab/>
          </w:r>
          <w:r>
            <w:rPr>
              <w:noProof/>
            </w:rPr>
            <w:fldChar w:fldCharType="begin"/>
          </w:r>
          <w:r>
            <w:rPr>
              <w:noProof/>
            </w:rPr>
            <w:instrText xml:space="preserve"> PAGEREF _Toc2251597 \h </w:instrText>
          </w:r>
          <w:r>
            <w:rPr>
              <w:noProof/>
            </w:rPr>
          </w:r>
          <w:r>
            <w:rPr>
              <w:noProof/>
            </w:rPr>
            <w:fldChar w:fldCharType="separate"/>
          </w:r>
          <w:r w:rsidR="00C863CA">
            <w:rPr>
              <w:noProof/>
            </w:rPr>
            <w:t>15</w:t>
          </w:r>
          <w:r>
            <w:rPr>
              <w:noProof/>
            </w:rPr>
            <w:fldChar w:fldCharType="end"/>
          </w:r>
        </w:p>
        <w:p w:rsidR="00ED7EA4" w:rsidRDefault="00ED7EA4" w14:paraId="72F3723C" w14:textId="5D86760A">
          <w:pPr>
            <w:pStyle w:val="Innehll2"/>
            <w:tabs>
              <w:tab w:val="right" w:leader="dot" w:pos="8494"/>
            </w:tabs>
            <w:rPr>
              <w:rFonts w:eastAsiaTheme="minorEastAsia"/>
              <w:noProof/>
              <w:kern w:val="0"/>
              <w:sz w:val="22"/>
              <w:szCs w:val="22"/>
              <w:lang w:eastAsia="sv-SE"/>
              <w14:numSpacing w14:val="default"/>
            </w:rPr>
          </w:pPr>
          <w:r>
            <w:rPr>
              <w:noProof/>
            </w:rPr>
            <w:t>2.6 Torv</w:t>
          </w:r>
          <w:r>
            <w:rPr>
              <w:noProof/>
            </w:rPr>
            <w:tab/>
          </w:r>
          <w:r>
            <w:rPr>
              <w:noProof/>
            </w:rPr>
            <w:fldChar w:fldCharType="begin"/>
          </w:r>
          <w:r>
            <w:rPr>
              <w:noProof/>
            </w:rPr>
            <w:instrText xml:space="preserve"> PAGEREF _Toc2251598 \h </w:instrText>
          </w:r>
          <w:r>
            <w:rPr>
              <w:noProof/>
            </w:rPr>
          </w:r>
          <w:r>
            <w:rPr>
              <w:noProof/>
            </w:rPr>
            <w:fldChar w:fldCharType="separate"/>
          </w:r>
          <w:r w:rsidR="00C863CA">
            <w:rPr>
              <w:noProof/>
            </w:rPr>
            <w:t>15</w:t>
          </w:r>
          <w:r>
            <w:rPr>
              <w:noProof/>
            </w:rPr>
            <w:fldChar w:fldCharType="end"/>
          </w:r>
        </w:p>
        <w:p w:rsidR="00ED7EA4" w:rsidRDefault="00ED7EA4" w14:paraId="00727005" w14:textId="5066B5AB">
          <w:pPr>
            <w:pStyle w:val="Innehll1"/>
            <w:tabs>
              <w:tab w:val="right" w:leader="dot" w:pos="8494"/>
            </w:tabs>
            <w:rPr>
              <w:rFonts w:eastAsiaTheme="minorEastAsia"/>
              <w:noProof/>
              <w:kern w:val="0"/>
              <w:sz w:val="22"/>
              <w:szCs w:val="22"/>
              <w:lang w:eastAsia="sv-SE"/>
              <w14:numSpacing w14:val="default"/>
            </w:rPr>
          </w:pPr>
          <w:r>
            <w:rPr>
              <w:noProof/>
            </w:rPr>
            <w:t>3 Energianvändning</w:t>
          </w:r>
          <w:r>
            <w:rPr>
              <w:noProof/>
            </w:rPr>
            <w:tab/>
          </w:r>
          <w:r>
            <w:rPr>
              <w:noProof/>
            </w:rPr>
            <w:fldChar w:fldCharType="begin"/>
          </w:r>
          <w:r>
            <w:rPr>
              <w:noProof/>
            </w:rPr>
            <w:instrText xml:space="preserve"> PAGEREF _Toc2251599 \h </w:instrText>
          </w:r>
          <w:r>
            <w:rPr>
              <w:noProof/>
            </w:rPr>
          </w:r>
          <w:r>
            <w:rPr>
              <w:noProof/>
            </w:rPr>
            <w:fldChar w:fldCharType="separate"/>
          </w:r>
          <w:r w:rsidR="00C863CA">
            <w:rPr>
              <w:noProof/>
            </w:rPr>
            <w:t>16</w:t>
          </w:r>
          <w:r>
            <w:rPr>
              <w:noProof/>
            </w:rPr>
            <w:fldChar w:fldCharType="end"/>
          </w:r>
        </w:p>
        <w:p w:rsidR="00ED7EA4" w:rsidRDefault="00ED7EA4" w14:paraId="41402BFC" w14:textId="2EDF5019">
          <w:pPr>
            <w:pStyle w:val="Innehll2"/>
            <w:tabs>
              <w:tab w:val="right" w:leader="dot" w:pos="8494"/>
            </w:tabs>
            <w:rPr>
              <w:rFonts w:eastAsiaTheme="minorEastAsia"/>
              <w:noProof/>
              <w:kern w:val="0"/>
              <w:sz w:val="22"/>
              <w:szCs w:val="22"/>
              <w:lang w:eastAsia="sv-SE"/>
              <w14:numSpacing w14:val="default"/>
            </w:rPr>
          </w:pPr>
          <w:r>
            <w:rPr>
              <w:noProof/>
            </w:rPr>
            <w:t>3.1 Energieffektivisering</w:t>
          </w:r>
          <w:r>
            <w:rPr>
              <w:noProof/>
            </w:rPr>
            <w:tab/>
          </w:r>
          <w:r>
            <w:rPr>
              <w:noProof/>
            </w:rPr>
            <w:fldChar w:fldCharType="begin"/>
          </w:r>
          <w:r>
            <w:rPr>
              <w:noProof/>
            </w:rPr>
            <w:instrText xml:space="preserve"> PAGEREF _Toc2251600 \h </w:instrText>
          </w:r>
          <w:r>
            <w:rPr>
              <w:noProof/>
            </w:rPr>
          </w:r>
          <w:r>
            <w:rPr>
              <w:noProof/>
            </w:rPr>
            <w:fldChar w:fldCharType="separate"/>
          </w:r>
          <w:r w:rsidR="00C863CA">
            <w:rPr>
              <w:noProof/>
            </w:rPr>
            <w:t>16</w:t>
          </w:r>
          <w:r>
            <w:rPr>
              <w:noProof/>
            </w:rPr>
            <w:fldChar w:fldCharType="end"/>
          </w:r>
        </w:p>
        <w:p w:rsidR="00ED7EA4" w:rsidRDefault="00ED7EA4" w14:paraId="55E436EB" w14:textId="41B19CF8">
          <w:pPr>
            <w:pStyle w:val="Innehll2"/>
            <w:tabs>
              <w:tab w:val="right" w:leader="dot" w:pos="8494"/>
            </w:tabs>
            <w:rPr>
              <w:rFonts w:eastAsiaTheme="minorEastAsia"/>
              <w:noProof/>
              <w:kern w:val="0"/>
              <w:sz w:val="22"/>
              <w:szCs w:val="22"/>
              <w:lang w:eastAsia="sv-SE"/>
              <w14:numSpacing w14:val="default"/>
            </w:rPr>
          </w:pPr>
          <w:r>
            <w:rPr>
              <w:noProof/>
            </w:rPr>
            <w:t>3.2 Vätgasstrategi</w:t>
          </w:r>
          <w:r>
            <w:rPr>
              <w:noProof/>
            </w:rPr>
            <w:tab/>
          </w:r>
          <w:r>
            <w:rPr>
              <w:noProof/>
            </w:rPr>
            <w:fldChar w:fldCharType="begin"/>
          </w:r>
          <w:r>
            <w:rPr>
              <w:noProof/>
            </w:rPr>
            <w:instrText xml:space="preserve"> PAGEREF _Toc2251601 \h </w:instrText>
          </w:r>
          <w:r>
            <w:rPr>
              <w:noProof/>
            </w:rPr>
          </w:r>
          <w:r>
            <w:rPr>
              <w:noProof/>
            </w:rPr>
            <w:fldChar w:fldCharType="separate"/>
          </w:r>
          <w:r w:rsidR="00C863CA">
            <w:rPr>
              <w:noProof/>
            </w:rPr>
            <w:t>17</w:t>
          </w:r>
          <w:r>
            <w:rPr>
              <w:noProof/>
            </w:rPr>
            <w:fldChar w:fldCharType="end"/>
          </w:r>
        </w:p>
        <w:p w:rsidR="00ED7EA4" w:rsidRDefault="00ED7EA4" w14:paraId="2F1BA88B" w14:textId="7F2B6F7D">
          <w:pPr>
            <w:pStyle w:val="Innehll1"/>
            <w:tabs>
              <w:tab w:val="right" w:leader="dot" w:pos="8494"/>
            </w:tabs>
            <w:rPr>
              <w:rFonts w:eastAsiaTheme="minorEastAsia"/>
              <w:noProof/>
              <w:kern w:val="0"/>
              <w:sz w:val="22"/>
              <w:szCs w:val="22"/>
              <w:lang w:eastAsia="sv-SE"/>
              <w14:numSpacing w14:val="default"/>
            </w:rPr>
          </w:pPr>
          <w:r>
            <w:rPr>
              <w:noProof/>
            </w:rPr>
            <w:t>4 Elinfrastruktur</w:t>
          </w:r>
          <w:r>
            <w:rPr>
              <w:noProof/>
            </w:rPr>
            <w:tab/>
          </w:r>
          <w:r>
            <w:rPr>
              <w:noProof/>
            </w:rPr>
            <w:fldChar w:fldCharType="begin"/>
          </w:r>
          <w:r>
            <w:rPr>
              <w:noProof/>
            </w:rPr>
            <w:instrText xml:space="preserve"> PAGEREF _Toc2251602 \h </w:instrText>
          </w:r>
          <w:r>
            <w:rPr>
              <w:noProof/>
            </w:rPr>
          </w:r>
          <w:r>
            <w:rPr>
              <w:noProof/>
            </w:rPr>
            <w:fldChar w:fldCharType="separate"/>
          </w:r>
          <w:r w:rsidR="00C863CA">
            <w:rPr>
              <w:noProof/>
            </w:rPr>
            <w:t>18</w:t>
          </w:r>
          <w:r>
            <w:rPr>
              <w:noProof/>
            </w:rPr>
            <w:fldChar w:fldCharType="end"/>
          </w:r>
        </w:p>
        <w:p w:rsidR="00ED7EA4" w:rsidRDefault="00ED7EA4" w14:paraId="531DA7CC" w14:textId="64106A83">
          <w:pPr>
            <w:pStyle w:val="Innehll2"/>
            <w:tabs>
              <w:tab w:val="right" w:leader="dot" w:pos="8494"/>
            </w:tabs>
            <w:rPr>
              <w:rFonts w:eastAsiaTheme="minorEastAsia"/>
              <w:noProof/>
              <w:kern w:val="0"/>
              <w:sz w:val="22"/>
              <w:szCs w:val="22"/>
              <w:lang w:eastAsia="sv-SE"/>
              <w14:numSpacing w14:val="default"/>
            </w:rPr>
          </w:pPr>
          <w:r>
            <w:rPr>
              <w:noProof/>
            </w:rPr>
            <w:t>4.1 Elområden</w:t>
          </w:r>
          <w:r>
            <w:rPr>
              <w:noProof/>
            </w:rPr>
            <w:tab/>
          </w:r>
          <w:r>
            <w:rPr>
              <w:noProof/>
            </w:rPr>
            <w:fldChar w:fldCharType="begin"/>
          </w:r>
          <w:r>
            <w:rPr>
              <w:noProof/>
            </w:rPr>
            <w:instrText xml:space="preserve"> PAGEREF _Toc2251603 \h </w:instrText>
          </w:r>
          <w:r>
            <w:rPr>
              <w:noProof/>
            </w:rPr>
          </w:r>
          <w:r>
            <w:rPr>
              <w:noProof/>
            </w:rPr>
            <w:fldChar w:fldCharType="separate"/>
          </w:r>
          <w:r w:rsidR="00C863CA">
            <w:rPr>
              <w:noProof/>
            </w:rPr>
            <w:t>18</w:t>
          </w:r>
          <w:r>
            <w:rPr>
              <w:noProof/>
            </w:rPr>
            <w:fldChar w:fldCharType="end"/>
          </w:r>
        </w:p>
        <w:p w:rsidR="00ED7EA4" w:rsidRDefault="00ED7EA4" w14:paraId="33BB2C01" w14:textId="0DCCD113">
          <w:pPr>
            <w:pStyle w:val="Innehll1"/>
            <w:tabs>
              <w:tab w:val="right" w:leader="dot" w:pos="8494"/>
            </w:tabs>
            <w:rPr>
              <w:rFonts w:eastAsiaTheme="minorEastAsia"/>
              <w:noProof/>
              <w:kern w:val="0"/>
              <w:sz w:val="22"/>
              <w:szCs w:val="22"/>
              <w:lang w:eastAsia="sv-SE"/>
              <w14:numSpacing w14:val="default"/>
            </w:rPr>
          </w:pPr>
          <w:r>
            <w:rPr>
              <w:noProof/>
            </w:rPr>
            <w:t>5 Elcertifikatssystemet</w:t>
          </w:r>
          <w:r>
            <w:rPr>
              <w:noProof/>
            </w:rPr>
            <w:tab/>
          </w:r>
          <w:r>
            <w:rPr>
              <w:noProof/>
            </w:rPr>
            <w:fldChar w:fldCharType="begin"/>
          </w:r>
          <w:r>
            <w:rPr>
              <w:noProof/>
            </w:rPr>
            <w:instrText xml:space="preserve"> PAGEREF _Toc2251604 \h </w:instrText>
          </w:r>
          <w:r>
            <w:rPr>
              <w:noProof/>
            </w:rPr>
          </w:r>
          <w:r>
            <w:rPr>
              <w:noProof/>
            </w:rPr>
            <w:fldChar w:fldCharType="separate"/>
          </w:r>
          <w:r w:rsidR="00C863CA">
            <w:rPr>
              <w:noProof/>
            </w:rPr>
            <w:t>19</w:t>
          </w:r>
          <w:r>
            <w:rPr>
              <w:noProof/>
            </w:rPr>
            <w:fldChar w:fldCharType="end"/>
          </w:r>
        </w:p>
        <w:p w:rsidR="00ED7EA4" w:rsidRDefault="00ED7EA4" w14:paraId="2E93F59C" w14:textId="3BC59778">
          <w:pPr>
            <w:pStyle w:val="Innehll1"/>
            <w:tabs>
              <w:tab w:val="right" w:leader="dot" w:pos="8494"/>
            </w:tabs>
            <w:rPr>
              <w:rFonts w:eastAsiaTheme="minorEastAsia"/>
              <w:noProof/>
              <w:kern w:val="0"/>
              <w:sz w:val="22"/>
              <w:szCs w:val="22"/>
              <w:lang w:eastAsia="sv-SE"/>
              <w14:numSpacing w14:val="default"/>
            </w:rPr>
          </w:pPr>
          <w:r>
            <w:rPr>
              <w:noProof/>
            </w:rPr>
            <w:t>6 Energiforskning</w:t>
          </w:r>
          <w:r>
            <w:rPr>
              <w:noProof/>
            </w:rPr>
            <w:tab/>
          </w:r>
          <w:r>
            <w:rPr>
              <w:noProof/>
            </w:rPr>
            <w:fldChar w:fldCharType="begin"/>
          </w:r>
          <w:r>
            <w:rPr>
              <w:noProof/>
            </w:rPr>
            <w:instrText xml:space="preserve"> PAGEREF _Toc2251605 \h </w:instrText>
          </w:r>
          <w:r>
            <w:rPr>
              <w:noProof/>
            </w:rPr>
          </w:r>
          <w:r>
            <w:rPr>
              <w:noProof/>
            </w:rPr>
            <w:fldChar w:fldCharType="separate"/>
          </w:r>
          <w:r w:rsidR="00C863CA">
            <w:rPr>
              <w:noProof/>
            </w:rPr>
            <w:t>20</w:t>
          </w:r>
          <w:r>
            <w:rPr>
              <w:noProof/>
            </w:rPr>
            <w:fldChar w:fldCharType="end"/>
          </w:r>
        </w:p>
        <w:p w:rsidR="00ED7EA4" w:rsidRDefault="00ED7EA4" w14:paraId="7D4233F1" w14:textId="7EBE98D0">
          <w:pPr>
            <w:pStyle w:val="Innehll1"/>
            <w:tabs>
              <w:tab w:val="right" w:leader="dot" w:pos="8494"/>
            </w:tabs>
            <w:rPr>
              <w:rFonts w:eastAsiaTheme="minorEastAsia"/>
              <w:noProof/>
              <w:kern w:val="0"/>
              <w:sz w:val="22"/>
              <w:szCs w:val="22"/>
              <w:lang w:eastAsia="sv-SE"/>
              <w14:numSpacing w14:val="default"/>
            </w:rPr>
          </w:pPr>
          <w:r>
            <w:rPr>
              <w:noProof/>
            </w:rPr>
            <w:t>7 Leveranssäkerhet</w:t>
          </w:r>
          <w:r>
            <w:rPr>
              <w:noProof/>
            </w:rPr>
            <w:tab/>
          </w:r>
          <w:r>
            <w:rPr>
              <w:noProof/>
            </w:rPr>
            <w:fldChar w:fldCharType="begin"/>
          </w:r>
          <w:r>
            <w:rPr>
              <w:noProof/>
            </w:rPr>
            <w:instrText xml:space="preserve"> PAGEREF _Toc2251606 \h </w:instrText>
          </w:r>
          <w:r>
            <w:rPr>
              <w:noProof/>
            </w:rPr>
          </w:r>
          <w:r>
            <w:rPr>
              <w:noProof/>
            </w:rPr>
            <w:fldChar w:fldCharType="separate"/>
          </w:r>
          <w:r w:rsidR="00C863CA">
            <w:rPr>
              <w:noProof/>
            </w:rPr>
            <w:t>20</w:t>
          </w:r>
          <w:r>
            <w:rPr>
              <w:noProof/>
            </w:rPr>
            <w:fldChar w:fldCharType="end"/>
          </w:r>
        </w:p>
        <w:p w:rsidRPr="00BC5D0D" w:rsidR="002C2F94" w:rsidP="002C2F94" w:rsidRDefault="007B3E34" w14:paraId="2B9E8C5A" w14:textId="5D8FD6BD">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fldChar w:fldCharType="end"/>
          </w:r>
        </w:p>
      </w:sdtContent>
    </w:sdt>
    <w:p w:rsidR="002C2F94" w:rsidP="00457938" w:rsidRDefault="00AB4A4B" w14:paraId="49244451" w14:textId="011C9054">
      <w:pPr>
        <w:pStyle w:val="Normalutanindragellerluft"/>
      </w:pPr>
      <w:r>
        <w:t xml:space="preserve"> </w:t>
      </w:r>
    </w:p>
    <w:p w:rsidR="002C2F94" w:rsidP="002C2F94" w:rsidRDefault="002C2F94" w14:paraId="3FD9A335" w14:textId="77777777">
      <w:r>
        <w:br w:type="page"/>
      </w:r>
    </w:p>
    <w:bookmarkStart w:name="_Toc2251577" w:displacedByCustomXml="next" w:id="0"/>
    <w:bookmarkStart w:name="_Toc526500886" w:displacedByCustomXml="next" w:id="1"/>
    <w:sdt>
      <w:sdtPr>
        <w:alias w:val="CC_Boilerplate_4"/>
        <w:tag w:val="CC_Boilerplate_4"/>
        <w:id w:val="-1644581176"/>
        <w:lock w:val="sdtLocked"/>
        <w:placeholder>
          <w:docPart w:val="744B4E75664E47FE823441759C010277"/>
        </w:placeholder>
        <w:text/>
      </w:sdtPr>
      <w:sdtEndPr/>
      <w:sdtContent>
        <w:p w:rsidRPr="009B062B" w:rsidR="00AF30DD" w:rsidP="00DA28CE" w:rsidRDefault="00AF30DD" w14:paraId="0F5DA92D" w14:textId="77777777">
          <w:pPr>
            <w:pStyle w:val="Rubrik1"/>
            <w:spacing w:after="300"/>
          </w:pPr>
          <w:r w:rsidRPr="009B062B">
            <w:t>Förslag till riksdagsbeslut</w:t>
          </w:r>
        </w:p>
      </w:sdtContent>
    </w:sdt>
    <w:bookmarkEnd w:displacedByCustomXml="prev" w:id="0"/>
    <w:bookmarkEnd w:displacedByCustomXml="prev" w:id="1"/>
    <w:sdt>
      <w:sdtPr>
        <w:alias w:val="Yrkande 1"/>
        <w:tag w:val="ddf2939a-d86c-4f1d-822a-290ef8a6e557"/>
        <w:id w:val="1465771210"/>
        <w:lock w:val="sdtLocked"/>
      </w:sdtPr>
      <w:sdtEndPr/>
      <w:sdtContent>
        <w:p w:rsidR="00EB431C" w:rsidRDefault="007B0C4F" w14:paraId="3A4A22F1" w14:textId="77777777">
          <w:pPr>
            <w:pStyle w:val="Frslagstext"/>
          </w:pPr>
          <w:r>
            <w:t>Riksdagen ställer sig bakom det som anförs i motionen om energipolitikens inriktning och tillkännager detta för regeringen.</w:t>
          </w:r>
        </w:p>
      </w:sdtContent>
    </w:sdt>
    <w:sdt>
      <w:sdtPr>
        <w:alias w:val="Yrkande 2"/>
        <w:tag w:val="829136cd-ad61-4160-9d2e-48b824d3c6ab"/>
        <w:id w:val="-1001662774"/>
        <w:lock w:val="sdtLocked"/>
      </w:sdtPr>
      <w:sdtEndPr/>
      <w:sdtContent>
        <w:p w:rsidR="00EB431C" w:rsidRDefault="007B0C4F" w14:paraId="46450D90" w14:textId="77777777">
          <w:pPr>
            <w:pStyle w:val="Frslagstext"/>
          </w:pPr>
          <w:r>
            <w:t>Riksdagen ställer sig bakom det som anförs i motionen om vattenkraften och den småskaliga vattenkraftens betydelse och tillkännager detta för regeringen.</w:t>
          </w:r>
        </w:p>
      </w:sdtContent>
    </w:sdt>
    <w:sdt>
      <w:sdtPr>
        <w:alias w:val="Yrkande 3"/>
        <w:tag w:val="2e4cd298-6b85-49f4-bd95-340e23ae88ab"/>
        <w:id w:val="1190419188"/>
        <w:lock w:val="sdtLocked"/>
      </w:sdtPr>
      <w:sdtEndPr/>
      <w:sdtContent>
        <w:p w:rsidR="00EB431C" w:rsidRDefault="007B0C4F" w14:paraId="35554666" w14:textId="77777777">
          <w:pPr>
            <w:pStyle w:val="Frslagstext"/>
          </w:pPr>
          <w:r>
            <w:t>Riksdagen ställer sig bakom det som anförs i motionen om att utreda förutsättningarna för småskalig vattenkraft och tillkännager detta för regeringen.</w:t>
          </w:r>
        </w:p>
      </w:sdtContent>
    </w:sdt>
    <w:sdt>
      <w:sdtPr>
        <w:alias w:val="Yrkande 4"/>
        <w:tag w:val="91e766e4-ec9d-44f0-8481-045bdb88e45b"/>
        <w:id w:val="-390735334"/>
        <w:lock w:val="sdtLocked"/>
      </w:sdtPr>
      <w:sdtEndPr/>
      <w:sdtContent>
        <w:p w:rsidR="00EB431C" w:rsidRDefault="007B0C4F" w14:paraId="52146B0A" w14:textId="77777777">
          <w:pPr>
            <w:pStyle w:val="Frslagstext"/>
          </w:pPr>
          <w:r>
            <w:t>Riksdagen ställer sig bakom det som anförs i motionen om att utreda förutsättningarna för en utökad magasineringskapacitet för vattenkraften och tillkännager detta för regeringen.</w:t>
          </w:r>
        </w:p>
      </w:sdtContent>
    </w:sdt>
    <w:sdt>
      <w:sdtPr>
        <w:alias w:val="Yrkande 5"/>
        <w:tag w:val="95d7b576-2d54-49d1-9236-0aaec4b95ec3"/>
        <w:id w:val="-513459566"/>
        <w:lock w:val="sdtLocked"/>
      </w:sdtPr>
      <w:sdtEndPr/>
      <w:sdtContent>
        <w:p w:rsidR="00EB431C" w:rsidRDefault="007B0C4F" w14:paraId="3C35A2CA" w14:textId="77777777">
          <w:pPr>
            <w:pStyle w:val="Frslagstext"/>
          </w:pPr>
          <w:r>
            <w:t>Riksdagen ställer sig bakom det som anförs i motionen om en långsiktig satsning på kärnkraft och tillkännager detta för regeringen.</w:t>
          </w:r>
        </w:p>
      </w:sdtContent>
    </w:sdt>
    <w:sdt>
      <w:sdtPr>
        <w:alias w:val="Yrkande 6"/>
        <w:tag w:val="fb05e248-446d-46c3-946c-2f82d4852494"/>
        <w:id w:val="1756250858"/>
        <w:lock w:val="sdtLocked"/>
      </w:sdtPr>
      <w:sdtEndPr/>
      <w:sdtContent>
        <w:p w:rsidR="00EB431C" w:rsidRDefault="007B0C4F" w14:paraId="20609598" w14:textId="77777777">
          <w:pPr>
            <w:pStyle w:val="Frslagstext"/>
          </w:pPr>
          <w:r>
            <w:t>Riksdagen ställer sig bakom det som anförs i motionen om att prioritera kärnteknisk forskning och tillkännager detta för regeringen.</w:t>
          </w:r>
        </w:p>
      </w:sdtContent>
    </w:sdt>
    <w:sdt>
      <w:sdtPr>
        <w:alias w:val="Yrkande 7"/>
        <w:tag w:val="64637db2-91e9-4ae1-9083-bab2c0233e16"/>
        <w:id w:val="1385365017"/>
        <w:lock w:val="sdtLocked"/>
      </w:sdtPr>
      <w:sdtEndPr/>
      <w:sdtContent>
        <w:p w:rsidR="00EB431C" w:rsidRDefault="007B0C4F" w14:paraId="2E66654F" w14:textId="77777777">
          <w:pPr>
            <w:pStyle w:val="Frslagstext"/>
          </w:pPr>
          <w:r>
            <w:t>Riksdagen ställer sig bakom det som anförs i motionen om en svensk forskningsreaktor kring fjärde generationens kärnkraft och tillkännager detta för regeringen.</w:t>
          </w:r>
        </w:p>
      </w:sdtContent>
    </w:sdt>
    <w:sdt>
      <w:sdtPr>
        <w:alias w:val="Yrkande 8"/>
        <w:tag w:val="99e4a7ab-1492-46b7-81d8-2337a52c5508"/>
        <w:id w:val="1542775911"/>
        <w:lock w:val="sdtLocked"/>
      </w:sdtPr>
      <w:sdtEndPr/>
      <w:sdtContent>
        <w:p w:rsidR="00EB431C" w:rsidRDefault="007B0C4F" w14:paraId="3A1E0D8A" w14:textId="517047CC">
          <w:pPr>
            <w:pStyle w:val="Frslagstext"/>
          </w:pPr>
          <w:r>
            <w:t>Riksdagen ställer sig bakom det som anförs i motionen om att Sverige ska ansluta sig till GIF</w:t>
          </w:r>
          <w:r w:rsidR="00091543">
            <w:t xml:space="preserve"> (</w:t>
          </w:r>
          <w:r>
            <w:t>Generation IV International Forum</w:t>
          </w:r>
          <w:r w:rsidR="00091543">
            <w:t>)</w:t>
          </w:r>
          <w:r>
            <w:t xml:space="preserve"> och tillkännager detta för </w:t>
          </w:r>
          <w:bookmarkStart w:name="_GoBack" w:id="2"/>
          <w:bookmarkEnd w:id="2"/>
          <w:r>
            <w:t>regeringen.</w:t>
          </w:r>
        </w:p>
      </w:sdtContent>
    </w:sdt>
    <w:sdt>
      <w:sdtPr>
        <w:alias w:val="Yrkande 9"/>
        <w:tag w:val="52f25892-13f1-4b7f-9ae0-e24275d76009"/>
        <w:id w:val="1820689900"/>
        <w:lock w:val="sdtLocked"/>
      </w:sdtPr>
      <w:sdtEndPr/>
      <w:sdtContent>
        <w:p w:rsidR="00EB431C" w:rsidRDefault="007B0C4F" w14:paraId="5933E0C6" w14:textId="0875CEB3">
          <w:pPr>
            <w:pStyle w:val="Frslagstext"/>
          </w:pPr>
          <w:r>
            <w:t>Riksdagen ställer sig bakom det som anförs i motionen om att 17 kap</w:t>
          </w:r>
          <w:r w:rsidR="00091543">
            <w:t>.</w:t>
          </w:r>
          <w:r>
            <w:t xml:space="preserve"> 6</w:t>
          </w:r>
          <w:r w:rsidR="00091543">
            <w:t xml:space="preserve"> </w:t>
          </w:r>
          <w:r>
            <w:t xml:space="preserve">a § </w:t>
          </w:r>
          <w:r w:rsidR="00091543">
            <w:t>m</w:t>
          </w:r>
          <w:r>
            <w:t xml:space="preserve">iljöbalken </w:t>
          </w:r>
          <w:r w:rsidR="00091543">
            <w:t xml:space="preserve">bör </w:t>
          </w:r>
          <w:r>
            <w:t>avskaffas och tillkännager detta för regeringen.</w:t>
          </w:r>
        </w:p>
      </w:sdtContent>
    </w:sdt>
    <w:sdt>
      <w:sdtPr>
        <w:alias w:val="Yrkande 10"/>
        <w:tag w:val="55fb156e-2135-479f-a920-33835ad2002f"/>
        <w:id w:val="-1765999340"/>
        <w:lock w:val="sdtLocked"/>
      </w:sdtPr>
      <w:sdtEndPr/>
      <w:sdtContent>
        <w:p w:rsidR="00EB431C" w:rsidRDefault="007B0C4F" w14:paraId="00C97371" w14:textId="77777777">
          <w:pPr>
            <w:pStyle w:val="Frslagstext"/>
          </w:pPr>
          <w:r>
            <w:t>Riksdagen ställer sig bakom det som anförs i motionen om att upphäva planeringsmålet om 30 TWh vindkraftsel per år och tillkännager detta för regeringen.</w:t>
          </w:r>
        </w:p>
      </w:sdtContent>
    </w:sdt>
    <w:sdt>
      <w:sdtPr>
        <w:alias w:val="Yrkande 11"/>
        <w:tag w:val="d1a7c948-9adb-4038-ac7f-2a857957d3f0"/>
        <w:id w:val="1657571854"/>
        <w:lock w:val="sdtLocked"/>
      </w:sdtPr>
      <w:sdtEndPr/>
      <w:sdtContent>
        <w:p w:rsidR="00EB431C" w:rsidRDefault="007B0C4F" w14:paraId="278EEEA9" w14:textId="77777777">
          <w:pPr>
            <w:pStyle w:val="Frslagstext"/>
          </w:pPr>
          <w:r>
            <w:t>Riksdagen ställer sig bakom det som anförs i motionen om att kartering och inventering av djurliv som kan drabbas av vindkraftverken ska vara på plats vid den initiala ansökan om uppförande av vindkraftverk och tillkännager detta för regeringen.</w:t>
          </w:r>
        </w:p>
      </w:sdtContent>
    </w:sdt>
    <w:sdt>
      <w:sdtPr>
        <w:alias w:val="Yrkande 12"/>
        <w:tag w:val="0367beb6-ab3b-49ee-8531-21f28cbd3ee3"/>
        <w:id w:val="1165353200"/>
        <w:lock w:val="sdtLocked"/>
      </w:sdtPr>
      <w:sdtEndPr/>
      <w:sdtContent>
        <w:p w:rsidR="00EB431C" w:rsidRDefault="007B0C4F" w14:paraId="5492E728" w14:textId="77777777">
          <w:pPr>
            <w:pStyle w:val="Frslagstext"/>
          </w:pPr>
          <w:r>
            <w:t>Riksdagen ställer sig bakom det som anförs i motionen om att vindkraftsexploatörer ska fondera medel för framtida rivning av vindkraftverken och tillkännager detta för regeringen.</w:t>
          </w:r>
        </w:p>
      </w:sdtContent>
    </w:sdt>
    <w:sdt>
      <w:sdtPr>
        <w:alias w:val="Yrkande 13"/>
        <w:tag w:val="e881bba2-3066-4bb8-a79f-259004b381a0"/>
        <w:id w:val="-1983073785"/>
        <w:lock w:val="sdtLocked"/>
      </w:sdtPr>
      <w:sdtEndPr/>
      <w:sdtContent>
        <w:p w:rsidR="00EB431C" w:rsidRDefault="007B0C4F" w14:paraId="66A78D59" w14:textId="77777777">
          <w:pPr>
            <w:pStyle w:val="Frslagstext"/>
          </w:pPr>
          <w:r>
            <w:t>Riksdagen ställer sig bakom det som anförs i motionen om en utredning av de ekonomiska konsekvenserna för fastighetsägare vid uppförande av vindkraftverk och tillkännager detta för regeringen.</w:t>
          </w:r>
        </w:p>
      </w:sdtContent>
    </w:sdt>
    <w:sdt>
      <w:sdtPr>
        <w:alias w:val="Yrkande 14"/>
        <w:tag w:val="815b8f16-3401-4f0e-80c1-d04e9b669366"/>
        <w:id w:val="-185984754"/>
        <w:lock w:val="sdtLocked"/>
      </w:sdtPr>
      <w:sdtEndPr/>
      <w:sdtContent>
        <w:p w:rsidR="00EB431C" w:rsidRDefault="007B0C4F" w14:paraId="07203A9F" w14:textId="77777777">
          <w:pPr>
            <w:pStyle w:val="Frslagstext"/>
          </w:pPr>
          <w:r>
            <w:t>Riksdagen ställer sig bakom det som anförs i motionen om ersättning för förlorat värde på fastigheter vid uppförande av vindkraftverk och tillkännager detta för regeringen.</w:t>
          </w:r>
        </w:p>
      </w:sdtContent>
    </w:sdt>
    <w:sdt>
      <w:sdtPr>
        <w:alias w:val="Yrkande 15"/>
        <w:tag w:val="69ca68a2-9f03-4c22-bff4-6e3fbb90391b"/>
        <w:id w:val="-1920091127"/>
        <w:lock w:val="sdtLocked"/>
      </w:sdtPr>
      <w:sdtEndPr/>
      <w:sdtContent>
        <w:p w:rsidR="00EB431C" w:rsidRDefault="007B0C4F" w14:paraId="421550BC" w14:textId="77777777">
          <w:pPr>
            <w:pStyle w:val="Frslagstext"/>
          </w:pPr>
          <w:r>
            <w:t>Riksdagen ställer sig bakom det som anförs i motionen om att justera fastighetsskatten för vindkraft till den normala industrifastighetsskatten och tillkännager detta för regeringen.</w:t>
          </w:r>
        </w:p>
      </w:sdtContent>
    </w:sdt>
    <w:sdt>
      <w:sdtPr>
        <w:alias w:val="Yrkande 16"/>
        <w:tag w:val="70d02e4e-80a3-4b37-9644-935b205fe207"/>
        <w:id w:val="-798143062"/>
        <w:lock w:val="sdtLocked"/>
      </w:sdtPr>
      <w:sdtEndPr/>
      <w:sdtContent>
        <w:p w:rsidR="00EB431C" w:rsidRDefault="007B0C4F" w14:paraId="08EC3197" w14:textId="77777777">
          <w:pPr>
            <w:pStyle w:val="Frslagstext"/>
          </w:pPr>
          <w:r>
            <w:t>Riksdagen ställer sig bakom det som anförs i motionen om att införa en reglerad bygdepeng för vindkraften och tillkännager detta för regeringen.</w:t>
          </w:r>
        </w:p>
      </w:sdtContent>
    </w:sdt>
    <w:sdt>
      <w:sdtPr>
        <w:alias w:val="Yrkande 17"/>
        <w:tag w:val="9951ddb4-1371-4531-ba32-2ad6d51aec57"/>
        <w:id w:val="-1482613704"/>
        <w:lock w:val="sdtLocked"/>
      </w:sdtPr>
      <w:sdtEndPr/>
      <w:sdtContent>
        <w:p w:rsidR="00EB431C" w:rsidRDefault="007B0C4F" w14:paraId="67F241BD" w14:textId="77777777">
          <w:pPr>
            <w:pStyle w:val="Frslagstext"/>
          </w:pPr>
          <w:r>
            <w:t>Riksdagen ställer sig bakom det som anförs i motionen om att avveckla investeringsstödet till solceller och tillkännager detta för regeringen.</w:t>
          </w:r>
        </w:p>
      </w:sdtContent>
    </w:sdt>
    <w:sdt>
      <w:sdtPr>
        <w:alias w:val="Yrkande 18"/>
        <w:tag w:val="ccc8b440-ec1e-4913-a136-29eb4a08d39a"/>
        <w:id w:val="-1634559154"/>
        <w:lock w:val="sdtLocked"/>
      </w:sdtPr>
      <w:sdtEndPr/>
      <w:sdtContent>
        <w:p w:rsidR="00EB431C" w:rsidRDefault="007B0C4F" w14:paraId="6E690DF5" w14:textId="77777777">
          <w:pPr>
            <w:pStyle w:val="Frslagstext"/>
          </w:pPr>
          <w:r>
            <w:t>Riksdagen ställer sig bakom det som anförs i motionen om att satsningar på forskning kring solkraft i Sverige ska vara exportorienterad och tillkännager detta för regeringen.</w:t>
          </w:r>
        </w:p>
      </w:sdtContent>
    </w:sdt>
    <w:sdt>
      <w:sdtPr>
        <w:alias w:val="Yrkande 19"/>
        <w:tag w:val="1da55067-eba5-43b9-9ac0-1517d4621742"/>
        <w:id w:val="1487212081"/>
        <w:lock w:val="sdtLocked"/>
      </w:sdtPr>
      <w:sdtEndPr/>
      <w:sdtContent>
        <w:p w:rsidR="00EB431C" w:rsidRDefault="007B0C4F" w14:paraId="3886F432" w14:textId="77777777">
          <w:pPr>
            <w:pStyle w:val="Frslagstext"/>
          </w:pPr>
          <w:r>
            <w:t>Riksdagen ställer sig bakom det som anförs i motionen om att regeringen bör verka för en utbyggnad av stamgasnätet till våra jordbruksintensiva regioner och tillkännager detta för regeringen.</w:t>
          </w:r>
        </w:p>
      </w:sdtContent>
    </w:sdt>
    <w:sdt>
      <w:sdtPr>
        <w:alias w:val="Yrkande 20"/>
        <w:tag w:val="c7c49b81-1583-4bb8-9699-b448577e513e"/>
        <w:id w:val="-1254432902"/>
        <w:lock w:val="sdtLocked"/>
      </w:sdtPr>
      <w:sdtEndPr/>
      <w:sdtContent>
        <w:p w:rsidR="00EB431C" w:rsidRDefault="007B0C4F" w14:paraId="64E259D9" w14:textId="77777777">
          <w:pPr>
            <w:pStyle w:val="Frslagstext"/>
          </w:pPr>
          <w:r>
            <w:t>Riksdagen ställer sig bakom det som anförs i motionen om att se över möjligheterna att ge jordbrukarna ett större förtroende att sprida biogödsel efter förnuft och tillkännager detta för regeringen.</w:t>
          </w:r>
        </w:p>
      </w:sdtContent>
    </w:sdt>
    <w:sdt>
      <w:sdtPr>
        <w:alias w:val="Yrkande 21"/>
        <w:tag w:val="08e85357-762a-4f22-875f-44c6b71141e0"/>
        <w:id w:val="-1719119500"/>
        <w:lock w:val="sdtLocked"/>
      </w:sdtPr>
      <w:sdtEndPr/>
      <w:sdtContent>
        <w:p w:rsidR="00EB431C" w:rsidRDefault="007B0C4F" w14:paraId="52817DD0" w14:textId="77777777">
          <w:pPr>
            <w:pStyle w:val="Frslagstext"/>
          </w:pPr>
          <w:r>
            <w:t>Riksdagen ställer sig bakom det som anförs i motionen om att se över möjligheter och nivåer för att ge producenter av biogödsel stöd och tillkännager detta för regeringen.</w:t>
          </w:r>
        </w:p>
      </w:sdtContent>
    </w:sdt>
    <w:sdt>
      <w:sdtPr>
        <w:alias w:val="Yrkande 22"/>
        <w:tag w:val="a272974d-b2ad-43aa-998b-c35578b451dd"/>
        <w:id w:val="-1394810084"/>
        <w:lock w:val="sdtLocked"/>
      </w:sdtPr>
      <w:sdtEndPr/>
      <w:sdtContent>
        <w:p w:rsidR="00EB431C" w:rsidRDefault="007B0C4F" w14:paraId="1AB96BF1" w14:textId="77777777">
          <w:pPr>
            <w:pStyle w:val="Frslagstext"/>
          </w:pPr>
          <w:r>
            <w:t>Riksdagen ställer sig bakom det som anförs i motionen om en omprövning av regelverket för att kunna ta emot andra substrat än stallgödsel för biogasproduktion utan hygienisering och tillkännager detta för regeringen.</w:t>
          </w:r>
        </w:p>
      </w:sdtContent>
    </w:sdt>
    <w:sdt>
      <w:sdtPr>
        <w:alias w:val="Yrkande 23"/>
        <w:tag w:val="41ca3d79-f89b-47e0-b6b4-757a79e35b99"/>
        <w:id w:val="-866989479"/>
        <w:lock w:val="sdtLocked"/>
      </w:sdtPr>
      <w:sdtEndPr/>
      <w:sdtContent>
        <w:p w:rsidR="00EB431C" w:rsidRDefault="007B0C4F" w14:paraId="0600C246" w14:textId="77777777">
          <w:pPr>
            <w:pStyle w:val="Frslagstext"/>
          </w:pPr>
          <w:r>
            <w:t>Riksdagen ställer sig bakom det som anförs i motionen om behovet av att tillsätta en utredning om potentialen i att framställa biogas och gödningsprodukter av alger och tång och tillkännager detta för regeringen.</w:t>
          </w:r>
        </w:p>
      </w:sdtContent>
    </w:sdt>
    <w:sdt>
      <w:sdtPr>
        <w:alias w:val="Yrkande 24"/>
        <w:tag w:val="8014d0ef-71f4-41f7-b79f-f4b280d18527"/>
        <w:id w:val="-921649198"/>
        <w:lock w:val="sdtLocked"/>
      </w:sdtPr>
      <w:sdtEndPr/>
      <w:sdtContent>
        <w:p w:rsidR="00EB431C" w:rsidRDefault="007B0C4F" w14:paraId="08815437" w14:textId="77777777">
          <w:pPr>
            <w:pStyle w:val="Frslagstext"/>
          </w:pPr>
          <w:r>
            <w:t>Riksdagen ställer sig bakom det som anförs i motionen om behovet av att ta fram en nationell gasstrategi för maximal samhällsnytta och tillkännager detta för regeringen.</w:t>
          </w:r>
        </w:p>
      </w:sdtContent>
    </w:sdt>
    <w:sdt>
      <w:sdtPr>
        <w:alias w:val="Yrkande 25"/>
        <w:tag w:val="62387e70-75ad-40c6-871d-4bf5b3b645d7"/>
        <w:id w:val="2083722299"/>
        <w:lock w:val="sdtLocked"/>
      </w:sdtPr>
      <w:sdtEndPr/>
      <w:sdtContent>
        <w:p w:rsidR="00EB431C" w:rsidRDefault="007B0C4F" w14:paraId="2872259F" w14:textId="30C06EBD">
          <w:pPr>
            <w:pStyle w:val="Frslagstext"/>
          </w:pPr>
          <w:r>
            <w:t>Riksdagen ställer sig bakom det som anförs i motionen om att regeringen ska verka för att torv klassas som förnybart i EU och tillkännager detta för regeringen.</w:t>
          </w:r>
        </w:p>
      </w:sdtContent>
    </w:sdt>
    <w:sdt>
      <w:sdtPr>
        <w:alias w:val="Yrkande 26"/>
        <w:tag w:val="57d7a0b0-36de-4080-838c-b5d79404bbc2"/>
        <w:id w:val="-1815783331"/>
        <w:lock w:val="sdtLocked"/>
      </w:sdtPr>
      <w:sdtEndPr/>
      <w:sdtContent>
        <w:p w:rsidR="00EB431C" w:rsidRDefault="007B0C4F" w14:paraId="2C2CB331" w14:textId="77777777">
          <w:pPr>
            <w:pStyle w:val="Frslagstext"/>
          </w:pPr>
          <w:r>
            <w:t>Riksdagen ställer sig bakom det som anförs i motionen om att utreda förutsättningarna för en ökad brytning av torv på påverkad torvmark och tillkännager detta för regeringen.</w:t>
          </w:r>
        </w:p>
      </w:sdtContent>
    </w:sdt>
    <w:sdt>
      <w:sdtPr>
        <w:alias w:val="Yrkande 27"/>
        <w:tag w:val="018cb013-2fde-423a-be6e-36da29a78e65"/>
        <w:id w:val="1955365507"/>
        <w:lock w:val="sdtLocked"/>
      </w:sdtPr>
      <w:sdtEndPr/>
      <w:sdtContent>
        <w:p w:rsidR="00EB431C" w:rsidRDefault="007B0C4F" w14:paraId="1E54E7A0" w14:textId="77777777">
          <w:pPr>
            <w:pStyle w:val="Frslagstext"/>
          </w:pPr>
          <w:r>
            <w:t>Riksdagen ställer sig bakom det som anförs i motionen om att användningen av torv från redan dikade torvmarker inte ska behöva utsläppsrätter inom EU-ETS och tillkännager detta för regeringen.</w:t>
          </w:r>
        </w:p>
      </w:sdtContent>
    </w:sdt>
    <w:sdt>
      <w:sdtPr>
        <w:alias w:val="Yrkande 28"/>
        <w:tag w:val="345bc95a-d87e-43a0-9fed-6e0f49a1d88a"/>
        <w:id w:val="178482475"/>
        <w:lock w:val="sdtLocked"/>
      </w:sdtPr>
      <w:sdtEndPr/>
      <w:sdtContent>
        <w:p w:rsidR="00EB431C" w:rsidRDefault="007B0C4F" w14:paraId="209EC0AA" w14:textId="77777777">
          <w:pPr>
            <w:pStyle w:val="Frslagstext"/>
          </w:pPr>
          <w:r>
            <w:t>Riksdagen ställer sig bakom det som anförs i motionen om energieffektivisering och tillkännager detta för regeringen.</w:t>
          </w:r>
        </w:p>
      </w:sdtContent>
    </w:sdt>
    <w:sdt>
      <w:sdtPr>
        <w:alias w:val="Yrkande 29"/>
        <w:tag w:val="8071884b-ac2a-43b0-8851-4177bde016ee"/>
        <w:id w:val="-1071574359"/>
        <w:lock w:val="sdtLocked"/>
      </w:sdtPr>
      <w:sdtEndPr/>
      <w:sdtContent>
        <w:p w:rsidR="00EB431C" w:rsidRDefault="007B0C4F" w14:paraId="38423C53" w14:textId="77777777">
          <w:pPr>
            <w:pStyle w:val="Frslagstext"/>
          </w:pPr>
          <w:r>
            <w:t>Riksdagen ställer sig bakom det som anförs i motionen om att ta fram en vätgasstrategi för Sverige och tillkännager detta för regeringen.</w:t>
          </w:r>
        </w:p>
      </w:sdtContent>
    </w:sdt>
    <w:sdt>
      <w:sdtPr>
        <w:alias w:val="Yrkande 30"/>
        <w:tag w:val="bd9dbd78-d51e-4a5f-a079-13eea973514d"/>
        <w:id w:val="1961065614"/>
        <w:lock w:val="sdtLocked"/>
      </w:sdtPr>
      <w:sdtEndPr/>
      <w:sdtContent>
        <w:p w:rsidR="00EB431C" w:rsidRDefault="007B0C4F" w14:paraId="15D57EE5" w14:textId="77777777">
          <w:pPr>
            <w:pStyle w:val="Frslagstext"/>
          </w:pPr>
          <w:r>
            <w:t>Riksdagen ställer sig bakom det som anförs i motionen om att ta fram en långsiktig investeringskalkyl gällande det svenska elnätet och tillkännager detta för regeringen.</w:t>
          </w:r>
        </w:p>
      </w:sdtContent>
    </w:sdt>
    <w:sdt>
      <w:sdtPr>
        <w:alias w:val="Yrkande 31"/>
        <w:tag w:val="4e7ceaf7-1e0f-4de1-b812-da27e204bd89"/>
        <w:id w:val="-1686817979"/>
        <w:lock w:val="sdtLocked"/>
      </w:sdtPr>
      <w:sdtEndPr/>
      <w:sdtContent>
        <w:p w:rsidR="00EB431C" w:rsidRDefault="007B0C4F" w14:paraId="4FA02512" w14:textId="77777777">
          <w:pPr>
            <w:pStyle w:val="Frslagstext"/>
          </w:pPr>
          <w:r>
            <w:t>Riksdagen ställer sig bakom det som anförs i motionen om att ta fram en konsekvensanalys gällande en eventuell utbyggnad av elöverföring till Europa och tillkännager detta för regeringen.</w:t>
          </w:r>
        </w:p>
      </w:sdtContent>
    </w:sdt>
    <w:sdt>
      <w:sdtPr>
        <w:alias w:val="Yrkande 32"/>
        <w:tag w:val="97515310-9b1f-4f6d-9eb0-c058a69722bd"/>
        <w:id w:val="-1042824668"/>
        <w:lock w:val="sdtLocked"/>
      </w:sdtPr>
      <w:sdtEndPr/>
      <w:sdtContent>
        <w:p w:rsidR="00EB431C" w:rsidRDefault="007B0C4F" w14:paraId="142EC29A" w14:textId="77777777">
          <w:pPr>
            <w:pStyle w:val="Frslagstext"/>
          </w:pPr>
          <w:r>
            <w:t>Riksdagen ställer sig bakom det som anförs i motionen om elområden och tillkännager detta för regeringen.</w:t>
          </w:r>
        </w:p>
      </w:sdtContent>
    </w:sdt>
    <w:sdt>
      <w:sdtPr>
        <w:alias w:val="Yrkande 33"/>
        <w:tag w:val="9f5cbd13-1e00-4ef2-8766-dcb1f4542639"/>
        <w:id w:val="425306220"/>
        <w:lock w:val="sdtLocked"/>
      </w:sdtPr>
      <w:sdtEndPr/>
      <w:sdtContent>
        <w:p w:rsidR="00EB431C" w:rsidRDefault="007B0C4F" w14:paraId="2012CF6F" w14:textId="27CCF331">
          <w:pPr>
            <w:pStyle w:val="Frslagstext"/>
          </w:pPr>
          <w:r>
            <w:t>Riksdagen ställer sig bakom det som anförs i motionen om att fasa ut elcertifikats</w:t>
          </w:r>
          <w:r w:rsidR="00AD21F9">
            <w:t>s</w:t>
          </w:r>
          <w:r>
            <w:t>ystemet genom att inte tilldela ytterligare anläggningar elcertifikat och tillkännager detta för regeringen.</w:t>
          </w:r>
        </w:p>
      </w:sdtContent>
    </w:sdt>
    <w:sdt>
      <w:sdtPr>
        <w:alias w:val="Yrkande 34"/>
        <w:tag w:val="f947fba6-10e6-43ff-9cd9-d9eb83c7bdab"/>
        <w:id w:val="2054112379"/>
        <w:lock w:val="sdtLocked"/>
      </w:sdtPr>
      <w:sdtEndPr/>
      <w:sdtContent>
        <w:p w:rsidR="00EB431C" w:rsidRDefault="007B0C4F" w14:paraId="4D9A8D9E" w14:textId="77777777">
          <w:pPr>
            <w:pStyle w:val="Frslagstext"/>
          </w:pPr>
          <w:r>
            <w:t>Riksdagen ställer sig bakom det som anförs i motionen om att utreda vilken påverkan som elcertifikatssystemet innebär och har inneburit för leveranssäkerheten i det svenska kraftsystemet och tillkännager detta för regeringen.</w:t>
          </w:r>
        </w:p>
      </w:sdtContent>
    </w:sdt>
    <w:sdt>
      <w:sdtPr>
        <w:alias w:val="Yrkande 35"/>
        <w:tag w:val="b78a42f8-2231-4c42-acd7-3b6abe81a79a"/>
        <w:id w:val="-1743093922"/>
        <w:lock w:val="sdtLocked"/>
      </w:sdtPr>
      <w:sdtEndPr/>
      <w:sdtContent>
        <w:p w:rsidR="00EB431C" w:rsidRDefault="007B0C4F" w14:paraId="3361DAA4" w14:textId="77777777">
          <w:pPr>
            <w:pStyle w:val="Frslagstext"/>
          </w:pPr>
          <w:r>
            <w:t>Riksdagen ställer sig bakom det som anförs i motionen om energiforskning och tillkännager detta för regeringen.</w:t>
          </w:r>
        </w:p>
      </w:sdtContent>
    </w:sdt>
    <w:sdt>
      <w:sdtPr>
        <w:alias w:val="Yrkande 36"/>
        <w:tag w:val="60a00967-5ce8-4402-9ed6-fe00d7dc89d6"/>
        <w:id w:val="929930694"/>
        <w:lock w:val="sdtLocked"/>
      </w:sdtPr>
      <w:sdtEndPr/>
      <w:sdtContent>
        <w:p w:rsidR="00EB431C" w:rsidRDefault="007B0C4F" w14:paraId="52A4EA21" w14:textId="77777777">
          <w:pPr>
            <w:pStyle w:val="Frslagstext"/>
          </w:pPr>
          <w:r>
            <w:t>Riksdagen ställer sig bakom det som anförs i motionen om att ett mål för leveranssäkerheten ska tas fram och tillkännager detta för regeringen.</w:t>
          </w:r>
        </w:p>
      </w:sdtContent>
    </w:sdt>
    <w:bookmarkStart w:name="MotionsStart" w:displacedByCustomXml="next" w:id="3"/>
    <w:bookmarkEnd w:displacedByCustomXml="next" w:id="3"/>
    <w:bookmarkStart w:name="_Toc2251578" w:displacedByCustomXml="next" w:id="4"/>
    <w:bookmarkStart w:name="_Toc526500887" w:displacedByCustomXml="next" w:id="5"/>
    <w:sdt>
      <w:sdtPr>
        <w:alias w:val="CC_Motivering_Rubrik"/>
        <w:tag w:val="CC_Motivering_Rubrik"/>
        <w:id w:val="1433397530"/>
        <w:lock w:val="sdtLocked"/>
        <w:placeholder>
          <w:docPart w:val="B808DE1C82E645CC991DF5D9693F9AEE"/>
        </w:placeholder>
        <w:text/>
      </w:sdtPr>
      <w:sdtEndPr/>
      <w:sdtContent>
        <w:p w:rsidRPr="007B3E34" w:rsidR="006D79C9" w:rsidP="007B3E34" w:rsidRDefault="007B3E34" w14:paraId="4DCACA01" w14:textId="38AE883A">
          <w:pPr>
            <w:pStyle w:val="Rubrik1numrerat"/>
          </w:pPr>
          <w:r w:rsidRPr="007B3E34">
            <w:t>Energipolitikens inriktning - Den svenska energipolitiken</w:t>
          </w:r>
        </w:p>
      </w:sdtContent>
    </w:sdt>
    <w:bookmarkEnd w:displacedByCustomXml="prev" w:id="4"/>
    <w:bookmarkEnd w:displacedByCustomXml="prev" w:id="5"/>
    <w:p w:rsidRPr="00BC5D0D" w:rsidR="00501CDD" w:rsidP="008B3583" w:rsidRDefault="00AB2E68" w14:paraId="580AFE26" w14:textId="560E932B">
      <w:pPr>
        <w:pStyle w:val="Normalutanindragellerluft"/>
        <w:rPr>
          <w:rFonts w:eastAsia="Times New Roman"/>
          <w:lang w:eastAsia="sv-SE"/>
        </w:rPr>
      </w:pPr>
      <w:r w:rsidRPr="00BC5D0D">
        <w:rPr>
          <w:rFonts w:eastAsia="Times New Roman"/>
          <w:lang w:eastAsia="sv-SE"/>
        </w:rPr>
        <w:t>Sverigedemokraternas</w:t>
      </w:r>
      <w:r w:rsidRPr="00BC5D0D" w:rsidR="00501CDD">
        <w:rPr>
          <w:rFonts w:eastAsia="Times New Roman"/>
          <w:lang w:eastAsia="sv-SE"/>
        </w:rPr>
        <w:t xml:space="preserve"> grundläggande inställning är att ener</w:t>
      </w:r>
      <w:r w:rsidRPr="00BC5D0D" w:rsidR="00E80093">
        <w:rPr>
          <w:rFonts w:eastAsia="Times New Roman"/>
          <w:lang w:eastAsia="sv-SE"/>
        </w:rPr>
        <w:t>gipolitiken ska vara inriktad mot</w:t>
      </w:r>
      <w:r w:rsidRPr="00BC5D0D" w:rsidR="00501CDD">
        <w:rPr>
          <w:rFonts w:eastAsia="Times New Roman"/>
          <w:lang w:eastAsia="sv-SE"/>
        </w:rPr>
        <w:t xml:space="preserve"> att säkerställa en långsiktigt konkurrenskraftig och </w:t>
      </w:r>
      <w:r w:rsidRPr="00BC5D0D" w:rsidR="00E80093">
        <w:rPr>
          <w:rFonts w:eastAsia="Times New Roman"/>
          <w:lang w:eastAsia="sv-SE"/>
        </w:rPr>
        <w:t>tillförlitlig energiförsörjning</w:t>
      </w:r>
      <w:r w:rsidRPr="00BC5D0D" w:rsidR="00501CDD">
        <w:rPr>
          <w:rFonts w:eastAsia="Times New Roman"/>
          <w:lang w:eastAsia="sv-SE"/>
        </w:rPr>
        <w:t xml:space="preserve"> för såväl hushåll som näringsliv. </w:t>
      </w:r>
      <w:r w:rsidRPr="00BC5D0D" w:rsidR="00E80093">
        <w:rPr>
          <w:rFonts w:eastAsia="Times New Roman"/>
          <w:lang w:eastAsia="sv-SE"/>
        </w:rPr>
        <w:t>Vår</w:t>
      </w:r>
      <w:r w:rsidRPr="00BC5D0D" w:rsidR="00501CDD">
        <w:rPr>
          <w:rFonts w:eastAsia="Times New Roman"/>
          <w:lang w:eastAsia="sv-SE"/>
        </w:rPr>
        <w:t xml:space="preserve"> politik syftar till att göra det möjligt för Sverige att upprätthålla en hög internationell konkurrenskraft och levnadsstandard.</w:t>
      </w:r>
    </w:p>
    <w:p w:rsidRPr="00BC5D0D" w:rsidR="00501CDD" w:rsidP="008B3583" w:rsidRDefault="00501CDD" w14:paraId="737763EB" w14:textId="4F5EF836">
      <w:pPr>
        <w:rPr>
          <w:rFonts w:eastAsia="Times New Roman"/>
          <w:lang w:eastAsia="sv-SE"/>
        </w:rPr>
      </w:pPr>
      <w:r w:rsidRPr="00BC5D0D">
        <w:rPr>
          <w:rFonts w:eastAsia="Times New Roman"/>
          <w:lang w:eastAsia="sv-SE"/>
        </w:rPr>
        <w:t xml:space="preserve">Vi anser att det är viktigt för en nation att ha kontroll över sin energiförsörjning och mot den bakgrunden anser vi att en hög grad av självförsörjning </w:t>
      </w:r>
      <w:r w:rsidRPr="00BC5D0D" w:rsidR="00AB2E68">
        <w:rPr>
          <w:rFonts w:eastAsia="Times New Roman"/>
          <w:lang w:eastAsia="sv-SE"/>
        </w:rPr>
        <w:t xml:space="preserve">ska </w:t>
      </w:r>
      <w:r w:rsidRPr="00BC5D0D">
        <w:rPr>
          <w:rFonts w:eastAsia="Times New Roman"/>
          <w:lang w:eastAsia="sv-SE"/>
        </w:rPr>
        <w:t>prioriteras i arbetet med att uppnå energipolitikens m</w:t>
      </w:r>
      <w:r w:rsidRPr="00BC5D0D" w:rsidR="00AB2E68">
        <w:rPr>
          <w:rFonts w:eastAsia="Times New Roman"/>
          <w:lang w:eastAsia="sv-SE"/>
        </w:rPr>
        <w:t>ål</w:t>
      </w:r>
      <w:r w:rsidRPr="00BC5D0D">
        <w:rPr>
          <w:rFonts w:eastAsia="Times New Roman"/>
          <w:lang w:eastAsia="sv-SE"/>
        </w:rPr>
        <w:t xml:space="preserve">. </w:t>
      </w:r>
    </w:p>
    <w:p w:rsidRPr="00BC5D0D" w:rsidR="00501CDD" w:rsidP="008B3583" w:rsidRDefault="00501CDD" w14:paraId="4C7F5C57" w14:textId="35128E20">
      <w:pPr>
        <w:rPr>
          <w:rFonts w:eastAsia="Times New Roman"/>
          <w:lang w:eastAsia="sv-SE"/>
        </w:rPr>
      </w:pPr>
      <w:r w:rsidRPr="00BC5D0D">
        <w:rPr>
          <w:rFonts w:eastAsia="Times New Roman"/>
          <w:lang w:eastAsia="sv-SE"/>
        </w:rPr>
        <w:t xml:space="preserve">Denna inställning utesluter emellertid inte att energisystem kan </w:t>
      </w:r>
      <w:r w:rsidRPr="00BC5D0D" w:rsidR="00AB2E68">
        <w:rPr>
          <w:rFonts w:eastAsia="Times New Roman"/>
          <w:lang w:eastAsia="sv-SE"/>
        </w:rPr>
        <w:t>integreras</w:t>
      </w:r>
      <w:r w:rsidRPr="00BC5D0D">
        <w:rPr>
          <w:rFonts w:eastAsia="Times New Roman"/>
          <w:lang w:eastAsia="sv-SE"/>
        </w:rPr>
        <w:t xml:space="preserve"> över nationsgränser, men då företrädesvis med nationer i Sveriges närområde. Vi strävar därför efter att bibehålla och utveckla landets energisystem, med fokus på leveranssäkerhet, effektivitet och miljöansvar.</w:t>
      </w:r>
    </w:p>
    <w:p w:rsidRPr="002C2F94" w:rsidR="00501CDD" w:rsidP="002C2F94" w:rsidRDefault="00501CDD" w14:paraId="06DD71AF" w14:textId="61B317C7">
      <w:pPr>
        <w:pStyle w:val="Rubrik1numrerat"/>
      </w:pPr>
      <w:bookmarkStart w:name="_Toc2251579" w:id="6"/>
      <w:r w:rsidRPr="002C2F94">
        <w:t>Energitillförsel</w:t>
      </w:r>
      <w:bookmarkEnd w:id="6"/>
    </w:p>
    <w:p w:rsidRPr="002C2F94" w:rsidR="00501CDD" w:rsidP="0033742C" w:rsidRDefault="00501CDD" w14:paraId="6EB43601" w14:textId="1AA4294B">
      <w:pPr>
        <w:pStyle w:val="Rubrik2numrerat"/>
        <w:spacing w:before="360"/>
      </w:pPr>
      <w:bookmarkStart w:name="_Toc2251580" w:id="7"/>
      <w:r w:rsidRPr="002C2F94">
        <w:t>Vattenkraft</w:t>
      </w:r>
      <w:bookmarkEnd w:id="7"/>
      <w:r w:rsidRPr="002C2F94">
        <w:t xml:space="preserve"> </w:t>
      </w:r>
    </w:p>
    <w:p w:rsidRPr="00BC5D0D" w:rsidR="00501CDD" w:rsidP="008B3583" w:rsidRDefault="0053380F" w14:paraId="1288B7D5" w14:textId="7E48D913">
      <w:pPr>
        <w:pStyle w:val="Normalutanindragellerluft"/>
        <w:rPr>
          <w:rFonts w:eastAsia="Times New Roman"/>
          <w:lang w:eastAsia="sv-SE"/>
        </w:rPr>
      </w:pPr>
      <w:r w:rsidRPr="00BC5D0D">
        <w:rPr>
          <w:rFonts w:eastAsia="Times New Roman"/>
          <w:lang w:eastAsia="sv-SE"/>
        </w:rPr>
        <w:t>Vattenkraften utgör</w:t>
      </w:r>
      <w:r w:rsidRPr="00BC5D0D" w:rsidR="00501CDD">
        <w:rPr>
          <w:rFonts w:eastAsia="Times New Roman"/>
          <w:lang w:eastAsia="sv-SE"/>
        </w:rPr>
        <w:t xml:space="preserve"> tillsammans med kärnkraften basen för </w:t>
      </w:r>
      <w:r w:rsidRPr="00BC5D0D" w:rsidR="00BC267D">
        <w:rPr>
          <w:rFonts w:eastAsia="Times New Roman"/>
          <w:lang w:eastAsia="sv-SE"/>
        </w:rPr>
        <w:t>Sveriges</w:t>
      </w:r>
      <w:r w:rsidRPr="00BC5D0D" w:rsidR="00501CDD">
        <w:rPr>
          <w:rFonts w:eastAsia="Times New Roman"/>
          <w:lang w:eastAsia="sv-SE"/>
        </w:rPr>
        <w:t xml:space="preserve"> elproduktion. Då vattenkraften är förhållandevis enkel att reglera används denna, till skillnad från kärnkraften, också som en reglerkraft vid snabba förändringar av efterfrågan eller ojämn försörjning från till exempel vindkraft. Den storskaliga utbyggnaden av vattenkraften får ses som ett avslutat kapitel. Vi vill bevara de orörda nationalälvarna från utbyggnad, men det finns potential till effektiviserin</w:t>
      </w:r>
      <w:r w:rsidRPr="00BC5D0D">
        <w:rPr>
          <w:rFonts w:eastAsia="Times New Roman"/>
          <w:lang w:eastAsia="sv-SE"/>
        </w:rPr>
        <w:t>gar av befintliga anläggningar.</w:t>
      </w:r>
    </w:p>
    <w:p w:rsidRPr="002C2F94" w:rsidR="00501CDD" w:rsidP="002C2F94" w:rsidRDefault="00501CDD" w14:paraId="1EC57E2F" w14:textId="77EA2FE4">
      <w:pPr>
        <w:pStyle w:val="Rubrik3numrerat"/>
      </w:pPr>
      <w:bookmarkStart w:name="_Toc2251581" w:id="8"/>
      <w:r w:rsidRPr="002C2F94">
        <w:t>Småskalig vattenkraft</w:t>
      </w:r>
      <w:bookmarkEnd w:id="8"/>
    </w:p>
    <w:p w:rsidRPr="00BC5D0D" w:rsidR="00501CDD" w:rsidP="008B3583" w:rsidRDefault="00501CDD" w14:paraId="58306B8D" w14:textId="0E821D00">
      <w:pPr>
        <w:pStyle w:val="Normalutanindragellerluft"/>
        <w:rPr>
          <w:rFonts w:eastAsia="Times New Roman"/>
          <w:lang w:eastAsia="sv-SE"/>
        </w:rPr>
      </w:pPr>
      <w:r w:rsidRPr="00BC5D0D">
        <w:rPr>
          <w:rFonts w:eastAsia="Times New Roman"/>
          <w:lang w:eastAsia="sv-SE"/>
        </w:rPr>
        <w:t>Idag produceras över 4 TWh elenergi från de dr</w:t>
      </w:r>
      <w:r w:rsidR="00AF2ECB">
        <w:rPr>
          <w:rFonts w:eastAsia="Times New Roman"/>
          <w:lang w:eastAsia="sv-SE"/>
        </w:rPr>
        <w:t>ygt 2</w:t>
      </w:r>
      <w:r w:rsidR="00FE2FD7">
        <w:rPr>
          <w:rFonts w:eastAsia="Times New Roman"/>
          <w:lang w:eastAsia="sv-SE"/>
        </w:rPr>
        <w:t> </w:t>
      </w:r>
      <w:r w:rsidR="00AF2ECB">
        <w:rPr>
          <w:rFonts w:eastAsia="Times New Roman"/>
          <w:lang w:eastAsia="sv-SE"/>
        </w:rPr>
        <w:t>000 småskaliga vattenkraft</w:t>
      </w:r>
      <w:r w:rsidRPr="00BC5D0D">
        <w:rPr>
          <w:rFonts w:eastAsia="Times New Roman"/>
          <w:lang w:eastAsia="sv-SE"/>
        </w:rPr>
        <w:t>stationerna, dvs</w:t>
      </w:r>
      <w:r w:rsidR="00AF2ECB">
        <w:rPr>
          <w:rFonts w:eastAsia="Times New Roman"/>
          <w:lang w:eastAsia="sv-SE"/>
        </w:rPr>
        <w:t>.</w:t>
      </w:r>
      <w:r w:rsidRPr="00BC5D0D">
        <w:rPr>
          <w:rFonts w:eastAsia="Times New Roman"/>
          <w:lang w:eastAsia="sv-SE"/>
        </w:rPr>
        <w:t xml:space="preserve"> anläggningar med en mindre effekt än 10 MW, som finns i Sverige. Det finns en stor potential i dessa kraftstationer</w:t>
      </w:r>
      <w:r w:rsidRPr="00BC5D0D" w:rsidR="005C21FF">
        <w:rPr>
          <w:rFonts w:eastAsia="Times New Roman"/>
          <w:lang w:eastAsia="sv-SE"/>
        </w:rPr>
        <w:t>,</w:t>
      </w:r>
      <w:r w:rsidRPr="00BC5D0D">
        <w:rPr>
          <w:rFonts w:eastAsia="Times New Roman"/>
          <w:lang w:eastAsia="sv-SE"/>
        </w:rPr>
        <w:t xml:space="preserve"> där effektiviteten kan ökas ytterligare utan att behöva öka vattenflödet, samtidigt som det nästan finns lika många nedlagda kraftstationer</w:t>
      </w:r>
      <w:r w:rsidRPr="00BC5D0D" w:rsidR="005C21FF">
        <w:rPr>
          <w:rFonts w:eastAsia="Times New Roman"/>
          <w:lang w:eastAsia="sv-SE"/>
        </w:rPr>
        <w:t>,</w:t>
      </w:r>
      <w:r w:rsidRPr="00BC5D0D">
        <w:rPr>
          <w:rFonts w:eastAsia="Times New Roman"/>
          <w:lang w:eastAsia="sv-SE"/>
        </w:rPr>
        <w:t xml:space="preserve"> där verksamheten skulle kunna återupptas. Samtidigt är det angeläget att naturintressena balanseras väl med kraftproduktionsintresset. Det finns även en större potential för den småskaliga vattenkraften att kunna delta i reglermarknaden med ny teknik. Detta genom </w:t>
      </w:r>
      <w:r w:rsidRPr="00BC5D0D" w:rsidR="00E80093">
        <w:rPr>
          <w:rFonts w:eastAsia="Times New Roman"/>
          <w:lang w:eastAsia="sv-SE"/>
        </w:rPr>
        <w:t>att reglertekniskt</w:t>
      </w:r>
      <w:r w:rsidRPr="00BC5D0D">
        <w:rPr>
          <w:rFonts w:eastAsia="Times New Roman"/>
          <w:lang w:eastAsia="sv-SE"/>
        </w:rPr>
        <w:t xml:space="preserve"> koppla ihop flera kraftverk till ett större virtuellt kraftverk, vilket även är en teknik som tillämpas ute i Europa. Vi ser därför skäl att utreda förutsättningarna för den småskaliga vattenkraften och hur denna potential skulle kunna förverkligas och tillkännager detta för regeringen.</w:t>
      </w:r>
    </w:p>
    <w:p w:rsidRPr="002C2F94" w:rsidR="00501CDD" w:rsidP="002C2F94" w:rsidRDefault="00501CDD" w14:paraId="52D7B30E" w14:textId="520D0403">
      <w:pPr>
        <w:pStyle w:val="Rubrik3numrerat"/>
      </w:pPr>
      <w:bookmarkStart w:name="_Toc2251582" w:id="9"/>
      <w:r w:rsidRPr="002C2F94">
        <w:t>Utökad magasineringskapacitet</w:t>
      </w:r>
      <w:bookmarkEnd w:id="9"/>
    </w:p>
    <w:p w:rsidRPr="00BC5D0D" w:rsidR="00501CDD" w:rsidP="008B3583" w:rsidRDefault="00501CDD" w14:paraId="37FCF787" w14:textId="17DF09A4">
      <w:pPr>
        <w:pStyle w:val="Normalutanindragellerluft"/>
        <w:rPr>
          <w:rFonts w:eastAsia="Times New Roman"/>
          <w:lang w:eastAsia="sv-SE"/>
        </w:rPr>
      </w:pPr>
      <w:r w:rsidRPr="00BC5D0D">
        <w:rPr>
          <w:rFonts w:eastAsia="Times New Roman"/>
          <w:lang w:eastAsia="sv-SE"/>
        </w:rPr>
        <w:t>Den ökade andelen väderberoende och därmed icke planerbar kraftproduktion i Sverige och i vårt närområde har medfört att en stor del av elproduktionen inte infaller när efterfrågan är som störst. Detta produktionstillskott har även föranlett att Sverige numera har en stor elexport och som för år 2015 uppgick till över 22 TWh. Det problematiska med denna export är att det saknas marknadsmässiga mekanismer</w:t>
      </w:r>
      <w:r w:rsidRPr="00BC5D0D" w:rsidR="005C21FF">
        <w:rPr>
          <w:rFonts w:eastAsia="Times New Roman"/>
          <w:lang w:eastAsia="sv-SE"/>
        </w:rPr>
        <w:t>,</w:t>
      </w:r>
      <w:r w:rsidRPr="00BC5D0D">
        <w:rPr>
          <w:rFonts w:eastAsia="Times New Roman"/>
          <w:lang w:eastAsia="sv-SE"/>
        </w:rPr>
        <w:t xml:space="preserve"> då denna överproduktion inte sammanfaller med när elen efterfrågas. </w:t>
      </w:r>
    </w:p>
    <w:p w:rsidRPr="00BC5D0D" w:rsidR="00501CDD" w:rsidP="008B3583" w:rsidRDefault="00501CDD" w14:paraId="5FFE8474" w14:textId="073E03AD">
      <w:pPr>
        <w:rPr>
          <w:rFonts w:eastAsia="Times New Roman"/>
          <w:lang w:eastAsia="sv-SE"/>
        </w:rPr>
      </w:pPr>
      <w:r w:rsidRPr="00BC5D0D">
        <w:rPr>
          <w:rFonts w:eastAsia="Times New Roman"/>
          <w:lang w:eastAsia="sv-SE"/>
        </w:rPr>
        <w:t>Det leder till att det ekonomiska värdet av elen blir väldigt låg</w:t>
      </w:r>
      <w:r w:rsidRPr="00BC5D0D" w:rsidR="005C21FF">
        <w:rPr>
          <w:rFonts w:eastAsia="Times New Roman"/>
          <w:lang w:eastAsia="sv-SE"/>
        </w:rPr>
        <w:t>t</w:t>
      </w:r>
      <w:r w:rsidRPr="00BC5D0D">
        <w:rPr>
          <w:rFonts w:eastAsia="Times New Roman"/>
          <w:lang w:eastAsia="sv-SE"/>
        </w:rPr>
        <w:t>, exempelvis var genomsnittsvärdet av elexporten 2015 endast drygt 18 öre per kWh</w:t>
      </w:r>
      <w:r w:rsidRPr="00BC5D0D" w:rsidR="005C21FF">
        <w:rPr>
          <w:rFonts w:eastAsia="Times New Roman"/>
          <w:lang w:eastAsia="sv-SE"/>
        </w:rPr>
        <w:t>,</w:t>
      </w:r>
      <w:r w:rsidRPr="00BC5D0D">
        <w:rPr>
          <w:rFonts w:eastAsia="Times New Roman"/>
          <w:lang w:eastAsia="sv-SE"/>
        </w:rPr>
        <w:t xml:space="preserve"> vilket </w:t>
      </w:r>
      <w:r w:rsidRPr="00BC5D0D" w:rsidR="005C21FF">
        <w:rPr>
          <w:rFonts w:eastAsia="Times New Roman"/>
          <w:lang w:eastAsia="sv-SE"/>
        </w:rPr>
        <w:t>med stor marginal</w:t>
      </w:r>
      <w:r w:rsidRPr="00BC5D0D">
        <w:rPr>
          <w:rFonts w:eastAsia="Times New Roman"/>
          <w:lang w:eastAsia="sv-SE"/>
        </w:rPr>
        <w:t xml:space="preserve"> </w:t>
      </w:r>
      <w:r w:rsidRPr="00BC5D0D" w:rsidR="005C21FF">
        <w:rPr>
          <w:rFonts w:eastAsia="Times New Roman"/>
          <w:lang w:eastAsia="sv-SE"/>
        </w:rPr>
        <w:t xml:space="preserve">ligger </w:t>
      </w:r>
      <w:r w:rsidRPr="00BC5D0D" w:rsidR="00A71F32">
        <w:rPr>
          <w:rFonts w:eastAsia="Times New Roman"/>
          <w:lang w:eastAsia="sv-SE"/>
        </w:rPr>
        <w:t>u</w:t>
      </w:r>
      <w:r w:rsidRPr="00BC5D0D" w:rsidR="005C21FF">
        <w:rPr>
          <w:rFonts w:eastAsia="Times New Roman"/>
          <w:lang w:eastAsia="sv-SE"/>
        </w:rPr>
        <w:t>nder</w:t>
      </w:r>
      <w:r w:rsidRPr="00BC5D0D">
        <w:rPr>
          <w:rFonts w:eastAsia="Times New Roman"/>
          <w:lang w:eastAsia="sv-SE"/>
        </w:rPr>
        <w:t xml:space="preserve"> kostnaden för att producera elen. För att kunna öka den ekonomiska avsättningen och utöka uthålligheten i den svenska vattenkraften tills tidpunkter där elenergin efterfrågas mer bör förutsättningarna utredas för en ökad magasineringskapacitet för vattenkraften.</w:t>
      </w:r>
    </w:p>
    <w:p w:rsidRPr="002C2F94" w:rsidR="00501CDD" w:rsidP="002C2F94" w:rsidRDefault="00501CDD" w14:paraId="3672A840" w14:textId="14CB147E">
      <w:pPr>
        <w:pStyle w:val="Rubrik2numrerat"/>
      </w:pPr>
      <w:bookmarkStart w:name="_Toc2251583" w:id="10"/>
      <w:r w:rsidRPr="002C2F94">
        <w:t>Kärnkraft</w:t>
      </w:r>
      <w:bookmarkEnd w:id="10"/>
      <w:r w:rsidRPr="002C2F94">
        <w:t xml:space="preserve"> </w:t>
      </w:r>
    </w:p>
    <w:p w:rsidRPr="00BC5D0D" w:rsidR="00501CDD" w:rsidP="008B3583" w:rsidRDefault="00501CDD" w14:paraId="67AD6E4C" w14:textId="43DABE62">
      <w:pPr>
        <w:pStyle w:val="Normalutanindragellerluft"/>
        <w:rPr>
          <w:rFonts w:eastAsia="Times New Roman"/>
          <w:lang w:eastAsia="sv-SE"/>
        </w:rPr>
      </w:pPr>
      <w:r w:rsidRPr="00BC5D0D">
        <w:rPr>
          <w:rFonts w:eastAsia="Times New Roman"/>
          <w:lang w:eastAsia="sv-SE"/>
        </w:rPr>
        <w:t>Kärnkraften står idag för nästan hälften av Sveriges elproduktion och kommer inom överskådlig framtid utgöra grunden för svensk energiförsörjning. En nedläggning av svensk kärnkraft skulle utgöra ett direkt hot mot svensk basindustri och svensk ekonomi. Hushållen skulle dessutom riskera att bli drabbade av än högre elpriser och ökad import av elektricitet</w:t>
      </w:r>
      <w:r w:rsidRPr="00BC5D0D" w:rsidR="005C21FF">
        <w:rPr>
          <w:rFonts w:eastAsia="Times New Roman"/>
          <w:lang w:eastAsia="sv-SE"/>
        </w:rPr>
        <w:t>,</w:t>
      </w:r>
      <w:r w:rsidRPr="00BC5D0D">
        <w:rPr>
          <w:rFonts w:eastAsia="Times New Roman"/>
          <w:lang w:eastAsia="sv-SE"/>
        </w:rPr>
        <w:t xml:space="preserve"> som i många fall </w:t>
      </w:r>
      <w:r w:rsidRPr="00BC5D0D" w:rsidR="005C21FF">
        <w:rPr>
          <w:rFonts w:eastAsia="Times New Roman"/>
          <w:lang w:eastAsia="sv-SE"/>
        </w:rPr>
        <w:t xml:space="preserve">skulle </w:t>
      </w:r>
      <w:r w:rsidRPr="00BC5D0D">
        <w:rPr>
          <w:rFonts w:eastAsia="Times New Roman"/>
          <w:lang w:eastAsia="sv-SE"/>
        </w:rPr>
        <w:t xml:space="preserve">produceras med fossila energikällor. </w:t>
      </w:r>
    </w:p>
    <w:p w:rsidRPr="00BC5D0D" w:rsidR="00501CDD" w:rsidP="008B3583" w:rsidRDefault="00501CDD" w14:paraId="12FC0AAE" w14:textId="77777777">
      <w:pPr>
        <w:rPr>
          <w:rFonts w:eastAsia="Times New Roman"/>
          <w:lang w:eastAsia="sv-SE"/>
        </w:rPr>
      </w:pPr>
      <w:r w:rsidRPr="00BC5D0D">
        <w:rPr>
          <w:rFonts w:eastAsia="Times New Roman"/>
          <w:lang w:eastAsia="sv-SE"/>
        </w:rPr>
        <w:t xml:space="preserve">Vi ser därför positivt på en satsning i form av forskning och utveckling av svensk kärnkraft och anser således att vi ska satsa på kärnkraft i den omfattning som krävs för att upprätthålla och säkerställa en trygg elförsörjningssituation för i första hand Sverige. </w:t>
      </w:r>
    </w:p>
    <w:p w:rsidRPr="00BC5D0D" w:rsidR="00501CDD" w:rsidP="008B3583" w:rsidRDefault="00501CDD" w14:paraId="2C934657" w14:textId="702B77C8">
      <w:pPr>
        <w:rPr>
          <w:rFonts w:eastAsia="Times New Roman"/>
          <w:lang w:eastAsia="sv-SE"/>
        </w:rPr>
      </w:pPr>
      <w:r w:rsidRPr="00BC5D0D">
        <w:rPr>
          <w:rFonts w:eastAsia="Times New Roman"/>
          <w:lang w:eastAsia="sv-SE"/>
        </w:rPr>
        <w:t>Vidlyftiga subventioner eller oöverlagda skat</w:t>
      </w:r>
      <w:r w:rsidR="00FE2FD7">
        <w:rPr>
          <w:rFonts w:eastAsia="Times New Roman"/>
          <w:lang w:eastAsia="sv-SE"/>
        </w:rPr>
        <w:t>tesanktioner på energimarknaden</w:t>
      </w:r>
      <w:r w:rsidRPr="00BC5D0D">
        <w:rPr>
          <w:rFonts w:eastAsia="Times New Roman"/>
          <w:lang w:eastAsia="sv-SE"/>
        </w:rPr>
        <w:t xml:space="preserve"> raserar förutsättningarna för att</w:t>
      </w:r>
      <w:r w:rsidRPr="00BC5D0D" w:rsidR="005C21FF">
        <w:rPr>
          <w:rFonts w:eastAsia="Times New Roman"/>
          <w:lang w:eastAsia="sv-SE"/>
        </w:rPr>
        <w:t xml:space="preserve"> </w:t>
      </w:r>
      <w:r w:rsidRPr="00BC5D0D">
        <w:rPr>
          <w:rFonts w:eastAsia="Times New Roman"/>
          <w:lang w:eastAsia="sv-SE"/>
        </w:rPr>
        <w:t xml:space="preserve">nå något av dessa mål. </w:t>
      </w:r>
    </w:p>
    <w:p w:rsidRPr="002C2F94" w:rsidR="00501CDD" w:rsidP="002C2F94" w:rsidRDefault="00501CDD" w14:paraId="3F6D7540" w14:textId="2CFC6C7D">
      <w:pPr>
        <w:pStyle w:val="Rubrik3numrerat"/>
      </w:pPr>
      <w:bookmarkStart w:name="_Toc2251584" w:id="11"/>
      <w:r w:rsidRPr="002C2F94">
        <w:t>Kärnteknisk forskning</w:t>
      </w:r>
      <w:bookmarkEnd w:id="11"/>
    </w:p>
    <w:p w:rsidRPr="00BC5D0D" w:rsidR="00501CDD" w:rsidP="008B3583" w:rsidRDefault="00501CDD" w14:paraId="6537F05D" w14:textId="77777777">
      <w:pPr>
        <w:pStyle w:val="Normalutanindragellerluft"/>
        <w:rPr>
          <w:rFonts w:eastAsia="Times New Roman"/>
          <w:lang w:eastAsia="sv-SE"/>
        </w:rPr>
      </w:pPr>
      <w:r w:rsidRPr="00BC5D0D">
        <w:rPr>
          <w:rFonts w:eastAsia="Times New Roman"/>
          <w:lang w:eastAsia="sv-SE"/>
        </w:rPr>
        <w:t>Vi menar att kärnkraften borde ha ett klart uttalat utrymme inom de prioriterade insatserna för energiforskning, vilket idag inte är fallet. Utifrån att kärnkraften står för nästan hälften av vår elförsörjning har det statliga stödet till forskning på kärnteknikområdet under lång tid varit ytterst blygsamt. Forskning och utveckling inom kärnkraft behöver däremot inte endast ha sin utgångspunkt i ren kärnteknikforskning. Forskningsområden inom slutförvar av uttjänt kärnbränsle och kärnkraftssäkerhet är områden som i vissa fall har en nationell särprägel och som således kräver nationell kompetens. Men för att kunna uppnå ny, modern och än mer säker kärnkraft i Sverige behövs också en hög nationell kompetens och för detta behövs ökat stöd till kärnkraftsforskningen.</w:t>
      </w:r>
    </w:p>
    <w:p w:rsidRPr="00BC5D0D" w:rsidR="00501CDD" w:rsidP="008B3583" w:rsidRDefault="00501CDD" w14:paraId="46521872" w14:textId="77777777">
      <w:pPr>
        <w:rPr>
          <w:rFonts w:eastAsia="Times New Roman"/>
          <w:lang w:eastAsia="sv-SE"/>
        </w:rPr>
      </w:pPr>
      <w:r w:rsidRPr="00BC5D0D">
        <w:rPr>
          <w:rFonts w:eastAsia="Times New Roman"/>
          <w:lang w:eastAsia="sv-SE"/>
        </w:rPr>
        <w:t>En framtida potential för export av svensk teknik och kunnande inom slutförvar av kärnbränsle är fullt tänkbar. Många frågeställningar måste givetvis överlåtas till internationella organ för att lösas. Det finns därför ett behov av nationellt kunnande för att ta del av forskningsresultat och kunna medverka på ett aktivt sätt inom internationella organ.</w:t>
      </w:r>
    </w:p>
    <w:p w:rsidRPr="002C2F94" w:rsidR="00501CDD" w:rsidP="002C2F94" w:rsidRDefault="00501CDD" w14:paraId="2354DAFE" w14:textId="314EFFA8">
      <w:pPr>
        <w:pStyle w:val="Rubrik3numrerat"/>
      </w:pPr>
      <w:bookmarkStart w:name="_Toc2251585" w:id="12"/>
      <w:r w:rsidRPr="002C2F94">
        <w:t>Forskningsreaktor</w:t>
      </w:r>
      <w:bookmarkEnd w:id="12"/>
    </w:p>
    <w:p w:rsidRPr="00BC5D0D" w:rsidR="00501CDD" w:rsidP="008B3583" w:rsidRDefault="00501CDD" w14:paraId="0961F574" w14:textId="5CD7ED07">
      <w:pPr>
        <w:pStyle w:val="Normalutanindragellerluft"/>
        <w:rPr>
          <w:rFonts w:eastAsia="Times New Roman"/>
          <w:lang w:eastAsia="sv-SE"/>
        </w:rPr>
      </w:pPr>
      <w:r w:rsidRPr="00BC5D0D">
        <w:rPr>
          <w:rFonts w:eastAsia="Times New Roman"/>
          <w:lang w:eastAsia="sv-SE"/>
        </w:rPr>
        <w:t xml:space="preserve">Synen på det använda kärnbränslet har hittills präglats av de mycket långa tiderna för slutförvaring och </w:t>
      </w:r>
      <w:r w:rsidRPr="00BC5D0D" w:rsidR="005C21FF">
        <w:rPr>
          <w:rFonts w:eastAsia="Times New Roman"/>
          <w:lang w:eastAsia="sv-SE"/>
        </w:rPr>
        <w:t xml:space="preserve">har </w:t>
      </w:r>
      <w:r w:rsidRPr="00BC5D0D">
        <w:rPr>
          <w:rFonts w:eastAsia="Times New Roman"/>
          <w:lang w:eastAsia="sv-SE"/>
        </w:rPr>
        <w:t>betraktats som avfall. Detta synsätt tar dock inte hänsyn till den tekniska utvecklingen. Idag utnyttjar vi endast ett fåtal procent av potentialen i det uran som grävts upp medan återstoden avses att grävas ned som avfall. Flera lovande projekt med olika typer av snabba kärnkraftsreaktorer, som även kallas för fjärde generationens kärnkraft, pågår just nu. I denna typ av reaktorer kan det sedan tidigare använda kärnbränslet istället återanvändas.</w:t>
      </w:r>
    </w:p>
    <w:p w:rsidRPr="00BC5D0D" w:rsidR="00501CDD" w:rsidP="008B3583" w:rsidRDefault="00501CDD" w14:paraId="6753990F" w14:textId="48DF90D4">
      <w:pPr>
        <w:rPr>
          <w:rFonts w:eastAsia="Times New Roman"/>
          <w:lang w:eastAsia="sv-SE"/>
        </w:rPr>
      </w:pPr>
      <w:r w:rsidRPr="00BC5D0D">
        <w:rPr>
          <w:rFonts w:eastAsia="Times New Roman"/>
          <w:lang w:eastAsia="sv-SE"/>
        </w:rPr>
        <w:t>Detta är något som öppnar för helt nya perspektiv. Med fjärde generationens kärnkraft skulle vi kunna fortsätta producera kärnkraftsel i oförminskad eller höjd effekt under tusentals år, detta utan att behöva bryta något nytt uran överhuvudtaget. Vi minskar den högaktiva avfallsmängden med uppemot 99 procent och minskar dessutom behovet av slutförvar från 100 000 år till ca 1</w:t>
      </w:r>
      <w:r w:rsidR="00FE2FD7">
        <w:rPr>
          <w:rFonts w:eastAsia="Times New Roman"/>
          <w:lang w:eastAsia="sv-SE"/>
        </w:rPr>
        <w:t> </w:t>
      </w:r>
      <w:r w:rsidRPr="00BC5D0D">
        <w:rPr>
          <w:rFonts w:eastAsia="Times New Roman"/>
          <w:lang w:eastAsia="sv-SE"/>
        </w:rPr>
        <w:t>000 år</w:t>
      </w:r>
      <w:r w:rsidRPr="00BC5D0D" w:rsidR="005C21FF">
        <w:rPr>
          <w:rFonts w:eastAsia="Times New Roman"/>
          <w:lang w:eastAsia="sv-SE"/>
        </w:rPr>
        <w:t>, eller lägre</w:t>
      </w:r>
      <w:r w:rsidRPr="00BC5D0D">
        <w:rPr>
          <w:rFonts w:eastAsia="Times New Roman"/>
          <w:lang w:eastAsia="sv-SE"/>
        </w:rPr>
        <w:t xml:space="preserve">. Detta innebär däremot inte att behovet av slutförvar försvinner. Det är alltjämt viktigt att vi fortsätter forskningen i Sverige kring slutförvar av använt kärnbränsle, men tidsperspektivet förändras dramatiskt. En lämplig plats för en forskningsreaktor skulle kunna vara Oskarshamn, där det idag använda kärnbränslet </w:t>
      </w:r>
      <w:r w:rsidRPr="00BC5D0D" w:rsidR="005C21FF">
        <w:rPr>
          <w:rFonts w:eastAsia="Times New Roman"/>
          <w:lang w:eastAsia="sv-SE"/>
        </w:rPr>
        <w:t>förvaras</w:t>
      </w:r>
      <w:r w:rsidRPr="00BC5D0D">
        <w:rPr>
          <w:rFonts w:eastAsia="Times New Roman"/>
          <w:lang w:eastAsia="sv-SE"/>
        </w:rPr>
        <w:t>.</w:t>
      </w:r>
    </w:p>
    <w:p w:rsidRPr="00BC5D0D" w:rsidR="00501CDD" w:rsidP="008B3583" w:rsidRDefault="00501CDD" w14:paraId="30AAD2F9" w14:textId="32DA7D3E">
      <w:pPr>
        <w:rPr>
          <w:rFonts w:eastAsia="Times New Roman"/>
          <w:lang w:eastAsia="sv-SE"/>
        </w:rPr>
      </w:pPr>
      <w:r w:rsidRPr="00BC5D0D">
        <w:rPr>
          <w:rFonts w:eastAsia="Times New Roman"/>
          <w:lang w:eastAsia="sv-SE"/>
        </w:rPr>
        <w:t xml:space="preserve">Sverige bör även delta i det internationella arbetet tillsammans med andra kärnkraftsnationer för att utveckla tekniken </w:t>
      </w:r>
      <w:r w:rsidRPr="00BC5D0D" w:rsidR="005C21FF">
        <w:rPr>
          <w:rFonts w:eastAsia="Times New Roman"/>
          <w:lang w:eastAsia="sv-SE"/>
        </w:rPr>
        <w:t>så</w:t>
      </w:r>
      <w:r w:rsidRPr="00BC5D0D">
        <w:rPr>
          <w:rFonts w:eastAsia="Times New Roman"/>
          <w:lang w:eastAsia="sv-SE"/>
        </w:rPr>
        <w:t xml:space="preserve"> att fler länder ska kunna få tillgång till leveranssäker och ren baskraft. En snabbare etablering av storskalig</w:t>
      </w:r>
      <w:r w:rsidRPr="00BC5D0D" w:rsidR="00626AF7">
        <w:rPr>
          <w:rFonts w:eastAsia="Times New Roman"/>
          <w:lang w:eastAsia="sv-SE"/>
        </w:rPr>
        <w:t>,</w:t>
      </w:r>
      <w:r w:rsidRPr="00BC5D0D">
        <w:rPr>
          <w:rFonts w:eastAsia="Times New Roman"/>
          <w:lang w:eastAsia="sv-SE"/>
        </w:rPr>
        <w:t xml:space="preserve"> kommersiell drift av fjärde generationens kärnkraftverk skulle innebära möjlighet</w:t>
      </w:r>
      <w:r w:rsidRPr="00BC5D0D" w:rsidR="005C21FF">
        <w:rPr>
          <w:rFonts w:eastAsia="Times New Roman"/>
          <w:lang w:eastAsia="sv-SE"/>
        </w:rPr>
        <w:t>er</w:t>
      </w:r>
      <w:r w:rsidRPr="00BC5D0D">
        <w:rPr>
          <w:rFonts w:eastAsia="Times New Roman"/>
          <w:lang w:eastAsia="sv-SE"/>
        </w:rPr>
        <w:t xml:space="preserve"> för såväl en utfasning av fossilbaserad kondenskraft som minskade mellanlager av använt kärnbränsle. Sverige bör därför ansluta sig till GIF, Generation IV </w:t>
      </w:r>
      <w:r w:rsidRPr="00BC5D0D" w:rsidR="005C21FF">
        <w:rPr>
          <w:rFonts w:eastAsia="Times New Roman"/>
          <w:lang w:eastAsia="sv-SE"/>
        </w:rPr>
        <w:t xml:space="preserve">International </w:t>
      </w:r>
      <w:r w:rsidRPr="00BC5D0D">
        <w:rPr>
          <w:rFonts w:eastAsia="Times New Roman"/>
          <w:lang w:eastAsia="sv-SE"/>
        </w:rPr>
        <w:t>Forum, för att tillsammans med andra länder utveckla tekniken.</w:t>
      </w:r>
    </w:p>
    <w:p w:rsidRPr="002C2F94" w:rsidR="00501CDD" w:rsidP="002C2F94" w:rsidRDefault="00501CDD" w14:paraId="6E7D0760" w14:textId="08156392">
      <w:pPr>
        <w:pStyle w:val="Rubrik3numrerat"/>
      </w:pPr>
      <w:bookmarkStart w:name="_Toc2251586" w:id="13"/>
      <w:r w:rsidRPr="002C2F94">
        <w:t>Stopplag för ny kärnkraft</w:t>
      </w:r>
      <w:bookmarkEnd w:id="13"/>
    </w:p>
    <w:p w:rsidRPr="00BC5D0D" w:rsidR="00501CDD" w:rsidP="008B3583" w:rsidRDefault="00501CDD" w14:paraId="4D90E277" w14:textId="0DD62A52">
      <w:pPr>
        <w:pStyle w:val="Normalutanindragellerluft"/>
        <w:rPr>
          <w:rFonts w:eastAsia="Times New Roman"/>
          <w:lang w:eastAsia="sv-SE"/>
        </w:rPr>
      </w:pPr>
      <w:r w:rsidRPr="00BC5D0D">
        <w:rPr>
          <w:rFonts w:eastAsia="Times New Roman"/>
          <w:lang w:eastAsia="sv-SE"/>
        </w:rPr>
        <w:t xml:space="preserve">Efter upphävandet av tankeförbudet kring svensk kärnkraft 2011 infördes en inskränkning kring etablerandet av ny kärnkraft i miljöbalken. </w:t>
      </w:r>
      <w:r w:rsidRPr="00BC5D0D" w:rsidR="005C21FF">
        <w:rPr>
          <w:rFonts w:eastAsia="Times New Roman"/>
          <w:lang w:eastAsia="sv-SE"/>
        </w:rPr>
        <w:t>Detta</w:t>
      </w:r>
      <w:r w:rsidRPr="00BC5D0D">
        <w:rPr>
          <w:rFonts w:eastAsia="Times New Roman"/>
          <w:lang w:eastAsia="sv-SE"/>
        </w:rPr>
        <w:t xml:space="preserve"> innebär att nya kärnkraftsreaktorer endast får ersätta permanent avstängda, man begränsar således an</w:t>
      </w:r>
      <w:r w:rsidRPr="00BC5D0D" w:rsidR="00626AF7">
        <w:rPr>
          <w:rFonts w:eastAsia="Times New Roman"/>
          <w:lang w:eastAsia="sv-SE"/>
        </w:rPr>
        <w:t>talet reaktorer till dagens tio</w:t>
      </w:r>
      <w:r w:rsidR="00996112">
        <w:rPr>
          <w:rFonts w:eastAsia="Times New Roman"/>
          <w:lang w:eastAsia="sv-SE"/>
        </w:rPr>
        <w:t>, och de</w:t>
      </w:r>
      <w:r w:rsidRPr="00BC5D0D" w:rsidR="00626AF7">
        <w:rPr>
          <w:rFonts w:eastAsia="Times New Roman"/>
          <w:lang w:eastAsia="sv-SE"/>
        </w:rPr>
        <w:t xml:space="preserve"> får</w:t>
      </w:r>
      <w:r w:rsidRPr="00BC5D0D">
        <w:rPr>
          <w:rFonts w:eastAsia="Times New Roman"/>
          <w:lang w:eastAsia="sv-SE"/>
        </w:rPr>
        <w:t xml:space="preserve"> enbart uppföras på en plats där det idag finns andra kärnkraftsreaktorer. </w:t>
      </w:r>
    </w:p>
    <w:p w:rsidRPr="00BC5D0D" w:rsidR="00501CDD" w:rsidP="008B3583" w:rsidRDefault="00501CDD" w14:paraId="7CAE2185" w14:textId="6999FADB">
      <w:pPr>
        <w:rPr>
          <w:rFonts w:eastAsia="Times New Roman"/>
          <w:lang w:eastAsia="sv-SE"/>
        </w:rPr>
      </w:pPr>
      <w:r w:rsidRPr="00BC5D0D">
        <w:rPr>
          <w:rFonts w:eastAsia="Times New Roman"/>
          <w:lang w:eastAsia="sv-SE"/>
        </w:rPr>
        <w:t>Vi anser att gränsen på tio kärnkraftverk bör omprövas för att undvika överlappningsproblem mellan gamla och eventuella nya verk samt att man inte skall begränsa platserna för nyetablering till dagens tre. Denna begränsning innebär även i praktiken en konkurrensfördel för de bolag som idag äger och driver de befintliga kärnkraftsreaktorerna. En omprövning ska även eliminera de idag juridiska oklarheter gälland</w:t>
      </w:r>
      <w:r w:rsidRPr="00BC5D0D" w:rsidR="00626AF7">
        <w:rPr>
          <w:rFonts w:eastAsia="Times New Roman"/>
          <w:lang w:eastAsia="sv-SE"/>
        </w:rPr>
        <w:t>e uppförandet av nya reaktorer.</w:t>
      </w:r>
    </w:p>
    <w:p w:rsidRPr="002C2F94" w:rsidR="00501CDD" w:rsidP="002C2F94" w:rsidRDefault="00501CDD" w14:paraId="6C8E52E7" w14:textId="3F4A6A49">
      <w:pPr>
        <w:pStyle w:val="Rubrik2numrerat"/>
      </w:pPr>
      <w:bookmarkStart w:name="_Toc2251587" w:id="14"/>
      <w:r w:rsidRPr="002C2F94">
        <w:t>Vindkraft</w:t>
      </w:r>
      <w:bookmarkEnd w:id="14"/>
      <w:r w:rsidRPr="002C2F94">
        <w:t xml:space="preserve"> </w:t>
      </w:r>
    </w:p>
    <w:p w:rsidRPr="00BC5D0D" w:rsidR="00501CDD" w:rsidP="008B3583" w:rsidRDefault="00501CDD" w14:paraId="2B0F6AE5" w14:textId="75E215EA">
      <w:pPr>
        <w:pStyle w:val="Normalutanindragellerluft"/>
        <w:rPr>
          <w:rFonts w:eastAsia="Times New Roman"/>
          <w:lang w:eastAsia="sv-SE"/>
        </w:rPr>
      </w:pPr>
      <w:r w:rsidRPr="00BC5D0D">
        <w:rPr>
          <w:rFonts w:eastAsia="Times New Roman"/>
          <w:lang w:eastAsia="sv-SE"/>
        </w:rPr>
        <w:t>För ett antal år sedan beslutade riksdagen om ett planeringsmål om 30 TWh vindkraftsel per år, vilket motsvarar någonstans mellan 6 000 och 7 000 2-megawattsverk med en totalhöjd på ca 140 meter. I slutet av 2017 motsvarade utbyggnaden ca 6</w:t>
      </w:r>
      <w:r w:rsidR="00996112">
        <w:rPr>
          <w:rFonts w:eastAsia="Times New Roman"/>
          <w:lang w:eastAsia="sv-SE"/>
        </w:rPr>
        <w:t> </w:t>
      </w:r>
      <w:r w:rsidRPr="00BC5D0D">
        <w:rPr>
          <w:rFonts w:eastAsia="Times New Roman"/>
          <w:lang w:eastAsia="sv-SE"/>
        </w:rPr>
        <w:t xml:space="preserve">600 MW vilket för den årliga produktionen motsvarar ca 17 TWh. Detta innebär att man, för att uppnå planeringsmålet, ungefär måste dubbla dagens vindkraft. En stor andel vindkraft är dock inte bara kostsam rent investeringsmässigt utan blir mycket besvärlig att hantera på elnätet i och med att vindkraft av förklarliga skäl är beroende av vinden. Vi har bostäder, sjukhus, industri och mycket annat som behöver energi även de dagar och timmar det inte blåser, och att reglera de svängningar i produktionen vindkraft medför skapar kostsamma </w:t>
      </w:r>
      <w:r w:rsidRPr="00BC5D0D" w:rsidR="005C21FF">
        <w:rPr>
          <w:rFonts w:eastAsia="Times New Roman"/>
          <w:lang w:eastAsia="sv-SE"/>
        </w:rPr>
        <w:t>svårigheter</w:t>
      </w:r>
      <w:r w:rsidRPr="00BC5D0D">
        <w:rPr>
          <w:rFonts w:eastAsia="Times New Roman"/>
          <w:lang w:eastAsia="sv-SE"/>
        </w:rPr>
        <w:t xml:space="preserve">. </w:t>
      </w:r>
    </w:p>
    <w:p w:rsidRPr="00BC5D0D" w:rsidR="00501CDD" w:rsidP="008B3583" w:rsidRDefault="00501CDD" w14:paraId="3F1A7E2B" w14:textId="1D22113F">
      <w:pPr>
        <w:rPr>
          <w:rFonts w:eastAsia="Times New Roman"/>
          <w:color w:val="538135"/>
          <w:lang w:eastAsia="sv-SE"/>
        </w:rPr>
      </w:pPr>
      <w:r w:rsidRPr="00BC5D0D">
        <w:rPr>
          <w:rFonts w:eastAsia="Times New Roman"/>
          <w:lang w:eastAsia="sv-SE"/>
        </w:rPr>
        <w:t xml:space="preserve">För att motivera vindkraftsutbyggnaden har man anfört koldioxidutsläpp som ett av de bärande argumenten, men högst troligt gör vi oss helt beroende av importerad elström producerad med gas och kol för att kunna reglera fluktuationerna vid en kraftig utbyggnad. Än värre blir satsningen med anledning av att Sveriges elproduktion redan är i princip koldioxidfri. Under hela livscykeln genererar vindkraft dessutom något mer koldioxid än t.ex. kärnkraft per enhet producerad energi. Åtgången av betong är ca 23 gånger större och stål ca 43 gånger större för vindkraft jämfört med kärnkraft, per energienhet, vilket förklarar varför vindkraften </w:t>
      </w:r>
      <w:r w:rsidRPr="00BC5D0D" w:rsidR="00626AF7">
        <w:rPr>
          <w:rFonts w:eastAsia="Times New Roman"/>
          <w:lang w:eastAsia="sv-SE"/>
        </w:rPr>
        <w:t>förorsakar</w:t>
      </w:r>
      <w:r w:rsidRPr="00BC5D0D">
        <w:rPr>
          <w:rFonts w:eastAsia="Times New Roman"/>
          <w:lang w:eastAsia="sv-SE"/>
        </w:rPr>
        <w:t xml:space="preserve"> större utsläpp. </w:t>
      </w:r>
    </w:p>
    <w:p w:rsidRPr="00BC5D0D" w:rsidR="00501CDD" w:rsidP="008B3583" w:rsidRDefault="00501CDD" w14:paraId="6B6BE9A8" w14:textId="0F8E26D1">
      <w:pPr>
        <w:rPr>
          <w:rFonts w:eastAsia="Times New Roman"/>
          <w:lang w:eastAsia="sv-SE"/>
        </w:rPr>
      </w:pPr>
      <w:r w:rsidRPr="00BC5D0D">
        <w:rPr>
          <w:rFonts w:eastAsia="Times New Roman"/>
          <w:lang w:eastAsia="sv-SE"/>
        </w:rPr>
        <w:t>En sak som ofta uppkommer i debatten är en önskan om att vindkraften ska ersätta andra energislag. Detta låter sig dock inte enkelt göras, dels då vindkraften levererar energi oregelbundet, dels därför att vindkraften levererar som allra sämst då efterfrågan på energi är som allra högst. I Sverige är energiåtgången i stort en funktion av utomhustemperaturen</w:t>
      </w:r>
      <w:r w:rsidRPr="00BC5D0D" w:rsidR="00626AF7">
        <w:rPr>
          <w:rFonts w:eastAsia="Times New Roman"/>
          <w:lang w:eastAsia="sv-SE"/>
        </w:rPr>
        <w:t>,</w:t>
      </w:r>
      <w:r w:rsidRPr="00BC5D0D">
        <w:rPr>
          <w:rFonts w:eastAsia="Times New Roman"/>
          <w:lang w:eastAsia="sv-SE"/>
        </w:rPr>
        <w:t xml:space="preserve"> varpå elförbrukningen är nästan dubbelt så stor de kallaste vinterdagarna jämfört med de varmaste sommardagarna. Vindkraften levererar förvisso en högre genomsnittlig effekt när det är kallt och då luftdensiteten är högre, men de allra kallaste dagarna, när energiåtgången är som allra högst, står vindkraften i princip stilla </w:t>
      </w:r>
      <w:r w:rsidRPr="00BC5D0D" w:rsidR="005C21FF">
        <w:rPr>
          <w:rFonts w:eastAsia="Times New Roman"/>
          <w:lang w:eastAsia="sv-SE"/>
        </w:rPr>
        <w:t>eftersom</w:t>
      </w:r>
      <w:r w:rsidRPr="00BC5D0D">
        <w:rPr>
          <w:rFonts w:eastAsia="Times New Roman"/>
          <w:lang w:eastAsia="sv-SE"/>
        </w:rPr>
        <w:t xml:space="preserve"> vinden uteblir. Sammantaget ser vi stora problem med planeringsmålet om 30 TWh/år vindkraftsel, varför vi anser att målet snarast bör upphävas.</w:t>
      </w:r>
    </w:p>
    <w:p w:rsidRPr="002C2F94" w:rsidR="00501CDD" w:rsidP="002C2F94" w:rsidRDefault="00501CDD" w14:paraId="7B08290F" w14:textId="23A1D595">
      <w:pPr>
        <w:pStyle w:val="Rubrik3numrerat"/>
      </w:pPr>
      <w:bookmarkStart w:name="_Toc2251588" w:id="15"/>
      <w:r w:rsidRPr="002C2F94">
        <w:t>Djurliv</w:t>
      </w:r>
      <w:bookmarkEnd w:id="15"/>
    </w:p>
    <w:p w:rsidRPr="00BC5D0D" w:rsidR="00501CDD" w:rsidP="008B3583" w:rsidRDefault="00501CDD" w14:paraId="031C26FA" w14:textId="37037A74">
      <w:pPr>
        <w:pStyle w:val="Normalutanindragellerluft"/>
        <w:rPr>
          <w:rFonts w:eastAsia="Times New Roman"/>
          <w:lang w:eastAsia="sv-SE"/>
        </w:rPr>
      </w:pPr>
      <w:r w:rsidRPr="00BC5D0D">
        <w:rPr>
          <w:rFonts w:eastAsia="Times New Roman"/>
          <w:lang w:eastAsia="sv-SE"/>
        </w:rPr>
        <w:t>Vindkraftverken är även ett hot mot många djurarter, såsom rovfåglar och fladdermöss, som riskerar att dödas av bladens rotation. Vid ansökningsförfarandet för uppförande av nya vindkraftverk menar ornitologer att de får för lite tid på sig för den kartering som ska göras, vilket leder t</w:t>
      </w:r>
      <w:r w:rsidRPr="00BC5D0D" w:rsidR="00F21BD1">
        <w:rPr>
          <w:rFonts w:eastAsia="Times New Roman"/>
          <w:lang w:eastAsia="sv-SE"/>
        </w:rPr>
        <w:t>ill ett undermåligt underlag. Sverigedemokraterna</w:t>
      </w:r>
      <w:r w:rsidRPr="00BC5D0D">
        <w:rPr>
          <w:rFonts w:eastAsia="Times New Roman"/>
          <w:lang w:eastAsia="sv-SE"/>
        </w:rPr>
        <w:t xml:space="preserve"> menar därför att det är rimligt att kräva att en inventering och kartering av djurlivet ska vara gjord redan då exploatören ansöker om at</w:t>
      </w:r>
      <w:r w:rsidRPr="00BC5D0D" w:rsidR="00F21BD1">
        <w:rPr>
          <w:rFonts w:eastAsia="Times New Roman"/>
          <w:lang w:eastAsia="sv-SE"/>
        </w:rPr>
        <w:t>t få uppföra nya vindkraftverk.</w:t>
      </w:r>
    </w:p>
    <w:p w:rsidRPr="002C2F94" w:rsidR="00501CDD" w:rsidP="002C2F94" w:rsidRDefault="00501CDD" w14:paraId="0422315A" w14:textId="5072ED1D">
      <w:pPr>
        <w:pStyle w:val="Rubrik3numrerat"/>
      </w:pPr>
      <w:bookmarkStart w:name="_Toc2251589" w:id="16"/>
      <w:r w:rsidRPr="002C2F94">
        <w:t>Fondering av medel för skrotning av uttjänta vindkraftverk</w:t>
      </w:r>
      <w:bookmarkEnd w:id="16"/>
    </w:p>
    <w:p w:rsidRPr="00BC5D0D" w:rsidR="00501CDD" w:rsidP="008B3583" w:rsidRDefault="00501CDD" w14:paraId="2ECC0BEF" w14:textId="3ACB80A2">
      <w:pPr>
        <w:pStyle w:val="Normalutanindragellerluft"/>
        <w:rPr>
          <w:rFonts w:eastAsia="Times New Roman"/>
          <w:lang w:eastAsia="sv-SE"/>
        </w:rPr>
      </w:pPr>
      <w:r w:rsidRPr="00BC5D0D">
        <w:rPr>
          <w:rFonts w:eastAsia="Times New Roman"/>
          <w:lang w:eastAsia="sv-SE"/>
        </w:rPr>
        <w:t>Överslagsberäkningar har gett vid handen att kostnaden för att montera</w:t>
      </w:r>
      <w:r w:rsidR="00996112">
        <w:rPr>
          <w:rFonts w:eastAsia="Times New Roman"/>
          <w:lang w:eastAsia="sv-SE"/>
        </w:rPr>
        <w:t xml:space="preserve"> ned ett uttjänt 2-megawatts</w:t>
      </w:r>
      <w:r w:rsidRPr="00BC5D0D">
        <w:rPr>
          <w:rFonts w:eastAsia="Times New Roman"/>
          <w:lang w:eastAsia="sv-SE"/>
        </w:rPr>
        <w:t xml:space="preserve"> vindkraftverk kan uppgå till ca 700 000 kronor. Enligt gällande lagstiftning saknar kommunerna rätt att ställa krav på ekonomiska garantier </w:t>
      </w:r>
      <w:r w:rsidRPr="00BC5D0D" w:rsidR="005C21FF">
        <w:rPr>
          <w:rFonts w:eastAsia="Times New Roman"/>
          <w:lang w:eastAsia="sv-SE"/>
        </w:rPr>
        <w:t xml:space="preserve">så </w:t>
      </w:r>
      <w:r w:rsidRPr="00BC5D0D">
        <w:rPr>
          <w:rFonts w:eastAsia="Times New Roman"/>
          <w:lang w:eastAsia="sv-SE"/>
        </w:rPr>
        <w:t xml:space="preserve">att den som uppför ett vindkraftverk verkligen också finansierar skrotningen när det blir dags. Det kan bli problematiskt när vindkraftverkets ekonomiska eller tekniska livslängd har uppnåtts om vindkraftsbolaget har fått ekonomiska bekymmer. I värsta fall kan markägaren tvingas stå för nedmonteringskostnaden. </w:t>
      </w:r>
    </w:p>
    <w:p w:rsidRPr="00BC5D0D" w:rsidR="00501CDD" w:rsidP="008B3583" w:rsidRDefault="00501CDD" w14:paraId="49EB4CE2" w14:textId="71218542">
      <w:pPr>
        <w:rPr>
          <w:rFonts w:eastAsia="Times New Roman"/>
          <w:lang w:eastAsia="sv-SE"/>
        </w:rPr>
      </w:pPr>
      <w:r w:rsidRPr="00BC5D0D">
        <w:rPr>
          <w:rFonts w:eastAsia="Times New Roman"/>
          <w:lang w:eastAsia="sv-SE"/>
        </w:rPr>
        <w:t>Det är därför angeläget att ansvarsförhållandet redan i dagsläget utreds och fastställs. De</w:t>
      </w:r>
      <w:r w:rsidRPr="00BC5D0D" w:rsidR="005C21FF">
        <w:rPr>
          <w:rFonts w:eastAsia="Times New Roman"/>
          <w:lang w:eastAsia="sv-SE"/>
        </w:rPr>
        <w:t>n</w:t>
      </w:r>
      <w:r w:rsidRPr="00BC5D0D">
        <w:rPr>
          <w:rFonts w:eastAsia="Times New Roman"/>
          <w:lang w:eastAsia="sv-SE"/>
        </w:rPr>
        <w:t xml:space="preserve"> som uppför eller driver vindkraftverk bör årligen fondera medel på låsta konton för att säkerställa betalning av de kostnader som uppstår vid nedmontering och skrotning och</w:t>
      </w:r>
      <w:r w:rsidRPr="00BC5D0D" w:rsidR="00F21BD1">
        <w:rPr>
          <w:rFonts w:eastAsia="Times New Roman"/>
          <w:lang w:eastAsia="sv-SE"/>
        </w:rPr>
        <w:t xml:space="preserve"> där 2 öre per kWh skulle vara en rimlig nivå. </w:t>
      </w:r>
      <w:r w:rsidRPr="00BC5D0D">
        <w:rPr>
          <w:rFonts w:eastAsia="Times New Roman"/>
          <w:lang w:eastAsia="sv-SE"/>
        </w:rPr>
        <w:t>Energimyndigheten nämnt för kostnader kring nedmontering. Detta</w:t>
      </w:r>
      <w:r w:rsidRPr="00BC5D0D" w:rsidR="00F21BD1">
        <w:rPr>
          <w:rFonts w:eastAsia="Times New Roman"/>
          <w:lang w:eastAsia="sv-SE"/>
        </w:rPr>
        <w:t xml:space="preserve"> bör ges regeringen till känna.</w:t>
      </w:r>
    </w:p>
    <w:p w:rsidRPr="002C2F94" w:rsidR="00501CDD" w:rsidP="002C2F94" w:rsidRDefault="00501CDD" w14:paraId="5D006F4F" w14:textId="1462DABE">
      <w:pPr>
        <w:pStyle w:val="Rubrik3numrerat"/>
      </w:pPr>
      <w:bookmarkStart w:name="_Toc2251590" w:id="17"/>
      <w:r w:rsidRPr="002C2F94">
        <w:t>Förlorat fastighetsvärde</w:t>
      </w:r>
      <w:bookmarkEnd w:id="17"/>
    </w:p>
    <w:p w:rsidRPr="00BC5D0D" w:rsidR="00501CDD" w:rsidP="008B3583" w:rsidRDefault="00501CDD" w14:paraId="74BB234E" w14:textId="734B228A">
      <w:pPr>
        <w:pStyle w:val="Normalutanindragellerluft"/>
        <w:rPr>
          <w:rFonts w:eastAsia="Times New Roman"/>
          <w:lang w:eastAsia="sv-SE"/>
        </w:rPr>
      </w:pPr>
      <w:r w:rsidRPr="00BC5D0D">
        <w:rPr>
          <w:rFonts w:eastAsia="Times New Roman"/>
          <w:lang w:eastAsia="sv-SE"/>
        </w:rPr>
        <w:t>En utredning bör ske av de ekonomiska konsekvenserna för fastighetsägare vid uppförande av vindkraftverk. Lagstiftning bör tas fram om ersättning för förlorat värde på fastigheter vid uppförande av vindkraftverk. Uppförande av stora industrifastigheter, såsom vindkraftverk, för med sig betydande lokala konsekvenser, såsom fördärvade natur- och kulturvärden, estetiska samt landskapsbildsmässiga värden. Ofta annekterar man också mark som kan komma i konflikt med framtida markanvändningsintressen. Många av de som har oturen att ha bostadsfastigheter på fel ställe när vindkraftverken byggs upp kan dessutom drabbas av oljud och solreflexer. Dessa konsekvenser av vindkraftsetableringen betyder alltför ofta att fastighetsägare kring vindkraftverk får se värdet på sin</w:t>
      </w:r>
      <w:r w:rsidRPr="00BC5D0D" w:rsidR="005D6742">
        <w:rPr>
          <w:rFonts w:eastAsia="Times New Roman"/>
          <w:lang w:eastAsia="sv-SE"/>
        </w:rPr>
        <w:t>a</w:t>
      </w:r>
      <w:r w:rsidRPr="00BC5D0D">
        <w:rPr>
          <w:rFonts w:eastAsia="Times New Roman"/>
          <w:lang w:eastAsia="sv-SE"/>
        </w:rPr>
        <w:t xml:space="preserve"> fastighet</w:t>
      </w:r>
      <w:r w:rsidRPr="00BC5D0D" w:rsidR="005D6742">
        <w:rPr>
          <w:rFonts w:eastAsia="Times New Roman"/>
          <w:lang w:eastAsia="sv-SE"/>
        </w:rPr>
        <w:t>er</w:t>
      </w:r>
      <w:r w:rsidRPr="00BC5D0D">
        <w:rPr>
          <w:rFonts w:eastAsia="Times New Roman"/>
          <w:lang w:eastAsia="sv-SE"/>
        </w:rPr>
        <w:t xml:space="preserve"> falla. </w:t>
      </w:r>
    </w:p>
    <w:p w:rsidRPr="00BC5D0D" w:rsidR="00501CDD" w:rsidP="008B3583" w:rsidRDefault="00501CDD" w14:paraId="08DC9805" w14:textId="17E387BA">
      <w:pPr>
        <w:rPr>
          <w:rFonts w:eastAsia="Times New Roman"/>
          <w:lang w:eastAsia="sv-SE"/>
        </w:rPr>
      </w:pPr>
      <w:r w:rsidRPr="00BC5D0D">
        <w:rPr>
          <w:rFonts w:eastAsia="Times New Roman"/>
          <w:lang w:eastAsia="sv-SE"/>
        </w:rPr>
        <w:t xml:space="preserve">Med anledning av denna insikt om problematiken med sänkta fastighetsvärden föreslår vi att en lagstiftning </w:t>
      </w:r>
      <w:r w:rsidRPr="00BC5D0D" w:rsidR="00F21BD1">
        <w:rPr>
          <w:rFonts w:eastAsia="Times New Roman"/>
          <w:lang w:eastAsia="sv-SE"/>
        </w:rPr>
        <w:t xml:space="preserve">ska tas fram, </w:t>
      </w:r>
      <w:r w:rsidRPr="00BC5D0D">
        <w:rPr>
          <w:rFonts w:eastAsia="Times New Roman"/>
          <w:lang w:eastAsia="sv-SE"/>
        </w:rPr>
        <w:t>som stipulerar att de</w:t>
      </w:r>
      <w:r w:rsidRPr="00BC5D0D" w:rsidR="00F21BD1">
        <w:rPr>
          <w:rFonts w:eastAsia="Times New Roman"/>
          <w:lang w:eastAsia="sv-SE"/>
        </w:rPr>
        <w:t>n</w:t>
      </w:r>
      <w:r w:rsidRPr="00BC5D0D">
        <w:rPr>
          <w:rFonts w:eastAsia="Times New Roman"/>
          <w:lang w:eastAsia="sv-SE"/>
        </w:rPr>
        <w:t xml:space="preserve"> som etablerar vindkraftverk ersätter kringboende för det eventuellt sänkta fastighetsvärdet. Vi föreslår också en utredning kring problematiken med lokala följder av vindkraftsutbyggnad i termer av ekonomiska konsekvenser för de närboende.</w:t>
      </w:r>
    </w:p>
    <w:p w:rsidRPr="002C2F94" w:rsidR="00501CDD" w:rsidP="002C2F94" w:rsidRDefault="00501CDD" w14:paraId="28A04099" w14:textId="1159D814">
      <w:pPr>
        <w:pStyle w:val="Rubrik3numrerat"/>
      </w:pPr>
      <w:bookmarkStart w:name="_Toc2251591" w:id="18"/>
      <w:r w:rsidRPr="002C2F94">
        <w:t>Fastighetsskatt på vindkraft</w:t>
      </w:r>
      <w:bookmarkEnd w:id="18"/>
    </w:p>
    <w:p w:rsidRPr="00BC5D0D" w:rsidR="00501CDD" w:rsidP="008B3583" w:rsidRDefault="00501CDD" w14:paraId="26DB0480" w14:textId="34DC37E0">
      <w:pPr>
        <w:pStyle w:val="Normalutanindragellerluft"/>
        <w:rPr>
          <w:rFonts w:eastAsia="Times New Roman"/>
          <w:lang w:eastAsia="sv-SE"/>
        </w:rPr>
      </w:pPr>
      <w:r w:rsidRPr="00BC5D0D">
        <w:rPr>
          <w:rFonts w:eastAsia="Times New Roman"/>
          <w:lang w:eastAsia="sv-SE"/>
        </w:rPr>
        <w:t xml:space="preserve">Vindkraften har idag en reducerad fastighetsskatt </w:t>
      </w:r>
      <w:r w:rsidRPr="00BC5D0D" w:rsidR="00C76A4E">
        <w:rPr>
          <w:rFonts w:eastAsia="Times New Roman"/>
          <w:lang w:eastAsia="sv-SE"/>
        </w:rPr>
        <w:t>på</w:t>
      </w:r>
      <w:r w:rsidRPr="00BC5D0D">
        <w:rPr>
          <w:rFonts w:eastAsia="Times New Roman"/>
          <w:lang w:eastAsia="sv-SE"/>
        </w:rPr>
        <w:t xml:space="preserve"> enbart 0,2 procent, istället för den normala industrifastighetsskatten om 0,5 procent. Skatteverket har dock sedan tidigare meddelat i ett ställningstagande att fastighetsskatten för elproduktionsenhet med vindkraftverk är lägre än för övriga elproduktionsenheter, vilket kan vara ett statligt stöd (otillåtet statsstöd) enligt artikel 107 i fördraget om Europeiska unionens funktionssätt. Fastighetsskatten för elproduktionsenhet med vindkraftverk får därför endast beräknas med den lägre skattesatsen (0,2 procent) om takbeloppet (200 000 euro för en period om tre beskattningsår) inte överskrids enligt kommissionens förordning om stöd av mindre betydelse.</w:t>
      </w:r>
    </w:p>
    <w:p w:rsidRPr="00BC5D0D" w:rsidR="00501CDD" w:rsidP="008B3583" w:rsidRDefault="00501CDD" w14:paraId="6521FAEF" w14:textId="77777777">
      <w:pPr>
        <w:rPr>
          <w:rFonts w:eastAsia="Times New Roman"/>
          <w:lang w:eastAsia="sv-SE"/>
        </w:rPr>
      </w:pPr>
      <w:r w:rsidRPr="00BC5D0D">
        <w:rPr>
          <w:rFonts w:eastAsia="Times New Roman"/>
          <w:lang w:eastAsia="sv-SE"/>
        </w:rPr>
        <w:t>För att inte snedvrida konkurrensen mellan de olika kraftslagen och undanröja administration för efterlevnaden av statsstödsreglerna menar vi att fastighetsskatten på vindkraftverk ska justeras till den nivå som råder för övriga industrifastigheter, vilket även är den nivå som råder för exempelvis kärnkraft- och kraftvärmeverk.</w:t>
      </w:r>
    </w:p>
    <w:p w:rsidRPr="002C2F94" w:rsidR="00501CDD" w:rsidP="002C2F94" w:rsidRDefault="00501CDD" w14:paraId="3A21027B" w14:textId="5FCB2E5C">
      <w:pPr>
        <w:pStyle w:val="Rubrik3numrerat"/>
      </w:pPr>
      <w:bookmarkStart w:name="_Toc2251592" w:id="19"/>
      <w:r w:rsidRPr="002C2F94">
        <w:t>Bygdemedel för vindkraften</w:t>
      </w:r>
      <w:bookmarkEnd w:id="19"/>
    </w:p>
    <w:p w:rsidRPr="00BC5D0D" w:rsidR="00501CDD" w:rsidP="008B3583" w:rsidRDefault="00501CDD" w14:paraId="1F68F2A4" w14:textId="77777777">
      <w:pPr>
        <w:pStyle w:val="Normalutanindragellerluft"/>
        <w:rPr>
          <w:rFonts w:eastAsia="Times New Roman"/>
          <w:lang w:eastAsia="sv-SE"/>
        </w:rPr>
      </w:pPr>
      <w:r w:rsidRPr="00BC5D0D">
        <w:rPr>
          <w:rFonts w:eastAsia="Times New Roman"/>
          <w:lang w:eastAsia="sv-SE"/>
        </w:rPr>
        <w:t>I dag finns det bygdemedel som ekonomiskt ersätter de bygder som påverkats av utbyggnaden av vattenkraft. Ersättningen regleras i lag och innebär att den som har tillstånd till vattenverksamhet ska betala en årlig bygdeavgift. Dessa medel ska i första hand ersätta de kostnader som uppstått för att förebygga eller minska skadan eller ersättning för skadan från vattenverksamheten. Återstående medel fördelas sedan av länsstyrelsen och kan användas till både lån och bidrag som främjar det lokala näringslivet eller service i bygden.</w:t>
      </w:r>
    </w:p>
    <w:p w:rsidRPr="00BC5D0D" w:rsidR="00501CDD" w:rsidP="008B3583" w:rsidRDefault="00501CDD" w14:paraId="1E728D3C" w14:textId="51FA578C">
      <w:pPr>
        <w:rPr>
          <w:rFonts w:eastAsia="Times New Roman"/>
          <w:lang w:eastAsia="sv-SE"/>
        </w:rPr>
      </w:pPr>
      <w:r w:rsidRPr="00BC5D0D">
        <w:rPr>
          <w:rFonts w:eastAsia="Times New Roman"/>
          <w:lang w:eastAsia="sv-SE"/>
        </w:rPr>
        <w:t>Motsvarande bygdemedel för vindkraften finns inte reglerat i lag, men sker i dag på frivillig basis runt om i landet som en ersättning till de intressenter som är berörda av vindkraftsetableringar utan att vara markägare. Denna avsaknad av ett tydligt regelverk har utmynnat i en mängd olika lokala varianter</w:t>
      </w:r>
      <w:r w:rsidRPr="00BC5D0D" w:rsidR="00E95B09">
        <w:rPr>
          <w:rFonts w:eastAsia="Times New Roman"/>
          <w:lang w:eastAsia="sv-SE"/>
        </w:rPr>
        <w:t xml:space="preserve"> </w:t>
      </w:r>
      <w:r w:rsidRPr="00BC5D0D">
        <w:rPr>
          <w:rFonts w:eastAsia="Times New Roman"/>
          <w:lang w:eastAsia="sv-SE"/>
        </w:rPr>
        <w:t xml:space="preserve">av bygdepeng vid vindkraftsetableringar, där även ersättningsnivåerna kan skilja sig </w:t>
      </w:r>
      <w:r w:rsidRPr="00BC5D0D" w:rsidR="00E95B09">
        <w:rPr>
          <w:rFonts w:eastAsia="Times New Roman"/>
          <w:lang w:eastAsia="sv-SE"/>
        </w:rPr>
        <w:t xml:space="preserve">med </w:t>
      </w:r>
      <w:r w:rsidRPr="00BC5D0D">
        <w:rPr>
          <w:rFonts w:eastAsia="Times New Roman"/>
          <w:lang w:eastAsia="sv-SE"/>
        </w:rPr>
        <w:t>uppemot en faktor tio. För att skapa en starkare rättvisa mellan olika bygder vid en vindkraftsetablering vill vi att bygdemedel för vindkraften hanteras på samma sätt som för vattenkraften och framöver regleras i lag. Riksdagen bör därför tillkännage för regeringen att den ska återkomma till riksdagen med förslag om att införa en reglerad bygdepeng för vindkraften.</w:t>
      </w:r>
    </w:p>
    <w:p w:rsidRPr="002C2F94" w:rsidR="00501CDD" w:rsidP="002C2F94" w:rsidRDefault="00501CDD" w14:paraId="57D24AE5" w14:textId="4739AB99">
      <w:pPr>
        <w:pStyle w:val="Rubrik2numrerat"/>
      </w:pPr>
      <w:bookmarkStart w:name="_Toc2251593" w:id="20"/>
      <w:r w:rsidRPr="002C2F94">
        <w:t>Solkraft</w:t>
      </w:r>
      <w:bookmarkEnd w:id="20"/>
    </w:p>
    <w:p w:rsidRPr="00BC5D0D" w:rsidR="00501CDD" w:rsidP="008B3583" w:rsidRDefault="00501CDD" w14:paraId="39900696" w14:textId="21765A3E">
      <w:pPr>
        <w:pStyle w:val="Normalutanindragellerluft"/>
        <w:rPr>
          <w:rFonts w:eastAsia="Times New Roman"/>
          <w:strike/>
          <w:lang w:eastAsia="sv-SE"/>
        </w:rPr>
      </w:pPr>
      <w:r w:rsidRPr="00BC5D0D">
        <w:rPr>
          <w:rFonts w:eastAsia="Times New Roman"/>
          <w:lang w:eastAsia="sv-SE"/>
        </w:rPr>
        <w:t xml:space="preserve">Idag ges investeringsstöd för installation av solceller som uppgår till 30 procent av kostnaden för företag och 20 procent för privatpersoner, </w:t>
      </w:r>
      <w:r w:rsidRPr="00BC5D0D" w:rsidR="00C76A4E">
        <w:rPr>
          <w:rFonts w:eastAsia="Times New Roman"/>
          <w:lang w:eastAsia="sv-SE"/>
        </w:rPr>
        <w:t xml:space="preserve">vilket </w:t>
      </w:r>
      <w:r w:rsidRPr="00BC5D0D">
        <w:rPr>
          <w:rFonts w:eastAsia="Times New Roman"/>
          <w:lang w:eastAsia="sv-SE"/>
        </w:rPr>
        <w:t xml:space="preserve">alltså </w:t>
      </w:r>
      <w:r w:rsidRPr="00BC5D0D" w:rsidR="00C76A4E">
        <w:rPr>
          <w:rFonts w:eastAsia="Times New Roman"/>
          <w:lang w:eastAsia="sv-SE"/>
        </w:rPr>
        <w:t xml:space="preserve">gäller </w:t>
      </w:r>
      <w:r w:rsidRPr="00BC5D0D">
        <w:rPr>
          <w:rFonts w:eastAsia="Times New Roman"/>
          <w:lang w:eastAsia="sv-SE"/>
        </w:rPr>
        <w:t>m</w:t>
      </w:r>
      <w:r w:rsidRPr="00BC5D0D" w:rsidR="00C76A4E">
        <w:rPr>
          <w:rFonts w:eastAsia="Times New Roman"/>
          <w:lang w:eastAsia="sv-SE"/>
        </w:rPr>
        <w:t>aterial såväl som installation</w:t>
      </w:r>
      <w:r w:rsidRPr="00BC5D0D">
        <w:rPr>
          <w:rFonts w:eastAsia="Times New Roman"/>
          <w:lang w:eastAsia="sv-SE"/>
        </w:rPr>
        <w:t>.</w:t>
      </w:r>
    </w:p>
    <w:p w:rsidRPr="00BC5D0D" w:rsidR="00501CDD" w:rsidP="008B3583" w:rsidRDefault="00501CDD" w14:paraId="36DE1D8F" w14:textId="2919FA83">
      <w:pPr>
        <w:rPr>
          <w:rFonts w:eastAsia="Times New Roman"/>
          <w:lang w:eastAsia="sv-SE"/>
        </w:rPr>
      </w:pPr>
      <w:r w:rsidRPr="00BC5D0D">
        <w:rPr>
          <w:rFonts w:eastAsia="Times New Roman"/>
          <w:lang w:eastAsia="sv-SE"/>
        </w:rPr>
        <w:t>Ett väsentligt problem gällande solceller i Sverige är den oregelbundna produktionen i och med att solceller av naturliga skäl är beroende av solljus. Detta medför att solceller producerar mycket lite el under vinterns mörka och kalla månader, när behovet är som störst. Hårdraget kan man säga att flödena av elkraft över nationsgränsen styrs av temperaturen</w:t>
      </w:r>
      <w:r w:rsidRPr="00BC5D0D" w:rsidR="00E95B09">
        <w:rPr>
          <w:rFonts w:eastAsia="Times New Roman"/>
          <w:lang w:eastAsia="sv-SE"/>
        </w:rPr>
        <w:t>,</w:t>
      </w:r>
      <w:r w:rsidRPr="00BC5D0D">
        <w:rPr>
          <w:rFonts w:eastAsia="Times New Roman"/>
          <w:lang w:eastAsia="sv-SE"/>
        </w:rPr>
        <w:t xml:space="preserve"> där vi exporterar överkapacitet på sommarhalvåret och importerar el på vintern. På sommaren begränsar man dessutom produktionen genom att man planerar in underhåll, lagrar vatten i magasinen och helt stänger av vissa anläggningar. Detta innebär i praktiken att alla subventionspengar till solkraft är en ren samhällskostnad då vi exporterar ett högre överskott på en marknad som inte betalar för subventionerna.</w:t>
      </w:r>
    </w:p>
    <w:p w:rsidRPr="00BC5D0D" w:rsidR="00501CDD" w:rsidP="008B3583" w:rsidRDefault="00501CDD" w14:paraId="3F24D07F" w14:textId="36531814">
      <w:pPr>
        <w:rPr>
          <w:rFonts w:eastAsia="Times New Roman"/>
          <w:lang w:eastAsia="sv-SE"/>
        </w:rPr>
      </w:pPr>
      <w:r w:rsidRPr="00BC5D0D">
        <w:rPr>
          <w:rFonts w:eastAsia="Times New Roman"/>
          <w:lang w:eastAsia="sv-SE"/>
        </w:rPr>
        <w:t>Solceller producerar som bäst från maj och några månader framåt och i princip ingenting årets mörkaste och kallaste månader. Vad detta innebär är att solceller inte kan ersätta någonting annat i energisystemet</w:t>
      </w:r>
      <w:r w:rsidRPr="00BC5D0D" w:rsidR="00E95B09">
        <w:rPr>
          <w:rFonts w:eastAsia="Times New Roman"/>
          <w:lang w:eastAsia="sv-SE"/>
        </w:rPr>
        <w:t>,</w:t>
      </w:r>
      <w:r w:rsidRPr="00BC5D0D">
        <w:rPr>
          <w:rFonts w:eastAsia="Times New Roman"/>
          <w:lang w:eastAsia="sv-SE"/>
        </w:rPr>
        <w:t xml:space="preserve"> då vi ändå måste ha kapacitet att möta efterfrågan på effekt de dagar på året då efterfrågan är som högst. Dessa dagar infaller just när det är som mörkast och kallast. Detta medför att man investerar i dubbel kapacitet, vilket knappast kan betraktas som vare sig miljövänligt eller samhällsekonomiskt. Vill man vara miljövänlig måste man också vara resurseffektiv. Regeringen bör med anledning av det ovan anförda ompröva sin politik för en utökad kapacitet som är subventionsdriven av solcellsproducerad el och avveckla investeringsstödet.</w:t>
      </w:r>
    </w:p>
    <w:p w:rsidRPr="00BC5D0D" w:rsidR="00501CDD" w:rsidP="008B3583" w:rsidRDefault="00501CDD" w14:paraId="21AA57C0" w14:textId="77777777">
      <w:pPr>
        <w:rPr>
          <w:rFonts w:eastAsia="Times New Roman"/>
          <w:lang w:eastAsia="sv-SE"/>
        </w:rPr>
      </w:pPr>
      <w:r w:rsidRPr="00BC5D0D">
        <w:rPr>
          <w:rFonts w:eastAsia="Times New Roman"/>
          <w:lang w:eastAsia="sv-SE"/>
        </w:rPr>
        <w:t>Under andra förhållanden, i andra delar av världen, kan solceller komma till sin rätt. Detta kan till exempel gälla där man har väldigt mycket sol samtidigt som man använder energin till kylning, alltså att efterfrågan är som störst när solen skiner. Satsningar på forskning kring solkraft i Sverige ska därför vara exportorienterad för marknader där potentialen för solkraften är mycket större och troligtvis naturligt kommer att utgöra en stor del av energisystemen.</w:t>
      </w:r>
    </w:p>
    <w:p w:rsidRPr="001D0315" w:rsidR="00501CDD" w:rsidP="001D0315" w:rsidRDefault="00501CDD" w14:paraId="3BA59748" w14:textId="739E3FCD">
      <w:pPr>
        <w:pStyle w:val="Rubrik2numrerat"/>
      </w:pPr>
      <w:bookmarkStart w:name="_Toc2251594" w:id="21"/>
      <w:r w:rsidRPr="001D0315">
        <w:t>Biogas</w:t>
      </w:r>
      <w:bookmarkEnd w:id="21"/>
      <w:r w:rsidRPr="001D0315">
        <w:t xml:space="preserve"> </w:t>
      </w:r>
    </w:p>
    <w:p w:rsidRPr="00BC5D0D" w:rsidR="00501CDD" w:rsidP="008B3583" w:rsidRDefault="00501CDD" w14:paraId="5AA9673E" w14:textId="77777777">
      <w:pPr>
        <w:pStyle w:val="Normalutanindragellerluft"/>
        <w:rPr>
          <w:rFonts w:eastAsia="Times New Roman"/>
          <w:lang w:eastAsia="sv-SE"/>
        </w:rPr>
      </w:pPr>
      <w:r w:rsidRPr="00BC5D0D">
        <w:rPr>
          <w:rFonts w:eastAsia="Times New Roman"/>
          <w:lang w:eastAsia="sv-SE"/>
        </w:rPr>
        <w:t>Sverige har en outnyttjad potential för framställning av metangas av olika avfallsprodukter, såsom avloppsslam, matrester, slaktavfall, stallgödsel och annan biomassa. Metangas går att använda till både el- och värmeproduktion men då den också går utmärkt att använda som fordonsbränsle är den extra intressant. Metangas av restavfall kan aldrig ensamt ersätta dagens fossila bränslen inom transportsektorn, men i målsättningen att sänka landets utsläpp av växthusgaser ger biogas dubbel verkan. Dels är den förnybar, vilket medför att den inte ger några nettoutsläpp av koldioxid. Dels innebär användandet av biogas att avgången av metangas, vilken i sig klassas som växthusgas, reduceras.</w:t>
      </w:r>
    </w:p>
    <w:p w:rsidRPr="00BC5D0D" w:rsidR="00501CDD" w:rsidP="008B3583" w:rsidRDefault="00501CDD" w14:paraId="55BB66BF" w14:textId="77777777">
      <w:pPr>
        <w:rPr>
          <w:rFonts w:eastAsia="Times New Roman"/>
          <w:lang w:eastAsia="sv-SE"/>
        </w:rPr>
      </w:pPr>
      <w:r w:rsidRPr="00BC5D0D">
        <w:rPr>
          <w:rFonts w:eastAsia="Times New Roman"/>
          <w:lang w:eastAsia="sv-SE"/>
        </w:rPr>
        <w:t>En central del i att stimulera utbyggnaden av biogasproduktionen är att producenterna kan koppla på sig på gasnätet. Så sker på sina håll redan idag, men då gasnätet i princip är begränsat till kuststäderna i sydvästra Sverige finns skäl att verka för en utbyggnad av detta. Primärt bör målsättningen vara att nätet når ut i våra jordbruksintensiva regioner, till exempel Skåne och Västra Götaland, där potentialen att nyttja stallgödsel är stor.</w:t>
      </w:r>
    </w:p>
    <w:p w:rsidRPr="00BC5D0D" w:rsidR="00501CDD" w:rsidP="008B3583" w:rsidRDefault="00501CDD" w14:paraId="6902E5E8" w14:textId="77777777">
      <w:pPr>
        <w:rPr>
          <w:rFonts w:eastAsia="Times New Roman"/>
          <w:lang w:eastAsia="sv-SE"/>
        </w:rPr>
      </w:pPr>
      <w:r w:rsidRPr="00BC5D0D">
        <w:rPr>
          <w:rFonts w:eastAsia="Times New Roman"/>
          <w:lang w:eastAsia="sv-SE"/>
        </w:rPr>
        <w:t>För att dra nytta av stordriftsfördelar för småskalig biogasframställning på landsbygden har två intressanta strategier prövats. Den ena går ut på att jordbrukare går samman med en gemensam rötningsanläggning där gödsel transporteras fram och tillbaka via pipelines. En nackdel med denna metod är att produktionsenheten svårligen kan bli så stor att lönsamhet kan uppnås i en uppgraderingsanläggning för fordonsgas. Istället används gasen till i första hand uppvärmning och i andra hand elproduktion. Den andra strategin går ut på att flera mindre biogasanläggningar sammanbinds med gasledningar för rågas som sedan går till en gemensam uppgraderingsanläggning där rågasen förädlas till fordonsgas.</w:t>
      </w:r>
      <w:r w:rsidRPr="00BC5D0D">
        <w:rPr>
          <w:rFonts w:eastAsia="Times New Roman"/>
          <w:color w:val="FF0000"/>
          <w:lang w:eastAsia="sv-SE"/>
        </w:rPr>
        <w:t xml:space="preserve"> </w:t>
      </w:r>
      <w:r w:rsidRPr="00BC5D0D">
        <w:rPr>
          <w:rFonts w:eastAsia="Times New Roman"/>
          <w:lang w:eastAsia="sv-SE"/>
        </w:rPr>
        <w:t>Biogas Brålanda har jobbat utefter det senare konceptet, vilket kan fungera som mall för framtida investeringar.</w:t>
      </w:r>
    </w:p>
    <w:p w:rsidRPr="001D0315" w:rsidR="00501CDD" w:rsidP="001D0315" w:rsidRDefault="00501CDD" w14:paraId="0358AE30" w14:textId="146CAFEC">
      <w:pPr>
        <w:pStyle w:val="Rubrik3numrerat"/>
      </w:pPr>
      <w:bookmarkStart w:name="_Toc2251595" w:id="22"/>
      <w:r w:rsidRPr="001D0315">
        <w:t>Biogödsel</w:t>
      </w:r>
      <w:bookmarkEnd w:id="22"/>
    </w:p>
    <w:p w:rsidRPr="00BC5D0D" w:rsidR="00501CDD" w:rsidP="008B3583" w:rsidRDefault="00501CDD" w14:paraId="7C1F28B2" w14:textId="77777777">
      <w:pPr>
        <w:pStyle w:val="Normalutanindragellerluft"/>
        <w:rPr>
          <w:rFonts w:eastAsia="Times New Roman"/>
          <w:lang w:eastAsia="sv-SE"/>
        </w:rPr>
      </w:pPr>
      <w:r w:rsidRPr="00BC5D0D">
        <w:rPr>
          <w:rFonts w:eastAsia="Times New Roman"/>
          <w:lang w:eastAsia="sv-SE"/>
        </w:rPr>
        <w:t>När exempelvis slaktavfall används till biogas och restprodukten avses användas som en gödselprodukt (biogödsel) kräver gällande regelverk att biomassan hettas upp till 70 grader i en timma för att restprodukten skall få spridas på åkermark. Denna process är givetvis kostsam, men ger å andra sidan en tillförlitlig produkt. En annan stor kostnad för biogödseln är lagringen, då produktionen är ganska konstant medan spridningen bara sker vissa tider på året. Därför är det angeläget att försöka hitta vägar att lätta upp regelverket för när biogödseln tillåts att spridas. Självfallet vill såväl jordbrukarna själva som myndigheter minimera näringsläckage, men jordbrukarna bör ges ett större förtroende att sprida gödseln efter förnuft. Speciellt södra Sverige är drabbat av en stelbent byråkrati som skiljer sig från övriga landet och bör ses över.</w:t>
      </w:r>
    </w:p>
    <w:p w:rsidRPr="00BC5D0D" w:rsidR="00501CDD" w:rsidP="008B3583" w:rsidRDefault="00501CDD" w14:paraId="2A518CA2" w14:textId="77777777">
      <w:pPr>
        <w:rPr>
          <w:rFonts w:eastAsia="Times New Roman"/>
          <w:lang w:eastAsia="sv-SE"/>
        </w:rPr>
      </w:pPr>
      <w:r w:rsidRPr="00BC5D0D">
        <w:rPr>
          <w:rFonts w:eastAsia="Times New Roman"/>
          <w:lang w:eastAsia="sv-SE"/>
        </w:rPr>
        <w:t>Ovan nämnda typ av biogödsel är en förlustaffär för biogasproducenten, även om restprodukten av biogasproduktion givetvis måste hanteras. Den är samtidigt ett bra sätt att återföra näringsämnen från stad till landsbygd. För att minska förlusterna och stimulera processen vill vi se över möjligheterna att ge stöd till biogödseln då detta bidrar till minskad import av handelsgödsel.</w:t>
      </w:r>
    </w:p>
    <w:p w:rsidRPr="00BC5D0D" w:rsidR="00501CDD" w:rsidP="008B3583" w:rsidRDefault="00501CDD" w14:paraId="5BF50D69" w14:textId="77777777">
      <w:pPr>
        <w:rPr>
          <w:rFonts w:eastAsia="Times New Roman"/>
          <w:lang w:eastAsia="sv-SE"/>
        </w:rPr>
      </w:pPr>
      <w:r w:rsidRPr="00BC5D0D">
        <w:rPr>
          <w:rFonts w:eastAsia="Times New Roman"/>
          <w:lang w:eastAsia="sv-SE"/>
        </w:rPr>
        <w:t>Likaså efterfrågar vissa små biogasproducenter en möjlighet att kunna ta emot matrester, från exempelvis skolkök, att blanda in tillsammans med stallgödseln i rötningsprocessen. Det är idag inte tillåtet på grund av risken för smittspridning, men samtidigt kan anföras att i det fall salmonellabakterier påträffas i matresterna från ett skolkök existerar mer allvarliga problem än eventuell smittspridning vid en rötningsprocess. Det bör inte vara svårt att få fram säkra förfaranden för att små biogasproducenter, utan egen hygienisering av substrat, skall kunna ta emot och hantera visst avfall utöver stallgödsel. Det är vår mening att regelverket även i detta sammanhang bör omprövas och utvecklas.</w:t>
      </w:r>
    </w:p>
    <w:p w:rsidRPr="00610393" w:rsidR="00501CDD" w:rsidP="00610393" w:rsidRDefault="00501CDD" w14:paraId="08789442" w14:textId="5D6580F3">
      <w:pPr>
        <w:pStyle w:val="Rubrik3numrerat"/>
      </w:pPr>
      <w:bookmarkStart w:name="_Toc2251596" w:id="23"/>
      <w:r w:rsidRPr="00610393">
        <w:t>Biogas och biogödsel av alger och tång</w:t>
      </w:r>
      <w:bookmarkEnd w:id="23"/>
    </w:p>
    <w:p w:rsidRPr="00BC5D0D" w:rsidR="00501CDD" w:rsidP="008B3583" w:rsidRDefault="00501CDD" w14:paraId="14DC6845" w14:textId="542A0A9D">
      <w:pPr>
        <w:pStyle w:val="Normalutanindragellerluft"/>
        <w:rPr>
          <w:rFonts w:eastAsia="Times New Roman"/>
          <w:lang w:eastAsia="sv-SE"/>
        </w:rPr>
      </w:pPr>
      <w:r w:rsidRPr="00BC5D0D">
        <w:rPr>
          <w:rFonts w:eastAsia="Times New Roman"/>
          <w:lang w:eastAsia="sv-SE"/>
        </w:rPr>
        <w:t>Bland annat Östersjön lider av förhöjda halter av näringsämnena fosfor och kväve</w:t>
      </w:r>
      <w:r w:rsidRPr="00BC5D0D" w:rsidR="00E95B09">
        <w:rPr>
          <w:rFonts w:eastAsia="Times New Roman"/>
          <w:lang w:eastAsia="sv-SE"/>
        </w:rPr>
        <w:t>,</w:t>
      </w:r>
      <w:r w:rsidRPr="00BC5D0D">
        <w:rPr>
          <w:rFonts w:eastAsia="Times New Roman"/>
          <w:lang w:eastAsia="sv-SE"/>
        </w:rPr>
        <w:t xml:space="preserve"> som till stor del kan förklaras med jordbrukets utsläpp från länder runtom innanhavet. En av komplikationerna med detta är stora algblomningar</w:t>
      </w:r>
      <w:r w:rsidRPr="00BC5D0D" w:rsidR="00E95B09">
        <w:rPr>
          <w:rFonts w:eastAsia="Times New Roman"/>
          <w:lang w:eastAsia="sv-SE"/>
        </w:rPr>
        <w:t>,</w:t>
      </w:r>
      <w:r w:rsidRPr="00BC5D0D">
        <w:rPr>
          <w:rFonts w:eastAsia="Times New Roman"/>
          <w:lang w:eastAsia="sv-SE"/>
        </w:rPr>
        <w:t xml:space="preserve"> som kan vara giftiga för djur och människor samt påverka livskvaliteten för dem som drabbas. En annan och kanske ännu allvarligare komplikation är att alger sjunker till botten och skapar döda syrefattiga bottnar som inverkar på djurlivet och den biologiska mångfalden.</w:t>
      </w:r>
    </w:p>
    <w:p w:rsidRPr="00BC5D0D" w:rsidR="00501CDD" w:rsidP="008B3583" w:rsidRDefault="00501CDD" w14:paraId="0EF1BA42" w14:textId="466FAEC4">
      <w:pPr>
        <w:rPr>
          <w:rFonts w:eastAsia="Times New Roman"/>
          <w:lang w:eastAsia="sv-SE"/>
        </w:rPr>
      </w:pPr>
      <w:r w:rsidRPr="00BC5D0D">
        <w:rPr>
          <w:rFonts w:eastAsia="Times New Roman"/>
          <w:lang w:eastAsia="sv-SE"/>
        </w:rPr>
        <w:t>Det pågår idag flera projekt som syftar till att begränsa utsläppen i Östersjön, men då de</w:t>
      </w:r>
      <w:r w:rsidR="00484315">
        <w:rPr>
          <w:rFonts w:eastAsia="Times New Roman"/>
          <w:lang w:eastAsia="sv-SE"/>
        </w:rPr>
        <w:t>tta arbete dels går långsamt,</w:t>
      </w:r>
      <w:r w:rsidRPr="00BC5D0D">
        <w:rPr>
          <w:rFonts w:eastAsia="Times New Roman"/>
          <w:lang w:eastAsia="sv-SE"/>
        </w:rPr>
        <w:t xml:space="preserve"> dels endast syftar till framtida utsläpp är det högst intressant att på bred front se över möjligheterna att extrahera näringsämnen som redan finns i vattnet.</w:t>
      </w:r>
    </w:p>
    <w:p w:rsidRPr="00BC5D0D" w:rsidR="00501CDD" w:rsidP="008B3583" w:rsidRDefault="00501CDD" w14:paraId="46F68080" w14:textId="477C461C">
      <w:pPr>
        <w:rPr>
          <w:rFonts w:eastAsia="Times New Roman"/>
          <w:lang w:eastAsia="sv-SE"/>
        </w:rPr>
      </w:pPr>
      <w:r w:rsidRPr="00BC5D0D">
        <w:rPr>
          <w:rFonts w:eastAsia="Times New Roman"/>
          <w:lang w:eastAsia="sv-SE"/>
        </w:rPr>
        <w:t>I Trelleborg har man gjort försök med att göra biogas av alger och tång som flutit upp på stränderna</w:t>
      </w:r>
      <w:r w:rsidR="00484315">
        <w:rPr>
          <w:rFonts w:eastAsia="Times New Roman"/>
          <w:lang w:eastAsia="sv-SE"/>
        </w:rPr>
        <w:t>,</w:t>
      </w:r>
      <w:r w:rsidRPr="00BC5D0D">
        <w:rPr>
          <w:rFonts w:eastAsia="Times New Roman"/>
          <w:lang w:eastAsia="sv-SE"/>
        </w:rPr>
        <w:t xml:space="preserve"> med positiva resultat. Restprodukterna från biogasproduktionen ska sedan användas som jordförbättrings- eller gödningsmedel inom jordbruk och skogsbruk. Ett problem har hittills varit höga halter av tungmetaller, vilket innebär att mer forskning måste till för att lösa upp knutarna. Med tanke på den potential som finns för att skapa energi och gödselprodukter av alger och tång är det vår mening att en utredning bör tillsättas för att samla kunskap i ämnet.</w:t>
      </w:r>
    </w:p>
    <w:p w:rsidRPr="001D0315" w:rsidR="00501CDD" w:rsidP="001D0315" w:rsidRDefault="00501CDD" w14:paraId="69C690FC" w14:textId="7A9C6F36">
      <w:pPr>
        <w:pStyle w:val="Rubrik3numrerat"/>
      </w:pPr>
      <w:bookmarkStart w:name="_Toc2251597" w:id="24"/>
      <w:r w:rsidRPr="001D0315">
        <w:t>Investeringsstöd för biogas</w:t>
      </w:r>
      <w:bookmarkEnd w:id="24"/>
    </w:p>
    <w:p w:rsidRPr="00BC5D0D" w:rsidR="00501CDD" w:rsidP="008B3583" w:rsidRDefault="00501CDD" w14:paraId="01B4FBC7" w14:textId="77777777">
      <w:pPr>
        <w:pStyle w:val="Normalutanindragellerluft"/>
        <w:rPr>
          <w:rFonts w:eastAsia="Times New Roman"/>
          <w:lang w:eastAsia="sv-SE"/>
        </w:rPr>
      </w:pPr>
      <w:r w:rsidRPr="00BC5D0D">
        <w:rPr>
          <w:rFonts w:eastAsia="Times New Roman"/>
          <w:lang w:eastAsia="sv-SE"/>
        </w:rPr>
        <w:t>När det gäller investeringar i rötningsanläggningar, gasnät, uppgraderingsanläggningar och infrastruktur för hantering av biogödsel är initialkostnaderna oftast så stora att någon form av subventioner måste till för att projekt skall bli av. Vi vill se ökade ambitioner gällande investeringsstimulanser till biogasproduktion.</w:t>
      </w:r>
    </w:p>
    <w:p w:rsidRPr="00BC5D0D" w:rsidR="00501CDD" w:rsidP="008B3583" w:rsidRDefault="00501CDD" w14:paraId="00D1719E" w14:textId="77777777">
      <w:pPr>
        <w:rPr>
          <w:rFonts w:eastAsia="Times New Roman"/>
          <w:lang w:eastAsia="sv-SE"/>
        </w:rPr>
      </w:pPr>
      <w:r w:rsidRPr="00BC5D0D">
        <w:rPr>
          <w:rFonts w:eastAsia="Times New Roman"/>
          <w:lang w:eastAsia="sv-SE"/>
        </w:rPr>
        <w:t>Det är också vår mening att ett nationellt samordnande av kompetens som drar upp riktlinjerna för en nationell gasstrategi bör komma till stånd. Generella regelverk för hela Sverige behöver inte nödvändigtvis vara det mest samhällsekonomiskt korrekta. Snarare kan stordriftsfördelar skapas genom att investeringar koncentreras till geografiskt begränsade områden.</w:t>
      </w:r>
    </w:p>
    <w:p w:rsidRPr="001D0315" w:rsidR="00501CDD" w:rsidP="001D0315" w:rsidRDefault="00501CDD" w14:paraId="7280F0AA" w14:textId="706E0AE9">
      <w:pPr>
        <w:pStyle w:val="Rubrik2numrerat"/>
      </w:pPr>
      <w:bookmarkStart w:name="_Toc2251598" w:id="25"/>
      <w:r w:rsidRPr="001D0315">
        <w:t>Torv</w:t>
      </w:r>
      <w:bookmarkEnd w:id="25"/>
    </w:p>
    <w:p w:rsidRPr="00BC5D0D" w:rsidR="00501CDD" w:rsidP="008B3583" w:rsidRDefault="00501CDD" w14:paraId="579DA3AA" w14:textId="255E5667">
      <w:pPr>
        <w:pStyle w:val="Normalutanindragellerluft"/>
        <w:rPr>
          <w:rFonts w:eastAsia="Times New Roman"/>
          <w:lang w:eastAsia="sv-SE"/>
        </w:rPr>
      </w:pPr>
      <w:r w:rsidRPr="00BC5D0D">
        <w:rPr>
          <w:rFonts w:eastAsia="Times New Roman"/>
          <w:lang w:eastAsia="sv-SE"/>
        </w:rPr>
        <w:t>Torvland, i en eller annan form, anses utgöra 25 procent av Sveriges landyta</w:t>
      </w:r>
      <w:r w:rsidRPr="00BC5D0D" w:rsidR="00E95B09">
        <w:rPr>
          <w:rFonts w:eastAsia="Times New Roman"/>
          <w:lang w:eastAsia="sv-SE"/>
        </w:rPr>
        <w:t>,</w:t>
      </w:r>
      <w:r w:rsidRPr="00BC5D0D">
        <w:rPr>
          <w:rFonts w:eastAsia="Times New Roman"/>
          <w:lang w:eastAsia="sv-SE"/>
        </w:rPr>
        <w:t xml:space="preserve"> men idag bedrivs utvinning av torv på mindre än 1 procent av den ytan. Denna kan antingen vara naturlig och opåverkad, eller dränerad och på annat sätt omformad av jordbruk, skogsbruk eller torvbrytning. De skiljer sig även åt då den opåverkade torvmarken kontinuerligt binder in och lagrar kol, medan den påverkade och torrlagda torven läcker</w:t>
      </w:r>
      <w:r w:rsidRPr="00BC5D0D" w:rsidR="00E95B09">
        <w:rPr>
          <w:rFonts w:eastAsia="Times New Roman"/>
          <w:lang w:eastAsia="sv-SE"/>
        </w:rPr>
        <w:t xml:space="preserve"> stora mängder växthusgaser och</w:t>
      </w:r>
      <w:r w:rsidRPr="00BC5D0D">
        <w:rPr>
          <w:rFonts w:eastAsia="Times New Roman"/>
          <w:lang w:eastAsia="sv-SE"/>
        </w:rPr>
        <w:t xml:space="preserve"> att ingen koldioxid binds in</w:t>
      </w:r>
      <w:r w:rsidRPr="00BC5D0D" w:rsidR="00E95B09">
        <w:rPr>
          <w:rFonts w:eastAsia="Times New Roman"/>
          <w:lang w:eastAsia="sv-SE"/>
        </w:rPr>
        <w:t>,</w:t>
      </w:r>
      <w:r w:rsidRPr="00BC5D0D">
        <w:rPr>
          <w:rFonts w:eastAsia="Times New Roman"/>
          <w:lang w:eastAsia="sv-SE"/>
        </w:rPr>
        <w:t xml:space="preserve"> då markerna istället oxiderar bort. Enligt en </w:t>
      </w:r>
      <w:r w:rsidRPr="00BC5D0D" w:rsidR="00E95B09">
        <w:rPr>
          <w:rFonts w:eastAsia="Times New Roman"/>
          <w:lang w:eastAsia="sv-SE"/>
        </w:rPr>
        <w:t xml:space="preserve">rapport från Torv Forsk är </w:t>
      </w:r>
      <w:r w:rsidRPr="00BC5D0D">
        <w:rPr>
          <w:rFonts w:eastAsia="Times New Roman"/>
          <w:lang w:eastAsia="sv-SE"/>
        </w:rPr>
        <w:t xml:space="preserve">utsläppen av växthusgaser från de påverkade torvmarkerna högre än utsläppen från all inrikestrafik i Sverige. </w:t>
      </w:r>
    </w:p>
    <w:p w:rsidRPr="00BC5D0D" w:rsidR="00501CDD" w:rsidP="008B3583" w:rsidRDefault="00501CDD" w14:paraId="748BBE13" w14:textId="44E02224">
      <w:pPr>
        <w:rPr>
          <w:rFonts w:eastAsia="Times New Roman"/>
          <w:lang w:eastAsia="sv-SE"/>
        </w:rPr>
      </w:pPr>
      <w:r w:rsidRPr="00BC5D0D">
        <w:rPr>
          <w:rFonts w:eastAsia="Times New Roman"/>
          <w:lang w:eastAsia="sv-SE"/>
        </w:rPr>
        <w:t>Av den torv som idag utvinns används den dels för</w:t>
      </w:r>
      <w:r w:rsidR="00484315">
        <w:rPr>
          <w:rFonts w:eastAsia="Times New Roman"/>
          <w:lang w:eastAsia="sv-SE"/>
        </w:rPr>
        <w:t xml:space="preserve"> bränsleändamål (energitorv),</w:t>
      </w:r>
      <w:r w:rsidRPr="00BC5D0D">
        <w:rPr>
          <w:rFonts w:eastAsia="Times New Roman"/>
          <w:lang w:eastAsia="sv-SE"/>
        </w:rPr>
        <w:t xml:space="preserve"> dels för jordförbättring m</w:t>
      </w:r>
      <w:r w:rsidRPr="00BC5D0D" w:rsidR="00E95B09">
        <w:rPr>
          <w:rFonts w:eastAsia="Times New Roman"/>
          <w:lang w:eastAsia="sv-SE"/>
        </w:rPr>
        <w:t>.</w:t>
      </w:r>
      <w:r w:rsidRPr="00BC5D0D">
        <w:rPr>
          <w:rFonts w:eastAsia="Times New Roman"/>
          <w:lang w:eastAsia="sv-SE"/>
        </w:rPr>
        <w:t>m</w:t>
      </w:r>
      <w:r w:rsidRPr="00BC5D0D" w:rsidR="00E95B09">
        <w:rPr>
          <w:rFonts w:eastAsia="Times New Roman"/>
          <w:lang w:eastAsia="sv-SE"/>
        </w:rPr>
        <w:t>.</w:t>
      </w:r>
      <w:r w:rsidRPr="00BC5D0D">
        <w:rPr>
          <w:rFonts w:eastAsia="Times New Roman"/>
          <w:lang w:eastAsia="sv-SE"/>
        </w:rPr>
        <w:t xml:space="preserve"> (odlingstorv). Torven är ett inhemskt långsamt förnybart bränsle då den nybildas kontinuerligt. Idag klassas torven i Sverige som förnyelsebar vid kraftproduktion och är berättigad till elcertifikat, medan den vid värmeproduktion omfattas av handel med utsläppsrätter</w:t>
      </w:r>
      <w:r w:rsidRPr="00BC5D0D" w:rsidR="00E95B09">
        <w:rPr>
          <w:rFonts w:eastAsia="Times New Roman"/>
          <w:lang w:eastAsia="sv-SE"/>
        </w:rPr>
        <w:t>,</w:t>
      </w:r>
      <w:r w:rsidRPr="00BC5D0D">
        <w:rPr>
          <w:rFonts w:eastAsia="Times New Roman"/>
          <w:lang w:eastAsia="sv-SE"/>
        </w:rPr>
        <w:t xml:space="preserve"> då EU klassar torven som fossil energi. Vi anser att under den tid som elcertifikatssystemet fortfarande finns kvar ska torven klassas som förnyelsebar, men även att regeringen inom EU skall verka för att torv från påverkade torvmarker skall behandlas på samma sätt som övriga biobränslen inom EU:s system för handel med utsläppsrätter.</w:t>
      </w:r>
    </w:p>
    <w:p w:rsidRPr="00BC5D0D" w:rsidR="00501CDD" w:rsidP="008B3583" w:rsidRDefault="00501CDD" w14:paraId="37B3AFD1" w14:textId="606B08A6">
      <w:pPr>
        <w:rPr>
          <w:rFonts w:eastAsia="Times New Roman"/>
          <w:lang w:eastAsia="sv-SE"/>
        </w:rPr>
      </w:pPr>
      <w:r w:rsidRPr="00BC5D0D">
        <w:rPr>
          <w:rFonts w:eastAsia="Times New Roman"/>
          <w:lang w:eastAsia="sv-SE"/>
        </w:rPr>
        <w:t>Utöver detta anser vi att det bör övervägas om kraftvärmebränsle med en viss inblandning av torv ska kunna klassas som ett miljöbränsle likt E85. Att blanda in en viss andel energitorv i andra biobränslen ger dessutom goda egenskaper vid förbränning.</w:t>
      </w:r>
    </w:p>
    <w:p w:rsidRPr="00BC5D0D" w:rsidR="00501CDD" w:rsidP="008B3583" w:rsidRDefault="00501CDD" w14:paraId="036CB8D9" w14:textId="77777777">
      <w:pPr>
        <w:rPr>
          <w:rFonts w:eastAsia="Times New Roman"/>
          <w:lang w:eastAsia="sv-SE"/>
        </w:rPr>
      </w:pPr>
      <w:r w:rsidRPr="00BC5D0D">
        <w:rPr>
          <w:rFonts w:eastAsia="Times New Roman"/>
          <w:lang w:eastAsia="sv-SE"/>
        </w:rPr>
        <w:t xml:space="preserve">Svavelinnehållet gör dock att energitorven är belagd med svavelskatt, vilket leder till att dess konkurrenskraft minskar i förhållande till att tillföra rent svavel vid förbränningen för att uppnå den effekt som en inblandning av torv medför. I det senare fallet tas det dock inte ut någon svavelskatt, och den konkurrenssnedvridning till torvens nackdel som därmed uppkommer anser vi måste åtgärdas. Enligt vår uppfattning vore det rimligare att beskatta utsläppen från förbränningen och inte själva bränslet. Detta skulle även stimulera utvecklingen av reningsteknik och belöna dem som har gjort investeringar för att förhindra miljöpåverkande utsläpp. </w:t>
      </w:r>
    </w:p>
    <w:p w:rsidRPr="00BC5D0D" w:rsidR="00501CDD" w:rsidP="008B3583" w:rsidRDefault="00501CDD" w14:paraId="6F8E5B66" w14:textId="77777777">
      <w:pPr>
        <w:rPr>
          <w:rFonts w:eastAsia="Times New Roman"/>
          <w:lang w:eastAsia="sv-SE"/>
        </w:rPr>
      </w:pPr>
      <w:r w:rsidRPr="00BC5D0D">
        <w:rPr>
          <w:rFonts w:eastAsia="Times New Roman"/>
          <w:lang w:eastAsia="sv-SE"/>
        </w:rPr>
        <w:t xml:space="preserve">Skulle vi kunna reducera import av fossila bränslen genom torveldning vore det eftersträvansvärt. Torven kan skapa arbetstillfällen på de platser där torvbrytningen är möjlig och skulle kunna utgöra en viktig sysselsättningsfaktor på landsbygden. </w:t>
      </w:r>
    </w:p>
    <w:p w:rsidRPr="001D0315" w:rsidR="00501CDD" w:rsidP="001D0315" w:rsidRDefault="00501CDD" w14:paraId="3BC03261" w14:textId="104986CC">
      <w:pPr>
        <w:pStyle w:val="Rubrik1numrerat"/>
      </w:pPr>
      <w:bookmarkStart w:name="_Toc2251599" w:id="26"/>
      <w:r w:rsidRPr="001D0315">
        <w:t>Energianvändning</w:t>
      </w:r>
      <w:bookmarkEnd w:id="26"/>
    </w:p>
    <w:p w:rsidRPr="001D0315" w:rsidR="00501CDD" w:rsidP="0033742C" w:rsidRDefault="00501CDD" w14:paraId="57598E80" w14:textId="1C710AE5">
      <w:pPr>
        <w:pStyle w:val="Rubrik2numrerat"/>
        <w:spacing w:before="360"/>
      </w:pPr>
      <w:bookmarkStart w:name="_Toc2251600" w:id="27"/>
      <w:r w:rsidRPr="001D0315">
        <w:t>Energieffektivisering</w:t>
      </w:r>
      <w:bookmarkEnd w:id="27"/>
    </w:p>
    <w:p w:rsidRPr="00BC5D0D" w:rsidR="00501CDD" w:rsidP="008B3583" w:rsidRDefault="00501CDD" w14:paraId="21BCA77C" w14:textId="77777777">
      <w:pPr>
        <w:pStyle w:val="Normalutanindragellerluft"/>
        <w:rPr>
          <w:rFonts w:eastAsia="Times New Roman"/>
          <w:lang w:eastAsia="sv-SE"/>
        </w:rPr>
      </w:pPr>
      <w:r w:rsidRPr="00BC5D0D">
        <w:rPr>
          <w:rFonts w:eastAsia="Times New Roman"/>
          <w:lang w:eastAsia="sv-SE"/>
        </w:rPr>
        <w:t>Energieffektivisering har en betydande potential inom både transport, industri och den offentliga sektorn, vilket måste utnyttjas. Det är ofta samhällsekonomiskt lönsamt, då många åtgärder kan genomföras till ett lägre pris än vad ny elproduktion skulle kostat. Dessutom är miljöeffekten större när utsläpp minskas till följd av ett lägre energibehov än när det sker via renare framställning.</w:t>
      </w:r>
    </w:p>
    <w:p w:rsidRPr="00BC5D0D" w:rsidR="00501CDD" w:rsidP="008B3583" w:rsidRDefault="00501CDD" w14:paraId="774A90D7" w14:textId="77777777">
      <w:pPr>
        <w:rPr>
          <w:rFonts w:eastAsia="Times New Roman"/>
          <w:lang w:eastAsia="sv-SE"/>
        </w:rPr>
      </w:pPr>
      <w:r w:rsidRPr="00BC5D0D">
        <w:rPr>
          <w:rFonts w:eastAsia="Times New Roman"/>
          <w:lang w:eastAsia="sv-SE"/>
        </w:rPr>
        <w:t>Ur ett resurs- och konkurrensperspektiv är det en självklarhet att använda resurserna på ett så effektivt sätt som möjligt, den som ligger i framkant har därmed en konkurrensfördel. För vår basindustri i Sverige, som till övervägande del består av energiintensiv verksamhet, är just energieffektivisering av stor betydelse med potential för betydande kostnadsbesparingar. Genom att använda mindre energi per producerad enhet stärks industrins konkurrenskraft.</w:t>
      </w:r>
    </w:p>
    <w:p w:rsidRPr="00BC5D0D" w:rsidR="00501CDD" w:rsidP="008B3583" w:rsidRDefault="00501CDD" w14:paraId="560D37E4" w14:textId="22CE16E7">
      <w:pPr>
        <w:rPr>
          <w:rFonts w:eastAsia="Times New Roman"/>
          <w:lang w:eastAsia="sv-SE"/>
        </w:rPr>
      </w:pPr>
      <w:r w:rsidRPr="00BC5D0D">
        <w:rPr>
          <w:rFonts w:eastAsia="Times New Roman"/>
          <w:lang w:eastAsia="sv-SE"/>
        </w:rPr>
        <w:t xml:space="preserve">För den offentliga sektorn är det viktigt att sträva efter en energieffektiv verksamhet genom </w:t>
      </w:r>
      <w:r w:rsidR="00B52977">
        <w:rPr>
          <w:rFonts w:eastAsia="Times New Roman"/>
          <w:lang w:eastAsia="sv-SE"/>
        </w:rPr>
        <w:t>upphandling av ny och innovativ</w:t>
      </w:r>
      <w:r w:rsidRPr="00BC5D0D">
        <w:rPr>
          <w:rFonts w:eastAsia="Times New Roman"/>
          <w:lang w:eastAsia="sv-SE"/>
        </w:rPr>
        <w:t xml:space="preserve"> energieffektiv teknik inom alla led, från produktion till slutanvändning.</w:t>
      </w:r>
    </w:p>
    <w:p w:rsidRPr="001D0315" w:rsidR="00501CDD" w:rsidP="001D0315" w:rsidRDefault="00501CDD" w14:paraId="5388AC5E" w14:textId="3A0612C1">
      <w:pPr>
        <w:pStyle w:val="Rubrik2numrerat"/>
      </w:pPr>
      <w:bookmarkStart w:name="_Toc2251601" w:id="28"/>
      <w:r w:rsidRPr="001D0315">
        <w:t>Vätgasstrategi</w:t>
      </w:r>
      <w:bookmarkEnd w:id="28"/>
    </w:p>
    <w:p w:rsidRPr="00BC5D0D" w:rsidR="00501CDD" w:rsidP="008B3583" w:rsidRDefault="00501CDD" w14:paraId="487AEFA5" w14:textId="2398B375">
      <w:pPr>
        <w:pStyle w:val="Normalutanindragellerluft"/>
        <w:rPr>
          <w:rFonts w:eastAsia="Times New Roman"/>
          <w:lang w:eastAsia="sv-SE"/>
        </w:rPr>
      </w:pPr>
      <w:r w:rsidRPr="00BC5D0D">
        <w:rPr>
          <w:rFonts w:eastAsia="Times New Roman"/>
          <w:lang w:eastAsia="sv-SE"/>
        </w:rPr>
        <w:t>Betydande satsningar sker globalt på fordon med bränsleceller med vätgas som energibärare. I Europa</w:t>
      </w:r>
      <w:r w:rsidRPr="00BC5D0D" w:rsidR="00E95B09">
        <w:rPr>
          <w:rFonts w:eastAsia="Times New Roman"/>
          <w:lang w:eastAsia="sv-SE"/>
        </w:rPr>
        <w:t xml:space="preserve"> </w:t>
      </w:r>
      <w:r w:rsidRPr="00BC5D0D">
        <w:rPr>
          <w:rFonts w:eastAsia="Times New Roman"/>
          <w:lang w:eastAsia="sv-SE"/>
        </w:rPr>
        <w:t>har utvecklingen med vätgasstationer ökat enormt, det byggs ut som aldrig förr. I Norge satsar regeringen även stort på vätgas</w:t>
      </w:r>
      <w:r w:rsidRPr="00BC5D0D" w:rsidR="00E95B09">
        <w:rPr>
          <w:rFonts w:eastAsia="Times New Roman"/>
          <w:lang w:eastAsia="sv-SE"/>
        </w:rPr>
        <w:t>,</w:t>
      </w:r>
      <w:r w:rsidRPr="00BC5D0D">
        <w:rPr>
          <w:rFonts w:eastAsia="Times New Roman"/>
          <w:lang w:eastAsia="sv-SE"/>
        </w:rPr>
        <w:t xml:space="preserve"> </w:t>
      </w:r>
      <w:r w:rsidRPr="00BC5D0D" w:rsidR="00E95B09">
        <w:rPr>
          <w:rFonts w:eastAsia="Times New Roman"/>
          <w:lang w:eastAsia="sv-SE"/>
        </w:rPr>
        <w:t>vilket</w:t>
      </w:r>
      <w:r w:rsidRPr="00BC5D0D">
        <w:rPr>
          <w:rFonts w:eastAsia="Times New Roman"/>
          <w:lang w:eastAsia="sv-SE"/>
        </w:rPr>
        <w:t xml:space="preserve"> bedöms resultera i 100 vätgasstationer samt ett minimum av</w:t>
      </w:r>
      <w:r w:rsidRPr="00BC5D0D" w:rsidR="00E95B09">
        <w:rPr>
          <w:rFonts w:eastAsia="Times New Roman"/>
          <w:lang w:eastAsia="sv-SE"/>
        </w:rPr>
        <w:t xml:space="preserve"> 50 000 vätgasfordon inom en 10-</w:t>
      </w:r>
      <w:r w:rsidRPr="00BC5D0D">
        <w:rPr>
          <w:rFonts w:eastAsia="Times New Roman"/>
          <w:lang w:eastAsia="sv-SE"/>
        </w:rPr>
        <w:t>årsperiod.</w:t>
      </w:r>
    </w:p>
    <w:p w:rsidRPr="00BC5D0D" w:rsidR="00501CDD" w:rsidP="008B3583" w:rsidRDefault="00E95B09" w14:paraId="097902DD" w14:textId="68A3B967">
      <w:pPr>
        <w:rPr>
          <w:rFonts w:eastAsia="Times New Roman"/>
          <w:lang w:eastAsia="sv-SE"/>
        </w:rPr>
      </w:pPr>
      <w:r w:rsidRPr="00BC5D0D">
        <w:rPr>
          <w:rFonts w:eastAsia="Times New Roman"/>
          <w:lang w:eastAsia="sv-SE"/>
        </w:rPr>
        <w:t>I Sverige för</w:t>
      </w:r>
      <w:r w:rsidRPr="00BC5D0D" w:rsidR="00501CDD">
        <w:rPr>
          <w:rFonts w:eastAsia="Times New Roman"/>
          <w:lang w:eastAsia="sv-SE"/>
        </w:rPr>
        <w:t xml:space="preserve"> dock tekniken</w:t>
      </w:r>
      <w:r w:rsidRPr="00BC5D0D">
        <w:rPr>
          <w:rFonts w:eastAsia="Times New Roman"/>
          <w:lang w:eastAsia="sv-SE"/>
        </w:rPr>
        <w:t>, trots sin potential,</w:t>
      </w:r>
      <w:r w:rsidRPr="00BC5D0D" w:rsidR="00501CDD">
        <w:rPr>
          <w:rFonts w:eastAsia="Times New Roman"/>
          <w:lang w:eastAsia="sv-SE"/>
        </w:rPr>
        <w:t xml:space="preserve"> en rätt blygsam tillvaro och det finns dessvärre endast ett fåtal vätgasstationer. Mycket på grund av att det finns få färdiga bränslecellsfordon att köpa eller leasa från olika biltillverkare. Det finns däremot ett flertal kommuner som idag testar bränslecellsbilar, men en förutsättning för </w:t>
      </w:r>
      <w:r w:rsidRPr="00BC5D0D">
        <w:rPr>
          <w:rFonts w:eastAsia="Times New Roman"/>
          <w:lang w:eastAsia="sv-SE"/>
        </w:rPr>
        <w:t xml:space="preserve">en bredare </w:t>
      </w:r>
      <w:r w:rsidRPr="00BC5D0D" w:rsidR="00501CDD">
        <w:rPr>
          <w:rFonts w:eastAsia="Times New Roman"/>
          <w:lang w:eastAsia="sv-SE"/>
        </w:rPr>
        <w:t xml:space="preserve">introduktion av bränslecellsfordon är att det finns en infrastruktur för att tanka fordonen, vilket idag saknas. </w:t>
      </w:r>
    </w:p>
    <w:p w:rsidRPr="00BC5D0D" w:rsidR="00501CDD" w:rsidP="008B3583" w:rsidRDefault="00501CDD" w14:paraId="0D377F2B" w14:textId="719C2BF3">
      <w:pPr>
        <w:rPr>
          <w:rFonts w:eastAsia="Times New Roman"/>
          <w:lang w:eastAsia="sv-SE"/>
        </w:rPr>
      </w:pPr>
      <w:r w:rsidRPr="00BC5D0D">
        <w:rPr>
          <w:rFonts w:eastAsia="Times New Roman"/>
          <w:lang w:eastAsia="sv-SE"/>
        </w:rPr>
        <w:t xml:space="preserve">En annan viktig del vad gäller bränslecellstekniken är att den kan användas till mycket mer än bara bilar, exempelvis kan man byta ut dieseldrivna elgeneratorer som idag används som reservkraft på sjukhus, </w:t>
      </w:r>
      <w:r w:rsidR="00B52977">
        <w:rPr>
          <w:rFonts w:eastAsia="Times New Roman"/>
          <w:lang w:eastAsia="sv-SE"/>
        </w:rPr>
        <w:t xml:space="preserve">i </w:t>
      </w:r>
      <w:r w:rsidRPr="00BC5D0D">
        <w:rPr>
          <w:rFonts w:eastAsia="Times New Roman"/>
          <w:lang w:eastAsia="sv-SE"/>
        </w:rPr>
        <w:t xml:space="preserve">serverhallar och liknande. Fördelen är även att vätgasen inte blir gammal till skillnad från dieseln som är en färskvara med ett </w:t>
      </w:r>
      <w:r w:rsidRPr="00BC5D0D" w:rsidR="00237E6C">
        <w:rPr>
          <w:rFonts w:eastAsia="Times New Roman"/>
          <w:lang w:eastAsia="sv-SE"/>
        </w:rPr>
        <w:t>bäst före datum. Bränslecellstac</w:t>
      </w:r>
      <w:r w:rsidRPr="00BC5D0D">
        <w:rPr>
          <w:rFonts w:eastAsia="Times New Roman"/>
          <w:lang w:eastAsia="sv-SE"/>
        </w:rPr>
        <w:t>ken kan även stå inomhus vilket är mer komplicerat med ett dieselverk som dessutom har en hög ljudnivå och avger rökavgaser, vilket man helt slipper med bränslecellstekniken.</w:t>
      </w:r>
    </w:p>
    <w:p w:rsidRPr="00BC5D0D" w:rsidR="00501CDD" w:rsidP="008B3583" w:rsidRDefault="00501CDD" w14:paraId="651D759F" w14:textId="77777777">
      <w:pPr>
        <w:rPr>
          <w:rFonts w:eastAsia="Times New Roman"/>
          <w:lang w:eastAsia="sv-SE"/>
        </w:rPr>
      </w:pPr>
      <w:r w:rsidRPr="00BC5D0D">
        <w:rPr>
          <w:rFonts w:eastAsia="Times New Roman"/>
          <w:lang w:eastAsia="sv-SE"/>
        </w:rPr>
        <w:t>För att vidareutveckla tekniken och att få fler pilotanläggningar på plats bör en vätgasstrategi tas fram för Sverige.</w:t>
      </w:r>
    </w:p>
    <w:p w:rsidRPr="001D0315" w:rsidR="00501CDD" w:rsidP="001D0315" w:rsidRDefault="00501CDD" w14:paraId="5B6B0044" w14:textId="3762FAC6">
      <w:pPr>
        <w:pStyle w:val="Rubrik1numrerat"/>
      </w:pPr>
      <w:bookmarkStart w:name="_Toc2251602" w:id="29"/>
      <w:r w:rsidRPr="001D0315">
        <w:t>Elinfrastruktur</w:t>
      </w:r>
      <w:bookmarkEnd w:id="29"/>
      <w:r w:rsidRPr="001D0315">
        <w:t xml:space="preserve"> </w:t>
      </w:r>
    </w:p>
    <w:p w:rsidRPr="00BC5D0D" w:rsidR="00501CDD" w:rsidP="008B3583" w:rsidRDefault="00501CDD" w14:paraId="32F60C0B" w14:textId="77777777">
      <w:pPr>
        <w:pStyle w:val="Normalutanindragellerluft"/>
        <w:rPr>
          <w:rFonts w:eastAsia="Times New Roman"/>
          <w:lang w:eastAsia="sv-SE"/>
        </w:rPr>
      </w:pPr>
      <w:r w:rsidRPr="00BC5D0D">
        <w:rPr>
          <w:rFonts w:eastAsia="Times New Roman"/>
          <w:lang w:eastAsia="sv-SE"/>
        </w:rPr>
        <w:t>Svensk basindustri, företag i sin helhet och hushåll är beroende av tillförlitliga elleveranser till konkurrenskraftiga priser. Det är dessutom av största vikt att Sverige stärker sin konkurrensfördel gentemot övriga Europa gällande reglerkraft, prisbild och tillförlitlighet. Vi ser nu en kraftig utbyggnad av förnybar energi i Europa och dess negativa påverkan på de totala energipriserna och den fluktuerande obalansen i elnäten. Dessutom är investeringskostnaderna enorma. Osäkerheten på den europeiska energimarknaden är stor angående det totala investeringsbehovet, vem som i slutändan får betala och vad det får för konsekvenser för europeisk konkurrens. Svenska elkonsumenter måste få en tydlighet i hur investeringsbehovet ser ut och vad det får för ekonomiska konsekvenser. Vi efterlyser att regeringen tar fram en långsiktig investeringskalkyl gällande det svenska elnätet.</w:t>
      </w:r>
    </w:p>
    <w:p w:rsidRPr="00BC5D0D" w:rsidR="00501CDD" w:rsidP="008B3583" w:rsidRDefault="00501CDD" w14:paraId="3100B8D3" w14:textId="6CE9D59E">
      <w:pPr>
        <w:rPr>
          <w:rFonts w:eastAsia="Times New Roman"/>
          <w:lang w:eastAsia="sv-SE"/>
        </w:rPr>
      </w:pPr>
      <w:r w:rsidRPr="00BC5D0D">
        <w:rPr>
          <w:rFonts w:eastAsia="Times New Roman"/>
          <w:lang w:eastAsia="sv-SE"/>
        </w:rPr>
        <w:t>Osäkerheten på den europeiska energimarknaden gällande fluktuerande produktion och elpris påverkar även den svenska energimarknaden. Vi kan komma tvingas att bygga ut den kontinentala överföringen av el, för att europeisk förnyelsebar energi är i nödvändigt behov av bl.a. svensk reglerkraft. Vi är positiva till en kontinental elöverföring</w:t>
      </w:r>
      <w:r w:rsidRPr="00BC5D0D" w:rsidR="00237E6C">
        <w:rPr>
          <w:rFonts w:eastAsia="Times New Roman"/>
          <w:lang w:eastAsia="sv-SE"/>
        </w:rPr>
        <w:t>,</w:t>
      </w:r>
      <w:r w:rsidRPr="00BC5D0D">
        <w:rPr>
          <w:rFonts w:eastAsia="Times New Roman"/>
          <w:lang w:eastAsia="sv-SE"/>
        </w:rPr>
        <w:t xml:space="preserve"> men en utbyggnad av överföringskapaciteten behöver analyseras. För låg kapacitet kan hämma vårt eget behov av import/export och en fullt utbyggd kapacitet kan påverka elpriset negativt i södra Sverige. Vi anser att regeringen ska ta fram en konsekvensanalys gällande en eventuell utökad utbyggnad av elöverföring till Europa.</w:t>
      </w:r>
    </w:p>
    <w:p w:rsidRPr="001D0315" w:rsidR="00501CDD" w:rsidP="001D0315" w:rsidRDefault="00501CDD" w14:paraId="5CE1AA8F" w14:textId="30123972">
      <w:pPr>
        <w:pStyle w:val="Rubrik2numrerat"/>
      </w:pPr>
      <w:bookmarkStart w:name="_Toc2251603" w:id="30"/>
      <w:r w:rsidRPr="001D0315">
        <w:t>Elområden</w:t>
      </w:r>
      <w:bookmarkEnd w:id="30"/>
    </w:p>
    <w:p w:rsidRPr="00BC5D0D" w:rsidR="00501CDD" w:rsidP="008B3583" w:rsidRDefault="00501CDD" w14:paraId="585905D1" w14:textId="7E996EC7">
      <w:pPr>
        <w:pStyle w:val="Normalutanindragellerluft"/>
        <w:rPr>
          <w:rFonts w:eastAsia="Times New Roman"/>
          <w:lang w:eastAsia="sv-SE"/>
        </w:rPr>
      </w:pPr>
      <w:r w:rsidRPr="00BC5D0D">
        <w:rPr>
          <w:rFonts w:eastAsia="Times New Roman"/>
          <w:lang w:eastAsia="sv-SE"/>
        </w:rPr>
        <w:t>Sedan den 1 november 2011 är Sverige indelat i fyra olika elområden. Bakgrunden till denna indelning är en anmälan från Dansk Energi till EU-kommissionen efter att exporten av elenergi från Sverige till Danmark</w:t>
      </w:r>
      <w:r w:rsidRPr="00BC5D0D" w:rsidR="00E95B09">
        <w:rPr>
          <w:rFonts w:eastAsia="Times New Roman"/>
          <w:lang w:eastAsia="sv-SE"/>
        </w:rPr>
        <w:t xml:space="preserve"> stundtals begränsats</w:t>
      </w:r>
      <w:r w:rsidRPr="00BC5D0D">
        <w:rPr>
          <w:rFonts w:eastAsia="Times New Roman"/>
          <w:lang w:eastAsia="sv-SE"/>
        </w:rPr>
        <w:t>. De största farhågorna vid införandet av dessa elområden var att prisbilden i de olika områdena skulle snedfördelas med kraftigt höjda energipriser i elområde 4</w:t>
      </w:r>
      <w:r w:rsidRPr="00BC5D0D" w:rsidR="00E95B09">
        <w:rPr>
          <w:rFonts w:eastAsia="Times New Roman"/>
          <w:lang w:eastAsia="sv-SE"/>
        </w:rPr>
        <w:t>,</w:t>
      </w:r>
      <w:r w:rsidRPr="00BC5D0D">
        <w:rPr>
          <w:rFonts w:eastAsia="Times New Roman"/>
          <w:lang w:eastAsia="sv-SE"/>
        </w:rPr>
        <w:t xml:space="preserve"> där ett stort produktionsunderskott av el föreligger.</w:t>
      </w:r>
    </w:p>
    <w:p w:rsidRPr="00BC5D0D" w:rsidR="00501CDD" w:rsidP="008B3583" w:rsidRDefault="00501CDD" w14:paraId="5B197245" w14:textId="351F9AE8">
      <w:pPr>
        <w:rPr>
          <w:rFonts w:eastAsia="Times New Roman"/>
          <w:lang w:eastAsia="sv-SE"/>
        </w:rPr>
      </w:pPr>
      <w:r w:rsidRPr="00BC5D0D">
        <w:rPr>
          <w:rFonts w:eastAsia="Times New Roman"/>
          <w:lang w:eastAsia="sv-SE"/>
        </w:rPr>
        <w:t>Efter några år med flera elområden kan man konstatera att prisskillnaderna inte bli</w:t>
      </w:r>
      <w:r w:rsidRPr="00BC5D0D" w:rsidR="00E95B09">
        <w:rPr>
          <w:rFonts w:eastAsia="Times New Roman"/>
          <w:lang w:eastAsia="sv-SE"/>
        </w:rPr>
        <w:t>vit så stora som tidigare befarades</w:t>
      </w:r>
      <w:r w:rsidRPr="00BC5D0D">
        <w:rPr>
          <w:rFonts w:eastAsia="Times New Roman"/>
          <w:lang w:eastAsia="sv-SE"/>
        </w:rPr>
        <w:t xml:space="preserve">, men </w:t>
      </w:r>
      <w:r w:rsidR="00B52977">
        <w:rPr>
          <w:rFonts w:eastAsia="Times New Roman"/>
          <w:lang w:eastAsia="sv-SE"/>
        </w:rPr>
        <w:t xml:space="preserve">det </w:t>
      </w:r>
      <w:r w:rsidRPr="00BC5D0D">
        <w:rPr>
          <w:rFonts w:eastAsia="Times New Roman"/>
          <w:lang w:eastAsia="sv-SE"/>
        </w:rPr>
        <w:t xml:space="preserve">innebär samtidigt en mer utsatt situation för elintensiva industrier och elkonsumenterna. Denna förändring innebär även att södra delen av Sverige i elområde 4 får finansiera investeringarna i större omfattning än tidigare genom högre elpriser. Detta </w:t>
      </w:r>
      <w:r w:rsidRPr="00BC5D0D" w:rsidR="00E95B09">
        <w:rPr>
          <w:rFonts w:eastAsia="Times New Roman"/>
          <w:lang w:eastAsia="sv-SE"/>
        </w:rPr>
        <w:t>beror på</w:t>
      </w:r>
      <w:r w:rsidRPr="00BC5D0D">
        <w:rPr>
          <w:rFonts w:eastAsia="Times New Roman"/>
          <w:lang w:eastAsia="sv-SE"/>
        </w:rPr>
        <w:t xml:space="preserve"> att när elpriset i elområdet överstiger systempriset tillfa</w:t>
      </w:r>
      <w:r w:rsidR="00B52977">
        <w:rPr>
          <w:rFonts w:eastAsia="Times New Roman"/>
          <w:lang w:eastAsia="sv-SE"/>
        </w:rPr>
        <w:t>ller denna extraintäkt Svenska k</w:t>
      </w:r>
      <w:r w:rsidRPr="00BC5D0D">
        <w:rPr>
          <w:rFonts w:eastAsia="Times New Roman"/>
          <w:lang w:eastAsia="sv-SE"/>
        </w:rPr>
        <w:t>raftnät</w:t>
      </w:r>
      <w:r w:rsidRPr="00BC5D0D" w:rsidR="00E95B09">
        <w:rPr>
          <w:rFonts w:eastAsia="Times New Roman"/>
          <w:lang w:eastAsia="sv-SE"/>
        </w:rPr>
        <w:t>,</w:t>
      </w:r>
      <w:r w:rsidRPr="00BC5D0D">
        <w:rPr>
          <w:rFonts w:eastAsia="Times New Roman"/>
          <w:lang w:eastAsia="sv-SE"/>
        </w:rPr>
        <w:t xml:space="preserve"> för att användas till nätinvesteringar, vilken kallas för kapacitetsavgift. Detta är något som inte varit fallet tidigare, då det finansierats solidariskt. </w:t>
      </w:r>
    </w:p>
    <w:p w:rsidRPr="00BC5D0D" w:rsidR="00501CDD" w:rsidP="008B3583" w:rsidRDefault="00501CDD" w14:paraId="42E8FC0E" w14:textId="282F6773">
      <w:pPr>
        <w:rPr>
          <w:rFonts w:eastAsia="Times New Roman"/>
          <w:lang w:eastAsia="sv-SE"/>
        </w:rPr>
      </w:pPr>
      <w:r w:rsidRPr="00BC5D0D">
        <w:rPr>
          <w:rFonts w:eastAsia="Times New Roman"/>
          <w:lang w:eastAsia="sv-SE"/>
        </w:rPr>
        <w:t>I Energimarknadsinspektionens rapport ”Utvärdering av effekterna av elområdesindelningen” konstateras även att det är ovanligt att enskilda svenska elområden utgör egna prisområden. Vid tidpunkten för den rapporten hade elområde 1 och 2 i</w:t>
      </w:r>
      <w:r w:rsidR="00B52977">
        <w:rPr>
          <w:rFonts w:eastAsia="Times New Roman"/>
          <w:lang w:eastAsia="sv-SE"/>
        </w:rPr>
        <w:t>nte utgjort ett eget prisområde</w:t>
      </w:r>
      <w:r w:rsidRPr="00BC5D0D">
        <w:rPr>
          <w:rFonts w:eastAsia="Times New Roman"/>
          <w:lang w:eastAsia="sv-SE"/>
        </w:rPr>
        <w:t xml:space="preserve"> under någon del av tiden alls sedan elområdesindelningen. För elområde 3 handlade det om ett fåtal timmar som man utgjort ett eget prisområde. Mest påtagligt är det däremot för elområde 4 som utgjort ett eget prisområde 2,7 % av tiden och där det finns ett strukturellt underskott av produktion sedan n</w:t>
      </w:r>
      <w:r w:rsidRPr="00BC5D0D" w:rsidR="00E95B09">
        <w:rPr>
          <w:rFonts w:eastAsia="Times New Roman"/>
          <w:lang w:eastAsia="sv-SE"/>
        </w:rPr>
        <w:t>edläggningen av Barsebäck, vilket</w:t>
      </w:r>
      <w:r w:rsidRPr="00BC5D0D">
        <w:rPr>
          <w:rFonts w:eastAsia="Times New Roman"/>
          <w:lang w:eastAsia="sv-SE"/>
        </w:rPr>
        <w:t xml:space="preserve"> nu företag och hushåll i södra Sverige straffas för ekonomiskt. Vår uppfattning är därför att systemet och elområdesindelningen bör ses över. </w:t>
      </w:r>
    </w:p>
    <w:p w:rsidRPr="001D0315" w:rsidR="00501CDD" w:rsidP="001D0315" w:rsidRDefault="00501CDD" w14:paraId="37251487" w14:textId="56848F32">
      <w:pPr>
        <w:pStyle w:val="Rubrik1numrerat"/>
      </w:pPr>
      <w:bookmarkStart w:name="_Toc2251604" w:id="31"/>
      <w:r w:rsidRPr="001D0315">
        <w:t>Elcertifikatssystemet</w:t>
      </w:r>
      <w:bookmarkEnd w:id="31"/>
    </w:p>
    <w:p w:rsidRPr="00BC5D0D" w:rsidR="00501CDD" w:rsidP="008B3583" w:rsidRDefault="00501CDD" w14:paraId="249157FC" w14:textId="427234A4">
      <w:pPr>
        <w:pStyle w:val="Normalutanindragellerluft"/>
        <w:rPr>
          <w:rFonts w:eastAsia="Times New Roman"/>
          <w:lang w:eastAsia="sv-SE"/>
        </w:rPr>
      </w:pPr>
      <w:r w:rsidRPr="00BC5D0D">
        <w:rPr>
          <w:rFonts w:eastAsia="Times New Roman"/>
          <w:lang w:eastAsia="sv-SE"/>
        </w:rPr>
        <w:t xml:space="preserve">Elcertifikatssystemet syftar till att stimulera det som brukar betecknas förnybar elproduktion. Vi menar dock att detta stödsystem snedvrider konkurrensen till förmån för sådana energislag (bl.a. sol- och vindkraft) som inte nödvändigtvis kan tillhandhålla effekt när efterfrågan är som störst. Vidare har elcertifikatssystemet medverkat till att det har uppförts produktionsanläggningar som inte kan bära sina egna kostnader. </w:t>
      </w:r>
    </w:p>
    <w:p w:rsidRPr="00BC5D0D" w:rsidR="00501CDD" w:rsidP="008B3583" w:rsidRDefault="00501CDD" w14:paraId="69E339A1" w14:textId="77777777">
      <w:pPr>
        <w:rPr>
          <w:rFonts w:eastAsia="Times New Roman"/>
          <w:lang w:eastAsia="sv-SE"/>
        </w:rPr>
      </w:pPr>
      <w:r w:rsidRPr="00BC5D0D">
        <w:rPr>
          <w:rFonts w:eastAsia="Times New Roman"/>
          <w:lang w:eastAsia="sv-SE"/>
        </w:rPr>
        <w:t>Lönsamheten sviktar och det blir svårt att finansiera investeringar och renoveringar av dessa anläggningar. Det förekommer även att vindkraftsparker rivs i förtid, eftersom subventionerna inte längre är tillräckliga och på sikt är risken påtaglig att systemet kväver sig självt.</w:t>
      </w:r>
    </w:p>
    <w:p w:rsidRPr="00BC5D0D" w:rsidR="00501CDD" w:rsidP="008B3583" w:rsidRDefault="007E7AA1" w14:paraId="637994A6" w14:textId="23DEE672">
      <w:pPr>
        <w:rPr>
          <w:rFonts w:eastAsia="Times New Roman"/>
          <w:lang w:eastAsia="sv-SE"/>
        </w:rPr>
      </w:pPr>
      <w:r w:rsidRPr="00BC5D0D">
        <w:rPr>
          <w:rFonts w:eastAsia="Times New Roman"/>
          <w:lang w:eastAsia="sv-SE"/>
        </w:rPr>
        <w:t xml:space="preserve">Om </w:t>
      </w:r>
      <w:r w:rsidRPr="00BC5D0D" w:rsidR="00B52977">
        <w:rPr>
          <w:rFonts w:eastAsia="Times New Roman"/>
          <w:lang w:eastAsia="sv-SE"/>
        </w:rPr>
        <w:t xml:space="preserve">vi </w:t>
      </w:r>
      <w:r w:rsidRPr="00BC5D0D">
        <w:rPr>
          <w:rFonts w:eastAsia="Times New Roman"/>
          <w:lang w:eastAsia="sv-SE"/>
        </w:rPr>
        <w:t>v</w:t>
      </w:r>
      <w:r w:rsidRPr="00BC5D0D" w:rsidR="00501CDD">
        <w:rPr>
          <w:rFonts w:eastAsia="Times New Roman"/>
          <w:lang w:eastAsia="sv-SE"/>
        </w:rPr>
        <w:t xml:space="preserve">ill gå mot en </w:t>
      </w:r>
      <w:r w:rsidRPr="00BC5D0D">
        <w:rPr>
          <w:rFonts w:eastAsia="Times New Roman"/>
          <w:lang w:eastAsia="sv-SE"/>
        </w:rPr>
        <w:t xml:space="preserve">bättre </w:t>
      </w:r>
      <w:r w:rsidRPr="00BC5D0D" w:rsidR="00501CDD">
        <w:rPr>
          <w:rFonts w:eastAsia="Times New Roman"/>
          <w:lang w:eastAsia="sv-SE"/>
        </w:rPr>
        <w:t xml:space="preserve">fungerande elmarknad behöver vi sanera marknaden från konkurrenssnedvridande stöd. Elcertifikatssystemet ska därför fasas ut genom att nya investeringar i förnybar elproduktion inte längre ska tilldelas elcertifikat. </w:t>
      </w:r>
    </w:p>
    <w:p w:rsidRPr="00BC5D0D" w:rsidR="00501CDD" w:rsidP="008B3583" w:rsidRDefault="00501CDD" w14:paraId="59F9A4AA" w14:textId="77777777">
      <w:pPr>
        <w:rPr>
          <w:rFonts w:eastAsia="Times New Roman"/>
          <w:lang w:eastAsia="sv-SE"/>
        </w:rPr>
      </w:pPr>
      <w:r w:rsidRPr="00BC5D0D">
        <w:rPr>
          <w:rFonts w:eastAsia="Times New Roman"/>
          <w:lang w:eastAsia="sv-SE"/>
        </w:rPr>
        <w:t>Vi vill även se en utredning över vilken påverkan som elcertifikatssystemet innebär och har inneburit för leveranssäkerheten i det svenska kraftsystemet. Detta då kapacitetsfaktorn för de anläggningar som har tillförts genom systemet väsentligt understiger de större produktionsanläggningar som har fasats ut.</w:t>
      </w:r>
    </w:p>
    <w:p w:rsidRPr="0033742C" w:rsidR="00501CDD" w:rsidP="0033742C" w:rsidRDefault="00501CDD" w14:paraId="790FD7E3" w14:textId="4AB62042">
      <w:pPr>
        <w:pStyle w:val="Rubrik1numrerat"/>
      </w:pPr>
      <w:bookmarkStart w:name="_Toc2251605" w:id="32"/>
      <w:r w:rsidRPr="0033742C">
        <w:t>Energiforskning</w:t>
      </w:r>
      <w:bookmarkEnd w:id="32"/>
    </w:p>
    <w:p w:rsidRPr="00BC5D0D" w:rsidR="00501CDD" w:rsidP="008B3583" w:rsidRDefault="00501CDD" w14:paraId="6FDA1579" w14:textId="44EBDF26">
      <w:pPr>
        <w:pStyle w:val="Normalutanindragellerluft"/>
        <w:rPr>
          <w:rFonts w:eastAsia="Times New Roman"/>
          <w:lang w:eastAsia="sv-SE"/>
        </w:rPr>
      </w:pPr>
      <w:r w:rsidRPr="00BC5D0D">
        <w:rPr>
          <w:rFonts w:eastAsia="Times New Roman"/>
          <w:lang w:eastAsia="sv-SE"/>
        </w:rPr>
        <w:t>Vår ambition med energiforskningen är att reducera Sveriges beroende av fossila bränslen och att utveckla den inhemska energiindustrin. På längre sikt kommer inte subventioner till enskilda energislag att lösa några problem</w:t>
      </w:r>
      <w:r w:rsidRPr="00BC5D0D" w:rsidR="007E7AA1">
        <w:rPr>
          <w:rFonts w:eastAsia="Times New Roman"/>
          <w:lang w:eastAsia="sv-SE"/>
        </w:rPr>
        <w:t>.</w:t>
      </w:r>
      <w:r w:rsidRPr="00BC5D0D">
        <w:rPr>
          <w:rFonts w:eastAsia="Times New Roman"/>
          <w:lang w:eastAsia="sv-SE"/>
        </w:rPr>
        <w:t xml:space="preserve"> </w:t>
      </w:r>
      <w:r w:rsidRPr="00BC5D0D" w:rsidR="007E7AA1">
        <w:rPr>
          <w:rFonts w:eastAsia="Times New Roman"/>
          <w:lang w:eastAsia="sv-SE"/>
        </w:rPr>
        <w:t>M</w:t>
      </w:r>
      <w:r w:rsidRPr="00BC5D0D">
        <w:rPr>
          <w:rFonts w:eastAsia="Times New Roman"/>
          <w:lang w:eastAsia="sv-SE"/>
        </w:rPr>
        <w:t>iljövänliga och förnybara energislag måste alltså kunna hävda sig själva på marknaden.</w:t>
      </w:r>
    </w:p>
    <w:p w:rsidRPr="00BC5D0D" w:rsidR="00501CDD" w:rsidP="008B3583" w:rsidRDefault="00501CDD" w14:paraId="13A847F4" w14:textId="59A6732F">
      <w:pPr>
        <w:rPr>
          <w:rFonts w:eastAsia="Times New Roman"/>
          <w:lang w:eastAsia="sv-SE"/>
        </w:rPr>
      </w:pPr>
      <w:r w:rsidRPr="00BC5D0D">
        <w:rPr>
          <w:rFonts w:eastAsia="Times New Roman"/>
          <w:lang w:eastAsia="sv-SE"/>
        </w:rPr>
        <w:t>Sett utifrån att kärnkraften står för nästan hälften av vår elförsörjning så har det statliga stödet till forskning på kärnteknikområdet under lång tid varit ytterst blygsamt. För att kunna uppnå ny, modern och ännu mer säker kärnkraft i Sverige behövs också en hög nationell kompetens och för detta behövs ökat stöd till kärnkraftsforskningen. Vi vill därför satsa på en statligt finansierad forskningsreaktor för fjärde generationens kärnkraft med syftet att kunna återanvända det använda kärnbränslet. Framtiden kräver ren energi till rimliga priser och i det perspektivet måste forskningen på detta område prioriteras.</w:t>
      </w:r>
    </w:p>
    <w:p w:rsidRPr="0033742C" w:rsidR="00501CDD" w:rsidP="0033742C" w:rsidRDefault="00501CDD" w14:paraId="39DD2020" w14:textId="410D18FD">
      <w:pPr>
        <w:pStyle w:val="Rubrik1numrerat"/>
      </w:pPr>
      <w:bookmarkStart w:name="_Toc2251606" w:id="33"/>
      <w:r w:rsidRPr="0033742C">
        <w:t>Leveranssäkerhet</w:t>
      </w:r>
      <w:bookmarkEnd w:id="33"/>
    </w:p>
    <w:p w:rsidRPr="00BC5D0D" w:rsidR="00501CDD" w:rsidP="008B3583" w:rsidRDefault="00501CDD" w14:paraId="73264636" w14:textId="77777777">
      <w:pPr>
        <w:pStyle w:val="Normalutanindragellerluft"/>
        <w:rPr>
          <w:rFonts w:eastAsia="Times New Roman"/>
          <w:lang w:eastAsia="sv-SE"/>
        </w:rPr>
      </w:pPr>
      <w:r w:rsidRPr="00BC5D0D">
        <w:rPr>
          <w:rFonts w:eastAsia="Times New Roman"/>
          <w:lang w:eastAsia="sv-SE"/>
        </w:rPr>
        <w:t>Sveriges elleveranser har under lång tid kännetecknats av en hög elkvalitet och god driftsäkerhet. Ett flertal stora synkrongeneratorer kommer inom de närmsta åren att försvinna från det svenska kraftsystemet vilket minskar svängmassan i kraftsystemet, samtidigt som det tillkommer en allt högre grad av intermittent kraftproduktion. Detta sammantaget äventyrar vår elkvalitet och driftsäkerhet.</w:t>
      </w:r>
    </w:p>
    <w:p w:rsidRPr="00BC5D0D" w:rsidR="00501CDD" w:rsidP="008B3583" w:rsidRDefault="00501CDD" w14:paraId="75B31536" w14:textId="44272D5C">
      <w:pPr>
        <w:rPr>
          <w:rFonts w:eastAsia="Times New Roman"/>
          <w:lang w:eastAsia="sv-SE"/>
        </w:rPr>
      </w:pPr>
      <w:r w:rsidRPr="00BC5D0D">
        <w:rPr>
          <w:rFonts w:eastAsia="Times New Roman"/>
          <w:lang w:eastAsia="sv-SE"/>
        </w:rPr>
        <w:t>Inför varje vinter genomf</w:t>
      </w:r>
      <w:r w:rsidR="00AB770A">
        <w:rPr>
          <w:rFonts w:eastAsia="Times New Roman"/>
          <w:lang w:eastAsia="sv-SE"/>
        </w:rPr>
        <w:t>ör stamnätsoperatören, Svenska k</w:t>
      </w:r>
      <w:r w:rsidRPr="00BC5D0D">
        <w:rPr>
          <w:rFonts w:eastAsia="Times New Roman"/>
          <w:lang w:eastAsia="sv-SE"/>
        </w:rPr>
        <w:t>raftnät, en kraftbalansrapport som beskriver effektläget för den kommande vintern. På samma sätt gör man även i andra länder från respektive stamnätsoperatörer. Kraftbalansen är idag inget bekymmer för Sverige, men för andra länder är man redan idag i en importsituation under kritiska timmar och där man gör antagandet att import är möjligt när behovet finns.</w:t>
      </w:r>
    </w:p>
    <w:p w:rsidRPr="00BC5D0D" w:rsidR="00501CDD" w:rsidP="008B3583" w:rsidRDefault="00501CDD" w14:paraId="5D2E4FB0" w14:textId="13B17844">
      <w:pPr>
        <w:rPr>
          <w:rFonts w:eastAsia="Times New Roman"/>
          <w:lang w:eastAsia="sv-SE"/>
        </w:rPr>
      </w:pPr>
      <w:r w:rsidRPr="00BC5D0D">
        <w:rPr>
          <w:rFonts w:eastAsia="Times New Roman"/>
          <w:lang w:eastAsia="sv-SE"/>
        </w:rPr>
        <w:t>Län</w:t>
      </w:r>
      <w:r w:rsidRPr="00BC5D0D" w:rsidR="007E7AA1">
        <w:rPr>
          <w:rFonts w:eastAsia="Times New Roman"/>
          <w:lang w:eastAsia="sv-SE"/>
        </w:rPr>
        <w:t>der runtom Sverige tenderar</w:t>
      </w:r>
      <w:r w:rsidRPr="00BC5D0D">
        <w:rPr>
          <w:rFonts w:eastAsia="Times New Roman"/>
          <w:lang w:eastAsia="sv-SE"/>
        </w:rPr>
        <w:t xml:space="preserve"> att utforma likartade energisystem</w:t>
      </w:r>
      <w:r w:rsidRPr="00BC5D0D" w:rsidR="007E7AA1">
        <w:rPr>
          <w:rFonts w:eastAsia="Times New Roman"/>
          <w:lang w:eastAsia="sv-SE"/>
        </w:rPr>
        <w:t>,</w:t>
      </w:r>
      <w:r w:rsidRPr="00BC5D0D">
        <w:rPr>
          <w:rFonts w:eastAsia="Times New Roman"/>
          <w:lang w:eastAsia="sv-SE"/>
        </w:rPr>
        <w:t xml:space="preserve"> där intermittenta kraftslag utgör en allt växande andel av den alstrade elenergin</w:t>
      </w:r>
      <w:r w:rsidRPr="00BC5D0D" w:rsidR="007E7AA1">
        <w:rPr>
          <w:rFonts w:eastAsia="Times New Roman"/>
          <w:lang w:eastAsia="sv-SE"/>
        </w:rPr>
        <w:t>.</w:t>
      </w:r>
      <w:r w:rsidRPr="00BC5D0D">
        <w:rPr>
          <w:rFonts w:eastAsia="Times New Roman"/>
          <w:lang w:eastAsia="sv-SE"/>
        </w:rPr>
        <w:t xml:space="preserve"> </w:t>
      </w:r>
      <w:r w:rsidRPr="00BC5D0D" w:rsidR="007E7AA1">
        <w:rPr>
          <w:rFonts w:eastAsia="Times New Roman"/>
          <w:lang w:eastAsia="sv-SE"/>
        </w:rPr>
        <w:t>D</w:t>
      </w:r>
      <w:r w:rsidRPr="00BC5D0D">
        <w:rPr>
          <w:rFonts w:eastAsia="Times New Roman"/>
          <w:lang w:eastAsia="sv-SE"/>
        </w:rPr>
        <w:t xml:space="preserve">etta beaktas inte i kraftbalansrapporterna då inga dynamiska antaganden tas fram med en samlad bedömning på timvärden. </w:t>
      </w:r>
      <w:r w:rsidRPr="00BC5D0D" w:rsidR="007E7AA1">
        <w:rPr>
          <w:rFonts w:eastAsia="Times New Roman"/>
          <w:lang w:eastAsia="sv-SE"/>
        </w:rPr>
        <w:t>B</w:t>
      </w:r>
      <w:r w:rsidRPr="00BC5D0D">
        <w:rPr>
          <w:rFonts w:eastAsia="Times New Roman"/>
          <w:lang w:eastAsia="sv-SE"/>
        </w:rPr>
        <w:t>ekymret med de intermittenta kraftslagen är att det finns en relativt stor korrelation även över större områden för deras produktion. Ser man enbart till vindkraftsproduktionen på den nordiska elmarknaden inträffar bottenvärdena för tillgänglighet när man går ner på ett fåtal procentenheter allt som oftast samtidigt mellan länderna. Har man då i de mer statiska kraftbalanserna i ett flertal olika länder antagit att man då skall kunna importera elenergi från varandra riskerar situationen att bli förödande.</w:t>
      </w:r>
    </w:p>
    <w:p w:rsidRPr="00BC5D0D" w:rsidR="00501CDD" w:rsidP="008B3583" w:rsidRDefault="00501CDD" w14:paraId="1932B611" w14:textId="76834E90">
      <w:pPr>
        <w:rPr>
          <w:rFonts w:eastAsia="Times New Roman"/>
          <w:lang w:eastAsia="sv-SE"/>
        </w:rPr>
      </w:pPr>
      <w:r w:rsidRPr="00BC5D0D">
        <w:rPr>
          <w:rFonts w:eastAsia="Times New Roman"/>
          <w:lang w:eastAsia="sv-SE"/>
        </w:rPr>
        <w:t>För att även i framtiden säkerställa att vårt kraft</w:t>
      </w:r>
      <w:r w:rsidRPr="00BC5D0D" w:rsidR="00097B22">
        <w:rPr>
          <w:rFonts w:eastAsia="Times New Roman"/>
          <w:lang w:eastAsia="sv-SE"/>
        </w:rPr>
        <w:t xml:space="preserve">system kännetecknas av en hög </w:t>
      </w:r>
      <w:r w:rsidRPr="00BC5D0D">
        <w:rPr>
          <w:rFonts w:eastAsia="Times New Roman"/>
          <w:lang w:eastAsia="sv-SE"/>
        </w:rPr>
        <w:t>kvalitet och god driftsäkerhet bör ett mål för leveranssäkerheten fastslås som den förda energipolitiken ska sträva efter att uppnå.</w:t>
      </w:r>
    </w:p>
    <w:sdt>
      <w:sdtPr>
        <w:rPr>
          <w:i/>
          <w:noProof/>
        </w:rPr>
        <w:alias w:val="CC_Underskrifter"/>
        <w:tag w:val="CC_Underskrifter"/>
        <w:id w:val="583496634"/>
        <w:lock w:val="sdtContentLocked"/>
        <w:placeholder>
          <w:docPart w:val="F7EE2923180C42F18BE9ADCCF335CF9F"/>
        </w:placeholder>
      </w:sdtPr>
      <w:sdtEndPr>
        <w:rPr>
          <w:i w:val="0"/>
          <w:noProof w:val="0"/>
        </w:rPr>
      </w:sdtEndPr>
      <w:sdtContent>
        <w:p w:rsidR="00BC5D0D" w:rsidP="00BC5D0D" w:rsidRDefault="00BC5D0D" w14:paraId="3145C611" w14:textId="77777777"/>
        <w:p w:rsidRPr="008E0FE2" w:rsidR="004801AC" w:rsidP="00BC5D0D" w:rsidRDefault="00C863CA" w14:paraId="336D41B8" w14:textId="0F0A54C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spacing w:after="0"/>
            </w:pPr>
            <w:r>
              <w:t>Josef Fransson (SD)</w:t>
            </w:r>
          </w:p>
        </w:tc>
      </w:tr>
    </w:tbl>
    <w:p w:rsidR="007A415E" w:rsidRDefault="007A415E" w14:paraId="5D5991F5" w14:textId="77777777"/>
    <w:sectPr w:rsidR="007A41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BCABD" w14:textId="77777777" w:rsidR="00E36947" w:rsidRDefault="00E36947" w:rsidP="000C1CAD">
      <w:pPr>
        <w:spacing w:line="240" w:lineRule="auto"/>
      </w:pPr>
      <w:r>
        <w:separator/>
      </w:r>
    </w:p>
  </w:endnote>
  <w:endnote w:type="continuationSeparator" w:id="0">
    <w:p w14:paraId="0EC3A5E2" w14:textId="77777777" w:rsidR="00E36947" w:rsidRDefault="00E369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250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BB5A9" w14:textId="4F1107B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63CA">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FEC23" w14:textId="77777777" w:rsidR="00E36947" w:rsidRDefault="00E36947" w:rsidP="000C1CAD">
      <w:pPr>
        <w:spacing w:line="240" w:lineRule="auto"/>
      </w:pPr>
      <w:r>
        <w:separator/>
      </w:r>
    </w:p>
  </w:footnote>
  <w:footnote w:type="continuationSeparator" w:id="0">
    <w:p w14:paraId="36DD4AC8" w14:textId="77777777" w:rsidR="00E36947" w:rsidRDefault="00E369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053A4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7D4F08" wp14:anchorId="79A9BB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63CA" w14:paraId="1C3B7C94" w14:textId="22B542F0">
                          <w:pPr>
                            <w:jc w:val="right"/>
                          </w:pPr>
                          <w:sdt>
                            <w:sdtPr>
                              <w:alias w:val="CC_Noformat_Partikod"/>
                              <w:tag w:val="CC_Noformat_Partikod"/>
                              <w:id w:val="-53464382"/>
                              <w:placeholder>
                                <w:docPart w:val="86A1FF4DD9944268A02D2F333B0C589F"/>
                              </w:placeholder>
                              <w:text/>
                            </w:sdtPr>
                            <w:sdtEndPr/>
                            <w:sdtContent>
                              <w:r w:rsidR="00501CDD">
                                <w:t>SD</w:t>
                              </w:r>
                            </w:sdtContent>
                          </w:sdt>
                          <w:sdt>
                            <w:sdtPr>
                              <w:alias w:val="CC_Noformat_Partinummer"/>
                              <w:tag w:val="CC_Noformat_Partinummer"/>
                              <w:id w:val="-1709555926"/>
                              <w:placeholder>
                                <w:docPart w:val="B845900645EE4C6597F5D084AB1F694C"/>
                              </w:placeholder>
                              <w:text/>
                            </w:sdtPr>
                            <w:sdtEndPr/>
                            <w:sdtContent>
                              <w:r w:rsidR="0003241D">
                                <w:t>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A9BB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63CA" w14:paraId="1C3B7C94" w14:textId="22B542F0">
                    <w:pPr>
                      <w:jc w:val="right"/>
                    </w:pPr>
                    <w:sdt>
                      <w:sdtPr>
                        <w:alias w:val="CC_Noformat_Partikod"/>
                        <w:tag w:val="CC_Noformat_Partikod"/>
                        <w:id w:val="-53464382"/>
                        <w:placeholder>
                          <w:docPart w:val="86A1FF4DD9944268A02D2F333B0C589F"/>
                        </w:placeholder>
                        <w:text/>
                      </w:sdtPr>
                      <w:sdtEndPr/>
                      <w:sdtContent>
                        <w:r w:rsidR="00501CDD">
                          <w:t>SD</w:t>
                        </w:r>
                      </w:sdtContent>
                    </w:sdt>
                    <w:sdt>
                      <w:sdtPr>
                        <w:alias w:val="CC_Noformat_Partinummer"/>
                        <w:tag w:val="CC_Noformat_Partinummer"/>
                        <w:id w:val="-1709555926"/>
                        <w:placeholder>
                          <w:docPart w:val="B845900645EE4C6597F5D084AB1F694C"/>
                        </w:placeholder>
                        <w:text/>
                      </w:sdtPr>
                      <w:sdtEndPr/>
                      <w:sdtContent>
                        <w:r w:rsidR="0003241D">
                          <w:t>68</w:t>
                        </w:r>
                      </w:sdtContent>
                    </w:sdt>
                  </w:p>
                </w:txbxContent>
              </v:textbox>
              <w10:wrap anchorx="page"/>
            </v:shape>
          </w:pict>
        </mc:Fallback>
      </mc:AlternateContent>
    </w:r>
  </w:p>
  <w:p w:rsidRPr="00293C4F" w:rsidR="00262EA3" w:rsidP="00776B74" w:rsidRDefault="00262EA3" w14:paraId="73DB5C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A6B295F" w14:textId="77777777">
    <w:pPr>
      <w:jc w:val="right"/>
    </w:pPr>
  </w:p>
  <w:p w:rsidR="00262EA3" w:rsidP="00776B74" w:rsidRDefault="00262EA3" w14:paraId="6C1EFA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863CA" w14:paraId="126118FC" w14:textId="77777777">
    <w:pPr>
      <w:jc w:val="right"/>
    </w:pPr>
    <w:sdt>
      <w:sdtPr>
        <w:alias w:val="cc_Logo"/>
        <w:tag w:val="cc_Logo"/>
        <w:id w:val="-2124838662"/>
        <w:lock w:val="sdtContentLocked"/>
        <w:placeholder>
          <w:docPart w:val="137117ECCAAF4803B041629600311E8B"/>
        </w:placeholder>
      </w:sdtPr>
      <w:sdtEndPr/>
      <w:sdtContent>
        <w:r w:rsidR="00C02AE8">
          <w:rPr>
            <w:noProof/>
            <w:lang w:eastAsia="sv-SE"/>
          </w:rPr>
          <w:drawing>
            <wp:anchor distT="0" distB="0" distL="114300" distR="114300" simplePos="0" relativeHeight="251663360" behindDoc="0" locked="0" layoutInCell="1" allowOverlap="1" wp14:editId="18EECD02" wp14:anchorId="054DE8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63CA" w14:paraId="3208305F" w14:textId="063A528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F54369E4E4C24BA5B3CDE1C21C8993D5"/>
        </w:placeholder>
        <w:text/>
      </w:sdtPr>
      <w:sdtEndPr/>
      <w:sdtContent>
        <w:r w:rsidR="00501CDD">
          <w:t>SD</w:t>
        </w:r>
      </w:sdtContent>
    </w:sdt>
    <w:sdt>
      <w:sdtPr>
        <w:alias w:val="CC_Noformat_Partinummer"/>
        <w:tag w:val="CC_Noformat_Partinummer"/>
        <w:id w:val="-2014525982"/>
        <w:placeholder>
          <w:docPart w:val="5E1D6FDC7CE7409A8D48E53B3D26534E"/>
        </w:placeholder>
        <w:text/>
      </w:sdtPr>
      <w:sdtEndPr/>
      <w:sdtContent>
        <w:r w:rsidR="0003241D">
          <w:t>68</w:t>
        </w:r>
      </w:sdtContent>
    </w:sdt>
  </w:p>
  <w:p w:rsidRPr="008227B3" w:rsidR="00262EA3" w:rsidP="008227B3" w:rsidRDefault="00C863CA" w14:paraId="7F3488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63CA" w14:paraId="1D66589F" w14:textId="77777777">
    <w:pPr>
      <w:pStyle w:val="MotionTIllRiksdagen"/>
    </w:pPr>
    <w:sdt>
      <w:sdtPr>
        <w:rPr>
          <w:rStyle w:val="BeteckningChar"/>
        </w:rPr>
        <w:alias w:val="CC_Noformat_Riksmote"/>
        <w:tag w:val="CC_Noformat_Riksmote"/>
        <w:id w:val="1201050710"/>
        <w:lock w:val="sdtContentLocked"/>
        <w:placeholder>
          <w:docPart w:val="E24F5F9AD0B04BF6A3047F7FE70C613F"/>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6D9B80048D914DE189D073CB617EE91A"/>
        </w:placeholder>
        <w:showingPlcHdr/>
        <w15:appearance w15:val="hidden"/>
        <w:text/>
      </w:sdtPr>
      <w:sdtEndPr>
        <w:rPr>
          <w:rStyle w:val="Rubrik1Char"/>
          <w:rFonts w:asciiTheme="majorHAnsi" w:hAnsiTheme="majorHAnsi"/>
          <w:sz w:val="38"/>
        </w:rPr>
      </w:sdtEndPr>
      <w:sdtContent>
        <w:r>
          <w:t>:169</w:t>
        </w:r>
      </w:sdtContent>
    </w:sdt>
  </w:p>
  <w:p w:rsidR="00262EA3" w:rsidP="00E03A3D" w:rsidRDefault="00C863CA" w14:paraId="7A627A70" w14:textId="150A3A82">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Mattias Bäckström Johansson m.fl. (SD)</w:t>
        </w:r>
      </w:sdtContent>
    </w:sdt>
  </w:p>
  <w:sdt>
    <w:sdtPr>
      <w:alias w:val="CC_Noformat_Rubtext"/>
      <w:tag w:val="CC_Noformat_Rubtext"/>
      <w:id w:val="-218060500"/>
      <w:lock w:val="sdtLocked"/>
      <w:placeholder>
        <w:docPart w:val="1D5D7E1C78714407B48FB6139F7A049F"/>
      </w:placeholder>
      <w:text/>
    </w:sdtPr>
    <w:sdtEndPr/>
    <w:sdtContent>
      <w:p w:rsidR="00262EA3" w:rsidP="00283E0F" w:rsidRDefault="00E84790" w14:paraId="2F00211C" w14:textId="77777777">
        <w:pPr>
          <w:pStyle w:val="FSHRub2"/>
        </w:pPr>
        <w:r>
          <w:t>En hållbar energipolitik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30303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7262A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1E9D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32F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72FA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64C7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01C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41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543"/>
    <w:rsid w:val="00091A21"/>
    <w:rsid w:val="00093636"/>
    <w:rsid w:val="00093646"/>
    <w:rsid w:val="00093F48"/>
    <w:rsid w:val="0009440B"/>
    <w:rsid w:val="00094A50"/>
    <w:rsid w:val="00094A68"/>
    <w:rsid w:val="00094AC0"/>
    <w:rsid w:val="00094BFD"/>
    <w:rsid w:val="000953C2"/>
    <w:rsid w:val="0009550E"/>
    <w:rsid w:val="00095B69"/>
    <w:rsid w:val="00097B22"/>
    <w:rsid w:val="000A06E9"/>
    <w:rsid w:val="000A1014"/>
    <w:rsid w:val="000A19A5"/>
    <w:rsid w:val="000A1D1D"/>
    <w:rsid w:val="000A2547"/>
    <w:rsid w:val="000A2668"/>
    <w:rsid w:val="000A3770"/>
    <w:rsid w:val="000A3A14"/>
    <w:rsid w:val="000A3CA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894"/>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315"/>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BB7"/>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6C"/>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7D1"/>
    <w:rsid w:val="002B79EF"/>
    <w:rsid w:val="002B7E1C"/>
    <w:rsid w:val="002B7FFA"/>
    <w:rsid w:val="002C2F94"/>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42C"/>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15"/>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CDD"/>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583"/>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80F"/>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1FF"/>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742"/>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393"/>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AF7"/>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6B1"/>
    <w:rsid w:val="007A3769"/>
    <w:rsid w:val="007A37CB"/>
    <w:rsid w:val="007A3A83"/>
    <w:rsid w:val="007A3DA1"/>
    <w:rsid w:val="007A415E"/>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C4F"/>
    <w:rsid w:val="007B15B7"/>
    <w:rsid w:val="007B2537"/>
    <w:rsid w:val="007B3052"/>
    <w:rsid w:val="007B3665"/>
    <w:rsid w:val="007B3E34"/>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AA1"/>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583"/>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112"/>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AC0"/>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F3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E68"/>
    <w:rsid w:val="00AB3479"/>
    <w:rsid w:val="00AB49B2"/>
    <w:rsid w:val="00AB4A4B"/>
    <w:rsid w:val="00AB5100"/>
    <w:rsid w:val="00AB5A42"/>
    <w:rsid w:val="00AB6015"/>
    <w:rsid w:val="00AB6715"/>
    <w:rsid w:val="00AB67B1"/>
    <w:rsid w:val="00AB6944"/>
    <w:rsid w:val="00AB6BC1"/>
    <w:rsid w:val="00AB770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1F9"/>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2ECB"/>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977"/>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67D"/>
    <w:rsid w:val="00BC33A9"/>
    <w:rsid w:val="00BC3908"/>
    <w:rsid w:val="00BC3AF1"/>
    <w:rsid w:val="00BC3B20"/>
    <w:rsid w:val="00BC3F37"/>
    <w:rsid w:val="00BC44DE"/>
    <w:rsid w:val="00BC498A"/>
    <w:rsid w:val="00BC4C0C"/>
    <w:rsid w:val="00BC5148"/>
    <w:rsid w:val="00BC52DF"/>
    <w:rsid w:val="00BC5448"/>
    <w:rsid w:val="00BC5754"/>
    <w:rsid w:val="00BC5D0D"/>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A4E"/>
    <w:rsid w:val="00C77104"/>
    <w:rsid w:val="00C77DCD"/>
    <w:rsid w:val="00C77F16"/>
    <w:rsid w:val="00C810D2"/>
    <w:rsid w:val="00C811F0"/>
    <w:rsid w:val="00C82BA9"/>
    <w:rsid w:val="00C838EE"/>
    <w:rsid w:val="00C83961"/>
    <w:rsid w:val="00C844D0"/>
    <w:rsid w:val="00C850B3"/>
    <w:rsid w:val="00C85801"/>
    <w:rsid w:val="00C8635A"/>
    <w:rsid w:val="00C863C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6F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096"/>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947"/>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093"/>
    <w:rsid w:val="00E803FC"/>
    <w:rsid w:val="00E8053F"/>
    <w:rsid w:val="00E80879"/>
    <w:rsid w:val="00E81920"/>
    <w:rsid w:val="00E82AC2"/>
    <w:rsid w:val="00E82B20"/>
    <w:rsid w:val="00E832DD"/>
    <w:rsid w:val="00E83DD2"/>
    <w:rsid w:val="00E8445B"/>
    <w:rsid w:val="00E84790"/>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B09"/>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409"/>
    <w:rsid w:val="00EB049A"/>
    <w:rsid w:val="00EB0549"/>
    <w:rsid w:val="00EB06F6"/>
    <w:rsid w:val="00EB13CF"/>
    <w:rsid w:val="00EB2190"/>
    <w:rsid w:val="00EB2635"/>
    <w:rsid w:val="00EB3188"/>
    <w:rsid w:val="00EB3965"/>
    <w:rsid w:val="00EB3CF7"/>
    <w:rsid w:val="00EB3F8D"/>
    <w:rsid w:val="00EB3FD7"/>
    <w:rsid w:val="00EB4056"/>
    <w:rsid w:val="00EB411B"/>
    <w:rsid w:val="00EB431C"/>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A4"/>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BD1"/>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FD7"/>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536926"/>
  <w15:chartTrackingRefBased/>
  <w15:docId w15:val="{4DB83BFD-215B-4231-B671-6B9FFD40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B3E3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1E5B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4B4E75664E47FE823441759C010277"/>
        <w:category>
          <w:name w:val="Allmänt"/>
          <w:gallery w:val="placeholder"/>
        </w:category>
        <w:types>
          <w:type w:val="bbPlcHdr"/>
        </w:types>
        <w:behaviors>
          <w:behavior w:val="content"/>
        </w:behaviors>
        <w:guid w:val="{98B78EF7-76B2-4080-83B3-FB16F51070FF}"/>
      </w:docPartPr>
      <w:docPartBody>
        <w:p w:rsidR="00770358" w:rsidRDefault="00C316EB">
          <w:pPr>
            <w:pStyle w:val="744B4E75664E47FE823441759C010277"/>
          </w:pPr>
          <w:r w:rsidRPr="005A0A93">
            <w:rPr>
              <w:rStyle w:val="Platshllartext"/>
            </w:rPr>
            <w:t>Förslag till riksdagsbeslut</w:t>
          </w:r>
        </w:p>
      </w:docPartBody>
    </w:docPart>
    <w:docPart>
      <w:docPartPr>
        <w:name w:val="B808DE1C82E645CC991DF5D9693F9AEE"/>
        <w:category>
          <w:name w:val="Allmänt"/>
          <w:gallery w:val="placeholder"/>
        </w:category>
        <w:types>
          <w:type w:val="bbPlcHdr"/>
        </w:types>
        <w:behaviors>
          <w:behavior w:val="content"/>
        </w:behaviors>
        <w:guid w:val="{60163A1A-537E-4836-8E64-CF760AF512D1}"/>
      </w:docPartPr>
      <w:docPartBody>
        <w:p w:rsidR="00770358" w:rsidRDefault="00C316EB">
          <w:pPr>
            <w:pStyle w:val="B808DE1C82E645CC991DF5D9693F9AEE"/>
          </w:pPr>
          <w:r w:rsidRPr="005A0A93">
            <w:rPr>
              <w:rStyle w:val="Platshllartext"/>
            </w:rPr>
            <w:t>Motivering</w:t>
          </w:r>
        </w:p>
      </w:docPartBody>
    </w:docPart>
    <w:docPart>
      <w:docPartPr>
        <w:name w:val="86A1FF4DD9944268A02D2F333B0C589F"/>
        <w:category>
          <w:name w:val="Allmänt"/>
          <w:gallery w:val="placeholder"/>
        </w:category>
        <w:types>
          <w:type w:val="bbPlcHdr"/>
        </w:types>
        <w:behaviors>
          <w:behavior w:val="content"/>
        </w:behaviors>
        <w:guid w:val="{709E010F-2429-48FE-BAF3-C4035C9CD4DD}"/>
      </w:docPartPr>
      <w:docPartBody>
        <w:p w:rsidR="00770358" w:rsidRDefault="00C316EB">
          <w:pPr>
            <w:pStyle w:val="86A1FF4DD9944268A02D2F333B0C589F"/>
          </w:pPr>
          <w:r>
            <w:rPr>
              <w:rStyle w:val="Platshllartext"/>
            </w:rPr>
            <w:t xml:space="preserve"> </w:t>
          </w:r>
        </w:p>
      </w:docPartBody>
    </w:docPart>
    <w:docPart>
      <w:docPartPr>
        <w:name w:val="B845900645EE4C6597F5D084AB1F694C"/>
        <w:category>
          <w:name w:val="Allmänt"/>
          <w:gallery w:val="placeholder"/>
        </w:category>
        <w:types>
          <w:type w:val="bbPlcHdr"/>
        </w:types>
        <w:behaviors>
          <w:behavior w:val="content"/>
        </w:behaviors>
        <w:guid w:val="{AA9FB9EB-22B6-455F-B06D-AD33BF8D9B4B}"/>
      </w:docPartPr>
      <w:docPartBody>
        <w:p w:rsidR="00770358" w:rsidRDefault="00C316EB">
          <w:pPr>
            <w:pStyle w:val="B845900645EE4C6597F5D084AB1F694C"/>
          </w:pPr>
          <w:r>
            <w:t xml:space="preserve"> </w:t>
          </w:r>
        </w:p>
      </w:docPartBody>
    </w:docPart>
    <w:docPart>
      <w:docPartPr>
        <w:name w:val="DefaultPlaceholder_-1854013440"/>
        <w:category>
          <w:name w:val="Allmänt"/>
          <w:gallery w:val="placeholder"/>
        </w:category>
        <w:types>
          <w:type w:val="bbPlcHdr"/>
        </w:types>
        <w:behaviors>
          <w:behavior w:val="content"/>
        </w:behaviors>
        <w:guid w:val="{9BE94139-C909-4833-B000-5A06BCAB9F16}"/>
      </w:docPartPr>
      <w:docPartBody>
        <w:p w:rsidR="00770358" w:rsidRDefault="00C316EB">
          <w:r w:rsidRPr="00930886">
            <w:rPr>
              <w:rStyle w:val="Platshllartext"/>
            </w:rPr>
            <w:t>Klicka eller tryck här för att ange text.</w:t>
          </w:r>
        </w:p>
      </w:docPartBody>
    </w:docPart>
    <w:docPart>
      <w:docPartPr>
        <w:name w:val="1D5D7E1C78714407B48FB6139F7A049F"/>
        <w:category>
          <w:name w:val="Allmänt"/>
          <w:gallery w:val="placeholder"/>
        </w:category>
        <w:types>
          <w:type w:val="bbPlcHdr"/>
        </w:types>
        <w:behaviors>
          <w:behavior w:val="content"/>
        </w:behaviors>
        <w:guid w:val="{C8E7A52C-0D91-4167-BC26-CB812220BF4A}"/>
      </w:docPartPr>
      <w:docPartBody>
        <w:p w:rsidR="00770358" w:rsidRDefault="00C316EB">
          <w:r w:rsidRPr="00930886">
            <w:rPr>
              <w:rStyle w:val="Platshllartext"/>
            </w:rPr>
            <w:t>[ange din text här]</w:t>
          </w:r>
        </w:p>
      </w:docPartBody>
    </w:docPart>
    <w:docPart>
      <w:docPartPr>
        <w:name w:val="E24F5F9AD0B04BF6A3047F7FE70C613F"/>
        <w:category>
          <w:name w:val="Allmänt"/>
          <w:gallery w:val="placeholder"/>
        </w:category>
        <w:types>
          <w:type w:val="bbPlcHdr"/>
        </w:types>
        <w:behaviors>
          <w:behavior w:val="content"/>
        </w:behaviors>
        <w:guid w:val="{A55B4E0C-F89C-4FA3-9869-B968931EB81F}"/>
      </w:docPartPr>
      <w:docPartBody>
        <w:p w:rsidR="00770358" w:rsidRDefault="00C316EB">
          <w:r w:rsidRPr="00930886">
            <w:rPr>
              <w:rStyle w:val="Platshllartext"/>
            </w:rPr>
            <w:t>[ange din text här]</w:t>
          </w:r>
        </w:p>
      </w:docPartBody>
    </w:docPart>
    <w:docPart>
      <w:docPartPr>
        <w:name w:val="F54369E4E4C24BA5B3CDE1C21C8993D5"/>
        <w:category>
          <w:name w:val="Allmänt"/>
          <w:gallery w:val="placeholder"/>
        </w:category>
        <w:types>
          <w:type w:val="bbPlcHdr"/>
        </w:types>
        <w:behaviors>
          <w:behavior w:val="content"/>
        </w:behaviors>
        <w:guid w:val="{9270F8EB-9AFD-4597-A5AA-1D2395A8CB08}"/>
      </w:docPartPr>
      <w:docPartBody>
        <w:p w:rsidR="00770358" w:rsidRDefault="00C316EB">
          <w:r w:rsidRPr="00930886">
            <w:rPr>
              <w:rStyle w:val="Platshllartext"/>
            </w:rPr>
            <w:t>[ange din text här]</w:t>
          </w:r>
        </w:p>
      </w:docPartBody>
    </w:docPart>
    <w:docPart>
      <w:docPartPr>
        <w:name w:val="5E1D6FDC7CE7409A8D48E53B3D26534E"/>
        <w:category>
          <w:name w:val="Allmänt"/>
          <w:gallery w:val="placeholder"/>
        </w:category>
        <w:types>
          <w:type w:val="bbPlcHdr"/>
        </w:types>
        <w:behaviors>
          <w:behavior w:val="content"/>
        </w:behaviors>
        <w:guid w:val="{8A487F08-C6DF-4AE9-93C0-CE44AF43C91B}"/>
      </w:docPartPr>
      <w:docPartBody>
        <w:p w:rsidR="00770358" w:rsidRDefault="00C316EB">
          <w:r w:rsidRPr="00930886">
            <w:rPr>
              <w:rStyle w:val="Platshllartext"/>
            </w:rPr>
            <w:t>[ange din text här]</w:t>
          </w:r>
        </w:p>
      </w:docPartBody>
    </w:docPart>
    <w:docPart>
      <w:docPartPr>
        <w:name w:val="137117ECCAAF4803B041629600311E8B"/>
        <w:category>
          <w:name w:val="Allmänt"/>
          <w:gallery w:val="placeholder"/>
        </w:category>
        <w:types>
          <w:type w:val="bbPlcHdr"/>
        </w:types>
        <w:behaviors>
          <w:behavior w:val="content"/>
        </w:behaviors>
        <w:guid w:val="{10BD119B-46F8-46C8-993C-F1BA2C15E242}"/>
      </w:docPartPr>
      <w:docPartBody>
        <w:p w:rsidR="00770358" w:rsidRDefault="00C316EB">
          <w:r w:rsidRPr="00930886">
            <w:rPr>
              <w:rStyle w:val="Platshllartext"/>
            </w:rPr>
            <w:t>[ange din text här]</w:t>
          </w:r>
        </w:p>
      </w:docPartBody>
    </w:docPart>
    <w:docPart>
      <w:docPartPr>
        <w:name w:val="6D9B80048D914DE189D073CB617EE91A"/>
        <w:category>
          <w:name w:val="Allmänt"/>
          <w:gallery w:val="placeholder"/>
        </w:category>
        <w:types>
          <w:type w:val="bbPlcHdr"/>
        </w:types>
        <w:behaviors>
          <w:behavior w:val="content"/>
        </w:behaviors>
        <w:guid w:val="{3535D7C1-3FB2-4D03-95DA-3E44DA8266DD}"/>
      </w:docPartPr>
      <w:docPartBody>
        <w:p w:rsidR="00770358" w:rsidRDefault="00462528">
          <w:r>
            <w:t>:169</w:t>
          </w:r>
        </w:p>
      </w:docPartBody>
    </w:docPart>
    <w:docPart>
      <w:docPartPr>
        <w:name w:val="F7EE2923180C42F18BE9ADCCF335CF9F"/>
        <w:category>
          <w:name w:val="Allmänt"/>
          <w:gallery w:val="placeholder"/>
        </w:category>
        <w:types>
          <w:type w:val="bbPlcHdr"/>
        </w:types>
        <w:behaviors>
          <w:behavior w:val="content"/>
        </w:behaviors>
        <w:guid w:val="{1DB5A384-B932-4788-A211-8A6CDA7C7EB2}"/>
      </w:docPartPr>
      <w:docPartBody>
        <w:p w:rsidR="00EC6843" w:rsidRDefault="00EC68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6EB"/>
    <w:rsid w:val="000C4C66"/>
    <w:rsid w:val="003F5D59"/>
    <w:rsid w:val="00462528"/>
    <w:rsid w:val="00770358"/>
    <w:rsid w:val="00C316EB"/>
    <w:rsid w:val="00C81863"/>
    <w:rsid w:val="00EC6843"/>
    <w:rsid w:val="00F867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16EB"/>
    <w:rPr>
      <w:color w:val="F4B083" w:themeColor="accent2" w:themeTint="99"/>
    </w:rPr>
  </w:style>
  <w:style w:type="paragraph" w:customStyle="1" w:styleId="744B4E75664E47FE823441759C010277">
    <w:name w:val="744B4E75664E47FE823441759C010277"/>
  </w:style>
  <w:style w:type="paragraph" w:customStyle="1" w:styleId="A56662C55F504C14AA5ECB0F44857822">
    <w:name w:val="A56662C55F504C14AA5ECB0F448578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7BDED84BB3D45638A755D4E4EFB7C4E">
    <w:name w:val="27BDED84BB3D45638A755D4E4EFB7C4E"/>
  </w:style>
  <w:style w:type="paragraph" w:customStyle="1" w:styleId="B808DE1C82E645CC991DF5D9693F9AEE">
    <w:name w:val="B808DE1C82E645CC991DF5D9693F9AEE"/>
  </w:style>
  <w:style w:type="paragraph" w:customStyle="1" w:styleId="23DD6F9F92004487BAE6DF42C94D1DCF">
    <w:name w:val="23DD6F9F92004487BAE6DF42C94D1DCF"/>
  </w:style>
  <w:style w:type="paragraph" w:customStyle="1" w:styleId="012A77F0DF12478CAF3B71553329BA97">
    <w:name w:val="012A77F0DF12478CAF3B71553329BA97"/>
  </w:style>
  <w:style w:type="paragraph" w:customStyle="1" w:styleId="86A1FF4DD9944268A02D2F333B0C589F">
    <w:name w:val="86A1FF4DD9944268A02D2F333B0C589F"/>
  </w:style>
  <w:style w:type="paragraph" w:customStyle="1" w:styleId="B845900645EE4C6597F5D084AB1F694C">
    <w:name w:val="B845900645EE4C6597F5D084AB1F6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327DE9-5ADD-40D8-97F8-FFFFCC4BF70A}"/>
</file>

<file path=customXml/itemProps2.xml><?xml version="1.0" encoding="utf-8"?>
<ds:datastoreItem xmlns:ds="http://schemas.openxmlformats.org/officeDocument/2006/customXml" ds:itemID="{09D8C26B-C237-42E4-89B6-32431373C991}"/>
</file>

<file path=customXml/itemProps3.xml><?xml version="1.0" encoding="utf-8"?>
<ds:datastoreItem xmlns:ds="http://schemas.openxmlformats.org/officeDocument/2006/customXml" ds:itemID="{2AACF3B9-0CFA-4C44-9E1A-3C8A012A0168}"/>
</file>

<file path=docProps/app.xml><?xml version="1.0" encoding="utf-8"?>
<Properties xmlns="http://schemas.openxmlformats.org/officeDocument/2006/extended-properties" xmlns:vt="http://schemas.openxmlformats.org/officeDocument/2006/docPropsVTypes">
  <Template>Normal</Template>
  <TotalTime>187</TotalTime>
  <Pages>16</Pages>
  <Words>6414</Words>
  <Characters>37911</Characters>
  <Application>Microsoft Office Word</Application>
  <DocSecurity>0</DocSecurity>
  <Lines>665</Lines>
  <Paragraphs>205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SD68 En hållbar energipolitik</vt:lpstr>
      <vt:lpstr>
      </vt:lpstr>
    </vt:vector>
  </TitlesOfParts>
  <Company>Sveriges riksdag</Company>
  <LinksUpToDate>false</LinksUpToDate>
  <CharactersWithSpaces>44120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