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9269B3" w:rsidRPr="00324F2B">
        <w:tblPrEx>
          <w:tblCellMar>
            <w:top w:w="0" w:type="dxa"/>
            <w:bottom w:w="0" w:type="dxa"/>
          </w:tblCellMar>
        </w:tblPrEx>
        <w:tc>
          <w:tcPr>
            <w:tcW w:w="2268" w:type="dxa"/>
          </w:tcPr>
          <w:p w:rsidR="009269B3" w:rsidRPr="00324F2B" w:rsidRDefault="009269B3">
            <w:pPr>
              <w:framePr w:w="4400" w:h="1644" w:wrap="notBeside" w:vAnchor="page" w:hAnchor="page" w:x="6573" w:y="721"/>
              <w:rPr>
                <w:rFonts w:ascii="TradeGothic" w:hAnsi="TradeGothic"/>
                <w:i/>
                <w:sz w:val="18"/>
              </w:rPr>
            </w:pPr>
          </w:p>
        </w:tc>
        <w:tc>
          <w:tcPr>
            <w:tcW w:w="2347" w:type="dxa"/>
            <w:gridSpan w:val="2"/>
          </w:tcPr>
          <w:p w:rsidR="009269B3" w:rsidRPr="00324F2B" w:rsidRDefault="009269B3">
            <w:pPr>
              <w:framePr w:w="4400" w:h="1644" w:wrap="notBeside" w:vAnchor="page" w:hAnchor="page" w:x="6573" w:y="721"/>
              <w:rPr>
                <w:rFonts w:ascii="TradeGothic" w:hAnsi="TradeGothic"/>
                <w:i/>
                <w:sz w:val="18"/>
              </w:rPr>
            </w:pPr>
          </w:p>
        </w:tc>
      </w:tr>
      <w:tr w:rsidR="009269B3" w:rsidRPr="00324F2B">
        <w:tblPrEx>
          <w:tblCellMar>
            <w:top w:w="0" w:type="dxa"/>
            <w:bottom w:w="0" w:type="dxa"/>
          </w:tblCellMar>
        </w:tblPrEx>
        <w:trPr>
          <w:cantSplit/>
        </w:trPr>
        <w:tc>
          <w:tcPr>
            <w:tcW w:w="4615" w:type="dxa"/>
            <w:gridSpan w:val="3"/>
          </w:tcPr>
          <w:p w:rsidR="009269B3" w:rsidRPr="00324F2B" w:rsidRDefault="009269B3">
            <w:pPr>
              <w:framePr w:w="4400" w:h="1644" w:wrap="notBeside" w:vAnchor="page" w:hAnchor="page" w:x="6573" w:y="721"/>
              <w:rPr>
                <w:rFonts w:ascii="TradeGothic" w:hAnsi="TradeGothic"/>
                <w:b/>
                <w:sz w:val="22"/>
              </w:rPr>
            </w:pPr>
            <w:r w:rsidRPr="00324F2B">
              <w:rPr>
                <w:rFonts w:ascii="TradeGothic" w:hAnsi="TradeGothic"/>
                <w:b/>
                <w:sz w:val="22"/>
              </w:rPr>
              <w:t>Rådspromemoria</w:t>
            </w:r>
          </w:p>
        </w:tc>
      </w:tr>
      <w:tr w:rsidR="009269B3" w:rsidRPr="00324F2B">
        <w:tblPrEx>
          <w:tblCellMar>
            <w:top w:w="0" w:type="dxa"/>
            <w:bottom w:w="0" w:type="dxa"/>
          </w:tblCellMar>
        </w:tblPrEx>
        <w:tc>
          <w:tcPr>
            <w:tcW w:w="3402" w:type="dxa"/>
            <w:gridSpan w:val="2"/>
          </w:tcPr>
          <w:p w:rsidR="009269B3" w:rsidRPr="00324F2B" w:rsidRDefault="009269B3">
            <w:pPr>
              <w:framePr w:w="4400" w:h="1644" w:wrap="notBeside" w:vAnchor="page" w:hAnchor="page" w:x="6573" w:y="721"/>
            </w:pPr>
          </w:p>
        </w:tc>
        <w:tc>
          <w:tcPr>
            <w:tcW w:w="1213" w:type="dxa"/>
          </w:tcPr>
          <w:p w:rsidR="009269B3" w:rsidRPr="00324F2B" w:rsidRDefault="009269B3">
            <w:pPr>
              <w:framePr w:w="4400" w:h="1644" w:wrap="notBeside" w:vAnchor="page" w:hAnchor="page" w:x="6573" w:y="721"/>
            </w:pPr>
          </w:p>
        </w:tc>
      </w:tr>
      <w:tr w:rsidR="009269B3" w:rsidRPr="00324F2B">
        <w:tblPrEx>
          <w:tblCellMar>
            <w:top w:w="0" w:type="dxa"/>
            <w:bottom w:w="0" w:type="dxa"/>
          </w:tblCellMar>
        </w:tblPrEx>
        <w:tc>
          <w:tcPr>
            <w:tcW w:w="2268" w:type="dxa"/>
          </w:tcPr>
          <w:p w:rsidR="009269B3" w:rsidRPr="00324F2B" w:rsidRDefault="000B0BB8">
            <w:pPr>
              <w:framePr w:w="4400" w:h="1644" w:wrap="notBeside" w:vAnchor="page" w:hAnchor="page" w:x="6573" w:y="721"/>
            </w:pPr>
            <w:r w:rsidRPr="00324F2B">
              <w:t>2007-06-01</w:t>
            </w:r>
          </w:p>
        </w:tc>
        <w:tc>
          <w:tcPr>
            <w:tcW w:w="2347" w:type="dxa"/>
            <w:gridSpan w:val="2"/>
          </w:tcPr>
          <w:p w:rsidR="009269B3" w:rsidRPr="00324F2B" w:rsidRDefault="009269B3">
            <w:pPr>
              <w:framePr w:w="4400" w:h="1644" w:wrap="notBeside" w:vAnchor="page" w:hAnchor="page" w:x="6573" w:y="721"/>
            </w:pPr>
          </w:p>
        </w:tc>
      </w:tr>
      <w:tr w:rsidR="009269B3" w:rsidRPr="00324F2B">
        <w:tblPrEx>
          <w:tblCellMar>
            <w:top w:w="0" w:type="dxa"/>
            <w:bottom w:w="0" w:type="dxa"/>
          </w:tblCellMar>
        </w:tblPrEx>
        <w:tc>
          <w:tcPr>
            <w:tcW w:w="2268" w:type="dxa"/>
          </w:tcPr>
          <w:p w:rsidR="009269B3" w:rsidRPr="00324F2B" w:rsidRDefault="009269B3">
            <w:pPr>
              <w:framePr w:w="4400" w:h="1644" w:wrap="notBeside" w:vAnchor="page" w:hAnchor="page" w:x="6573" w:y="721"/>
            </w:pPr>
          </w:p>
        </w:tc>
        <w:tc>
          <w:tcPr>
            <w:tcW w:w="2347" w:type="dxa"/>
            <w:gridSpan w:val="2"/>
          </w:tcPr>
          <w:p w:rsidR="009269B3" w:rsidRPr="00324F2B" w:rsidRDefault="009269B3">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9269B3" w:rsidRPr="00324F2B">
        <w:tblPrEx>
          <w:tblCellMar>
            <w:top w:w="0" w:type="dxa"/>
            <w:bottom w:w="0" w:type="dxa"/>
          </w:tblCellMar>
        </w:tblPrEx>
        <w:trPr>
          <w:trHeight w:val="284"/>
        </w:trPr>
        <w:tc>
          <w:tcPr>
            <w:tcW w:w="4911" w:type="dxa"/>
          </w:tcPr>
          <w:p w:rsidR="009269B3" w:rsidRPr="00324F2B" w:rsidRDefault="009269B3">
            <w:pPr>
              <w:pStyle w:val="Avsndare"/>
              <w:framePr w:h="2483" w:wrap="notBeside" w:x="1504"/>
              <w:rPr>
                <w:b/>
                <w:i w:val="0"/>
                <w:sz w:val="22"/>
              </w:rPr>
            </w:pPr>
            <w:r w:rsidRPr="00324F2B">
              <w:rPr>
                <w:b/>
                <w:i w:val="0"/>
                <w:sz w:val="22"/>
              </w:rPr>
              <w:t>Näringsdepartementet</w:t>
            </w:r>
          </w:p>
        </w:tc>
      </w:tr>
      <w:tr w:rsidR="009269B3" w:rsidRPr="00324F2B">
        <w:tblPrEx>
          <w:tblCellMar>
            <w:top w:w="0" w:type="dxa"/>
            <w:bottom w:w="0" w:type="dxa"/>
          </w:tblCellMar>
        </w:tblPrEx>
        <w:trPr>
          <w:trHeight w:val="284"/>
        </w:trPr>
        <w:tc>
          <w:tcPr>
            <w:tcW w:w="4911" w:type="dxa"/>
          </w:tcPr>
          <w:p w:rsidR="009269B3" w:rsidRPr="00324F2B" w:rsidRDefault="009269B3">
            <w:pPr>
              <w:pStyle w:val="Avsndare"/>
              <w:framePr w:h="2483" w:wrap="notBeside" w:x="1504"/>
              <w:rPr>
                <w:bCs/>
                <w:iCs/>
              </w:rPr>
            </w:pPr>
          </w:p>
        </w:tc>
      </w:tr>
      <w:tr w:rsidR="009269B3" w:rsidRPr="00324F2B">
        <w:tblPrEx>
          <w:tblCellMar>
            <w:top w:w="0" w:type="dxa"/>
            <w:bottom w:w="0" w:type="dxa"/>
          </w:tblCellMar>
        </w:tblPrEx>
        <w:trPr>
          <w:trHeight w:val="284"/>
        </w:trPr>
        <w:tc>
          <w:tcPr>
            <w:tcW w:w="4911" w:type="dxa"/>
          </w:tcPr>
          <w:p w:rsidR="009269B3" w:rsidRPr="00324F2B" w:rsidRDefault="009269B3">
            <w:pPr>
              <w:pStyle w:val="Avsndare"/>
              <w:framePr w:h="2483" w:wrap="notBeside" w:x="1504"/>
              <w:rPr>
                <w:bCs/>
                <w:iCs/>
              </w:rPr>
            </w:pPr>
          </w:p>
        </w:tc>
      </w:tr>
      <w:tr w:rsidR="009269B3" w:rsidRPr="00324F2B">
        <w:tblPrEx>
          <w:tblCellMar>
            <w:top w:w="0" w:type="dxa"/>
            <w:bottom w:w="0" w:type="dxa"/>
          </w:tblCellMar>
        </w:tblPrEx>
        <w:trPr>
          <w:trHeight w:val="284"/>
        </w:trPr>
        <w:tc>
          <w:tcPr>
            <w:tcW w:w="4911" w:type="dxa"/>
          </w:tcPr>
          <w:p w:rsidR="009269B3" w:rsidRPr="00324F2B" w:rsidRDefault="009269B3">
            <w:pPr>
              <w:pStyle w:val="Avsndare"/>
              <w:framePr w:h="2483" w:wrap="notBeside" w:x="1504"/>
              <w:rPr>
                <w:bCs/>
                <w:iCs/>
              </w:rPr>
            </w:pPr>
          </w:p>
        </w:tc>
      </w:tr>
      <w:tr w:rsidR="009269B3" w:rsidRPr="00324F2B">
        <w:tblPrEx>
          <w:tblCellMar>
            <w:top w:w="0" w:type="dxa"/>
            <w:bottom w:w="0" w:type="dxa"/>
          </w:tblCellMar>
        </w:tblPrEx>
        <w:trPr>
          <w:trHeight w:val="284"/>
        </w:trPr>
        <w:tc>
          <w:tcPr>
            <w:tcW w:w="4911" w:type="dxa"/>
          </w:tcPr>
          <w:p w:rsidR="009269B3" w:rsidRPr="00324F2B" w:rsidRDefault="009269B3">
            <w:pPr>
              <w:pStyle w:val="Avsndare"/>
              <w:framePr w:h="2483" w:wrap="notBeside" w:x="1504"/>
              <w:rPr>
                <w:bCs/>
                <w:iCs/>
              </w:rPr>
            </w:pPr>
          </w:p>
        </w:tc>
      </w:tr>
      <w:tr w:rsidR="009269B3" w:rsidRPr="00324F2B">
        <w:tblPrEx>
          <w:tblCellMar>
            <w:top w:w="0" w:type="dxa"/>
            <w:bottom w:w="0" w:type="dxa"/>
          </w:tblCellMar>
        </w:tblPrEx>
        <w:trPr>
          <w:trHeight w:val="284"/>
        </w:trPr>
        <w:tc>
          <w:tcPr>
            <w:tcW w:w="4911" w:type="dxa"/>
          </w:tcPr>
          <w:p w:rsidR="009269B3" w:rsidRPr="00324F2B" w:rsidRDefault="009269B3">
            <w:pPr>
              <w:pStyle w:val="Avsndare"/>
              <w:framePr w:h="2483" w:wrap="notBeside" w:x="1504"/>
              <w:rPr>
                <w:bCs/>
                <w:iCs/>
              </w:rPr>
            </w:pPr>
          </w:p>
        </w:tc>
      </w:tr>
      <w:tr w:rsidR="009269B3" w:rsidRPr="00324F2B">
        <w:tblPrEx>
          <w:tblCellMar>
            <w:top w:w="0" w:type="dxa"/>
            <w:bottom w:w="0" w:type="dxa"/>
          </w:tblCellMar>
        </w:tblPrEx>
        <w:trPr>
          <w:trHeight w:val="284"/>
        </w:trPr>
        <w:tc>
          <w:tcPr>
            <w:tcW w:w="4911" w:type="dxa"/>
          </w:tcPr>
          <w:p w:rsidR="009269B3" w:rsidRPr="00324F2B" w:rsidRDefault="009269B3">
            <w:pPr>
              <w:pStyle w:val="Avsndare"/>
              <w:framePr w:h="2483" w:wrap="notBeside" w:x="1504"/>
              <w:rPr>
                <w:bCs/>
                <w:iCs/>
              </w:rPr>
            </w:pPr>
          </w:p>
        </w:tc>
      </w:tr>
      <w:tr w:rsidR="009269B3" w:rsidRPr="00324F2B">
        <w:tblPrEx>
          <w:tblCellMar>
            <w:top w:w="0" w:type="dxa"/>
            <w:bottom w:w="0" w:type="dxa"/>
          </w:tblCellMar>
        </w:tblPrEx>
        <w:trPr>
          <w:trHeight w:val="284"/>
        </w:trPr>
        <w:tc>
          <w:tcPr>
            <w:tcW w:w="4911" w:type="dxa"/>
          </w:tcPr>
          <w:p w:rsidR="009269B3" w:rsidRPr="00324F2B" w:rsidRDefault="009269B3">
            <w:pPr>
              <w:pStyle w:val="Avsndare"/>
              <w:framePr w:h="2483" w:wrap="notBeside" w:x="1504"/>
              <w:rPr>
                <w:bCs/>
                <w:iCs/>
              </w:rPr>
            </w:pPr>
          </w:p>
        </w:tc>
      </w:tr>
      <w:tr w:rsidR="009269B3" w:rsidRPr="00324F2B">
        <w:tblPrEx>
          <w:tblCellMar>
            <w:top w:w="0" w:type="dxa"/>
            <w:bottom w:w="0" w:type="dxa"/>
          </w:tblCellMar>
        </w:tblPrEx>
        <w:trPr>
          <w:trHeight w:val="284"/>
        </w:trPr>
        <w:tc>
          <w:tcPr>
            <w:tcW w:w="4911" w:type="dxa"/>
          </w:tcPr>
          <w:p w:rsidR="009269B3" w:rsidRPr="00324F2B" w:rsidRDefault="009269B3">
            <w:pPr>
              <w:pStyle w:val="Avsndare"/>
              <w:framePr w:h="2483" w:wrap="notBeside" w:x="1504"/>
              <w:rPr>
                <w:bCs/>
                <w:iCs/>
              </w:rPr>
            </w:pPr>
          </w:p>
        </w:tc>
      </w:tr>
    </w:tbl>
    <w:p w:rsidR="009269B3" w:rsidRPr="00324F2B" w:rsidRDefault="009269B3">
      <w:pPr>
        <w:framePr w:w="4400" w:h="2523" w:wrap="notBeside" w:vAnchor="page" w:hAnchor="page" w:x="6453" w:y="2445"/>
        <w:ind w:left="142"/>
        <w:rPr>
          <w:b/>
        </w:rPr>
      </w:pPr>
    </w:p>
    <w:p w:rsidR="009269B3" w:rsidRPr="00324F2B" w:rsidRDefault="009269B3">
      <w:pPr>
        <w:pStyle w:val="RKrubrik"/>
        <w:pBdr>
          <w:bottom w:val="single" w:sz="6" w:space="1" w:color="auto"/>
        </w:pBdr>
      </w:pPr>
      <w:bookmarkStart w:id="0" w:name="bRubrik"/>
      <w:bookmarkEnd w:id="0"/>
      <w:r w:rsidRPr="00324F2B">
        <w:t>Rådets möte (</w:t>
      </w:r>
      <w:r w:rsidR="004B54AE" w:rsidRPr="00324F2B">
        <w:t>TTE rådet</w:t>
      </w:r>
      <w:r w:rsidRPr="00324F2B">
        <w:t xml:space="preserve">) den </w:t>
      </w:r>
      <w:r w:rsidR="004B54AE" w:rsidRPr="00324F2B">
        <w:t>6-8 juni 2007</w:t>
      </w:r>
    </w:p>
    <w:p w:rsidR="009269B3" w:rsidRPr="00324F2B" w:rsidRDefault="009269B3">
      <w:pPr>
        <w:pStyle w:val="RKnormal"/>
      </w:pPr>
    </w:p>
    <w:p w:rsidR="009269B3" w:rsidRPr="00324F2B" w:rsidRDefault="004B54AE">
      <w:pPr>
        <w:pStyle w:val="RKnormal"/>
      </w:pPr>
      <w:r w:rsidRPr="00324F2B">
        <w:t>Dagordningspunkt 15</w:t>
      </w:r>
    </w:p>
    <w:p w:rsidR="009269B3" w:rsidRPr="00324F2B" w:rsidRDefault="009269B3">
      <w:pPr>
        <w:pStyle w:val="RKnormal"/>
      </w:pPr>
    </w:p>
    <w:p w:rsidR="004B54AE" w:rsidRPr="00324F2B" w:rsidRDefault="009269B3" w:rsidP="004B54AE">
      <w:pPr>
        <w:pStyle w:val="RKnormal"/>
        <w:rPr>
          <w:b/>
          <w:bCs/>
        </w:rPr>
      </w:pPr>
      <w:r w:rsidRPr="00324F2B">
        <w:t>Rubrik:</w:t>
      </w:r>
      <w:r w:rsidR="004B54AE" w:rsidRPr="00324F2B">
        <w:t xml:space="preserve"> </w:t>
      </w:r>
      <w:r w:rsidR="004B54AE" w:rsidRPr="00324F2B">
        <w:rPr>
          <w:bCs/>
        </w:rPr>
        <w:t>Förslag till ändring av förordning om gemensamma regler för civil luftfart och inrättandet av en luftfartssäkerhetsbyrå, EASA</w:t>
      </w:r>
    </w:p>
    <w:p w:rsidR="009269B3" w:rsidRPr="00324F2B" w:rsidRDefault="009269B3">
      <w:pPr>
        <w:pStyle w:val="RKnormal"/>
      </w:pPr>
    </w:p>
    <w:p w:rsidR="004B54AE" w:rsidRPr="00324F2B" w:rsidRDefault="009269B3" w:rsidP="004B54AE">
      <w:pPr>
        <w:pStyle w:val="RKnormal"/>
      </w:pPr>
      <w:r w:rsidRPr="00324F2B">
        <w:t>Dokument:</w:t>
      </w:r>
      <w:r w:rsidR="004B54AE" w:rsidRPr="00324F2B">
        <w:t xml:space="preserve"> 14903/05 AVIATION 179 CODEC 106 </w:t>
      </w:r>
    </w:p>
    <w:p w:rsidR="009269B3" w:rsidRPr="00324F2B" w:rsidRDefault="009269B3">
      <w:pPr>
        <w:pStyle w:val="RKnormal"/>
      </w:pPr>
    </w:p>
    <w:p w:rsidR="009269B3" w:rsidRPr="00324F2B" w:rsidRDefault="009269B3">
      <w:pPr>
        <w:pStyle w:val="RKnormal"/>
      </w:pPr>
      <w:r w:rsidRPr="00324F2B">
        <w:t xml:space="preserve">Tidigare dokument: </w:t>
      </w:r>
      <w:r w:rsidR="004B54AE" w:rsidRPr="00324F2B">
        <w:t>2005/0228, Fakta-PM N-dep 2005/06:FPM32</w:t>
      </w:r>
    </w:p>
    <w:p w:rsidR="009269B3" w:rsidRPr="00324F2B" w:rsidRDefault="009269B3">
      <w:pPr>
        <w:pStyle w:val="RKnormal"/>
      </w:pPr>
    </w:p>
    <w:p w:rsidR="009269B3" w:rsidRPr="00324F2B" w:rsidRDefault="009269B3">
      <w:pPr>
        <w:pStyle w:val="RKnormal"/>
      </w:pPr>
      <w:r w:rsidRPr="00324F2B">
        <w:t>Tidigare behan</w:t>
      </w:r>
      <w:r w:rsidR="004B54AE" w:rsidRPr="00324F2B">
        <w:t xml:space="preserve">dlad vid samråd med EU-nämnden: Inför rådets möte den 11-12 december 2006. </w:t>
      </w:r>
    </w:p>
    <w:p w:rsidR="009269B3" w:rsidRPr="00324F2B" w:rsidRDefault="009269B3">
      <w:pPr>
        <w:pStyle w:val="RKrubrik"/>
      </w:pPr>
      <w:r w:rsidRPr="00324F2B">
        <w:t>Bakgrund</w:t>
      </w:r>
    </w:p>
    <w:p w:rsidR="00F506AF" w:rsidRPr="00324F2B" w:rsidRDefault="00F506AF" w:rsidP="00F506AF">
      <w:pPr>
        <w:pStyle w:val="Brdtext"/>
        <w:spacing w:line="240" w:lineRule="auto"/>
        <w:rPr>
          <w:rFonts w:ascii="OrigGarmnd BT" w:hAnsi="OrigGarmnd BT"/>
          <w:bCs/>
        </w:rPr>
      </w:pPr>
      <w:r w:rsidRPr="00324F2B">
        <w:rPr>
          <w:rFonts w:ascii="OrigGarmnd BT" w:hAnsi="OrigGarmnd BT"/>
          <w:bCs/>
        </w:rPr>
        <w:t xml:space="preserve">Genom förordning 1592/2002 har gemenskapen ensam kompetens för luftfartsprodukter (delar, komponenter och anordningar) i fråga om miljökompatibilitet och allmän luftvärdighet. Europeiska luftfartsäkerhetsbyrån (EASA) inrättades genom förordningen i syfte att bistå kommissionen med nödvändig teknisk expertis och bidra till kommissionens uppgifter i fråga om lagstiftnings- och regleringsarbete. </w:t>
      </w:r>
    </w:p>
    <w:p w:rsidR="00F506AF" w:rsidRPr="00324F2B" w:rsidRDefault="00F506AF" w:rsidP="00F506AF">
      <w:pPr>
        <w:pStyle w:val="Brdtext"/>
        <w:spacing w:line="240" w:lineRule="auto"/>
        <w:rPr>
          <w:rFonts w:ascii="OrigGarmnd BT" w:hAnsi="OrigGarmnd BT"/>
          <w:bCs/>
        </w:rPr>
      </w:pPr>
    </w:p>
    <w:p w:rsidR="00F506AF" w:rsidRPr="00324F2B" w:rsidRDefault="00F506AF" w:rsidP="00F506AF">
      <w:pPr>
        <w:pStyle w:val="Brdtext"/>
        <w:spacing w:line="240" w:lineRule="auto"/>
        <w:rPr>
          <w:rFonts w:ascii="OrigGarmnd BT" w:hAnsi="OrigGarmnd BT"/>
          <w:bCs/>
        </w:rPr>
      </w:pPr>
      <w:r w:rsidRPr="00324F2B">
        <w:rPr>
          <w:rFonts w:ascii="OrigGarmnd BT" w:hAnsi="OrigGarmnd BT"/>
          <w:bCs/>
        </w:rPr>
        <w:t xml:space="preserve">Sedan EASA inrättades har det emellertid stått klart att EASA:s behörighetsområde i frågan om att skapa en hög och enhetlig säkerhetsnivå samt tillförsäkra rättvisa konkurrensvillkor inte kan uppnås om inte räckvidden för EASA:s verksamhet utökas till att även omfatta driften av luftfartyg och certifiering av flygbesättningar.  </w:t>
      </w:r>
    </w:p>
    <w:p w:rsidR="00F506AF" w:rsidRPr="00324F2B" w:rsidRDefault="00F506AF" w:rsidP="00F506AF">
      <w:pPr>
        <w:pStyle w:val="Brdtext"/>
        <w:spacing w:line="240" w:lineRule="auto"/>
        <w:rPr>
          <w:rFonts w:ascii="OrigGarmnd BT" w:hAnsi="OrigGarmnd BT"/>
          <w:bCs/>
        </w:rPr>
      </w:pPr>
    </w:p>
    <w:p w:rsidR="00F506AF" w:rsidRPr="00324F2B" w:rsidRDefault="00F506AF" w:rsidP="00F506AF">
      <w:pPr>
        <w:pStyle w:val="Default"/>
        <w:rPr>
          <w:rFonts w:ascii="OrigGarmnd BT" w:hAnsi="OrigGarmnd BT"/>
          <w:bCs/>
        </w:rPr>
      </w:pPr>
      <w:r w:rsidRPr="00324F2B">
        <w:rPr>
          <w:rFonts w:ascii="OrigGarmnd BT" w:hAnsi="OrigGarmnd BT"/>
          <w:bCs/>
        </w:rPr>
        <w:t xml:space="preserve">Kommissionen föreslår därför vissa ändringar i förordningen för att ta hand om dessa brister. Förslaget innebär att verksamhetsområdet för den Europeiska luftfartssäkerhetsbyrån (EASA) vidgas genom att vissa uppgifter flyttas från de nationella myndigheterna. Det gäller bland annat regleringen för  certifiering av piloter och utfärdande av intyg för operatörer från tredje land. Andra ändringar är att harmoniserade regler tas fram för alla typer av pilotlicenser, bland annat för fritidsflygare och att styrelsens arbetsformer och röstviktning ändras. </w:t>
      </w:r>
    </w:p>
    <w:p w:rsidR="00F506AF" w:rsidRPr="00324F2B" w:rsidRDefault="00F506AF" w:rsidP="00F506AF">
      <w:pPr>
        <w:pStyle w:val="Default"/>
        <w:rPr>
          <w:rFonts w:ascii="OrigGarmnd BT" w:hAnsi="OrigGarmnd BT"/>
          <w:bCs/>
        </w:rPr>
      </w:pPr>
    </w:p>
    <w:p w:rsidR="00F506AF" w:rsidRPr="00324F2B" w:rsidRDefault="00F506AF" w:rsidP="00F506AF">
      <w:pPr>
        <w:pStyle w:val="Default"/>
        <w:rPr>
          <w:rFonts w:ascii="OrigGarmnd BT" w:hAnsi="OrigGarmnd BT"/>
          <w:bCs/>
        </w:rPr>
      </w:pPr>
      <w:r w:rsidRPr="00324F2B">
        <w:rPr>
          <w:rFonts w:ascii="OrigGarmnd BT" w:hAnsi="OrigGarmnd BT"/>
          <w:bCs/>
        </w:rPr>
        <w:t xml:space="preserve">Rådet enades om en allmän inriktning om kommissionens förslag vid TTE rådet den 11-12 december 2006. </w:t>
      </w:r>
    </w:p>
    <w:p w:rsidR="00F506AF" w:rsidRPr="00324F2B" w:rsidRDefault="00F506AF" w:rsidP="00F506AF">
      <w:pPr>
        <w:pStyle w:val="Default"/>
        <w:rPr>
          <w:rFonts w:ascii="OrigGarmnd BT" w:hAnsi="OrigGarmnd BT"/>
          <w:bCs/>
        </w:rPr>
      </w:pPr>
    </w:p>
    <w:p w:rsidR="00F506AF" w:rsidRPr="00324F2B" w:rsidRDefault="00F506AF" w:rsidP="00F506AF">
      <w:pPr>
        <w:pStyle w:val="Default"/>
        <w:rPr>
          <w:rFonts w:ascii="OrigGarmnd BT" w:hAnsi="OrigGarmnd BT"/>
          <w:bCs/>
        </w:rPr>
      </w:pPr>
      <w:r w:rsidRPr="00324F2B">
        <w:rPr>
          <w:rFonts w:ascii="OrigGarmnd BT" w:hAnsi="OrigGarmnd BT"/>
          <w:bCs/>
        </w:rPr>
        <w:t xml:space="preserve">Europaparlamentet antog </w:t>
      </w:r>
      <w:r w:rsidR="000B0BB8" w:rsidRPr="00324F2B">
        <w:rPr>
          <w:rFonts w:ascii="OrigGarmnd BT" w:hAnsi="OrigGarmnd BT"/>
          <w:bCs/>
        </w:rPr>
        <w:t xml:space="preserve">därefter </w:t>
      </w:r>
      <w:r w:rsidRPr="00324F2B">
        <w:rPr>
          <w:rFonts w:ascii="OrigGarmnd BT" w:hAnsi="OrigGarmnd BT"/>
          <w:bCs/>
        </w:rPr>
        <w:t>31 ändringsförslag till kommissionens förslag vid plenarsessionen den 14 mars</w:t>
      </w:r>
      <w:r w:rsidR="000B0BB8" w:rsidRPr="00324F2B">
        <w:rPr>
          <w:rFonts w:ascii="OrigGarmnd BT" w:hAnsi="OrigGarmnd BT"/>
          <w:bCs/>
        </w:rPr>
        <w:t xml:space="preserve"> i samband med sin första läsning</w:t>
      </w:r>
      <w:r w:rsidRPr="00324F2B">
        <w:rPr>
          <w:rFonts w:ascii="OrigGarmnd BT" w:hAnsi="OrigGarmnd BT"/>
          <w:bCs/>
        </w:rPr>
        <w:t xml:space="preserve">. Ändringsförslagen har granskats av Coreper vid sitt möte den 25 april i syfte att försöka nå en tidig första läsningsuppgörelse med Europaparlamentet.  Europarlamentet har emellertid skjutit på den informella trilogen med ordförandeskapet och kommissionen och något nytt datum har ännu inte fastställts. </w:t>
      </w:r>
    </w:p>
    <w:p w:rsidR="00F506AF" w:rsidRPr="00324F2B" w:rsidRDefault="00F506AF" w:rsidP="00F506AF">
      <w:pPr>
        <w:pStyle w:val="Default"/>
        <w:rPr>
          <w:rFonts w:ascii="OrigGarmnd BT" w:hAnsi="OrigGarmnd BT"/>
          <w:bCs/>
        </w:rPr>
      </w:pPr>
      <w:r w:rsidRPr="00324F2B">
        <w:rPr>
          <w:rFonts w:ascii="OrigGarmnd BT" w:hAnsi="OrigGarmnd BT"/>
          <w:bCs/>
        </w:rPr>
        <w:br/>
        <w:t xml:space="preserve">I ljuset av detta föreslår ordföranden att Coreper förbereder en politisk överenskommelse om gemensam ståndpunkt till TTE-rådets möte den 6-8 juni. Förslaget baserar sig på underlaget som togs fram i Coreper den 25 april med några ytterligare tillägg. </w:t>
      </w:r>
    </w:p>
    <w:p w:rsidR="009269B3" w:rsidRPr="00324F2B" w:rsidRDefault="009269B3">
      <w:pPr>
        <w:pStyle w:val="RKrubrik"/>
      </w:pPr>
      <w:r w:rsidRPr="00324F2B">
        <w:t>Rättslig grund och beslutsförfarande</w:t>
      </w:r>
    </w:p>
    <w:p w:rsidR="004B54AE" w:rsidRPr="00324F2B" w:rsidRDefault="004B54AE" w:rsidP="004B54AE">
      <w:pPr>
        <w:pStyle w:val="RKnormal"/>
      </w:pPr>
      <w:r w:rsidRPr="00324F2B">
        <w:t xml:space="preserve">Rättslig grund är artikel 80.2 i EG-fördraget. Rådet beslutar med kvalificerad majoritet i medbeslutandeförfarande med Europaparlamentet enligt fördragets artikel 251. </w:t>
      </w:r>
    </w:p>
    <w:p w:rsidR="009269B3" w:rsidRPr="00324F2B" w:rsidRDefault="009269B3">
      <w:pPr>
        <w:pStyle w:val="RKrubrik"/>
        <w:rPr>
          <w:i/>
          <w:iCs/>
        </w:rPr>
      </w:pPr>
      <w:r w:rsidRPr="00324F2B">
        <w:rPr>
          <w:i/>
          <w:iCs/>
        </w:rPr>
        <w:t>Svensk ståndpunkt</w:t>
      </w:r>
    </w:p>
    <w:p w:rsidR="00904232" w:rsidRPr="00324F2B" w:rsidRDefault="00904232" w:rsidP="00904232">
      <w:pPr>
        <w:pStyle w:val="RKnormal"/>
        <w:rPr>
          <w:rFonts w:cs="OrigGarmnd BT"/>
        </w:rPr>
      </w:pPr>
      <w:r w:rsidRPr="00324F2B">
        <w:rPr>
          <w:rFonts w:cs="OrigGarmnd BT"/>
        </w:rPr>
        <w:t>Sverige bör stödja ordförandeskapets förslag. Förslaget följer den linje som fastställdes i rådets allmänna inriktning i december 2006, vilket Sverige ställde sig bakom. Sverige bör även kunna stödja ordförandesk</w:t>
      </w:r>
      <w:r w:rsidR="005352E1" w:rsidRPr="00324F2B">
        <w:rPr>
          <w:rFonts w:cs="OrigGarmnd BT"/>
        </w:rPr>
        <w:t xml:space="preserve">apets  förslag i de delar där Europarlamentets förslag tillgodoses då dessa ändringar är tämligen okontroversiella. </w:t>
      </w:r>
    </w:p>
    <w:p w:rsidR="00904232" w:rsidRPr="00324F2B" w:rsidRDefault="00904232" w:rsidP="00904232">
      <w:pPr>
        <w:pStyle w:val="RKnormal"/>
        <w:rPr>
          <w:rFonts w:cs="OrigGarmnd BT"/>
        </w:rPr>
      </w:pPr>
    </w:p>
    <w:p w:rsidR="009269B3" w:rsidRPr="00324F2B" w:rsidRDefault="005352E1">
      <w:pPr>
        <w:pStyle w:val="RKnormal"/>
      </w:pPr>
      <w:r w:rsidRPr="00324F2B">
        <w:t xml:space="preserve">Sverige delar också ordförandeskapets bedömning att de artiklar som anges i kompromissunderlaget faller under de nya procedurreglerna för kommittologin, varmed rådet bör </w:t>
      </w:r>
      <w:r w:rsidR="000B0BB8" w:rsidRPr="00324F2B">
        <w:t xml:space="preserve">kunna </w:t>
      </w:r>
      <w:r w:rsidRPr="00324F2B">
        <w:t xml:space="preserve">förekomma Europarlamentets krav i dessa delar. </w:t>
      </w:r>
    </w:p>
    <w:p w:rsidR="009269B3" w:rsidRPr="00324F2B" w:rsidRDefault="009269B3">
      <w:pPr>
        <w:pStyle w:val="RKrubrik"/>
      </w:pPr>
      <w:r w:rsidRPr="00324F2B">
        <w:t>Europaparlamentets inställning</w:t>
      </w:r>
    </w:p>
    <w:p w:rsidR="00F506AF" w:rsidRPr="00324F2B" w:rsidRDefault="00F506AF" w:rsidP="00F506AF">
      <w:pPr>
        <w:pStyle w:val="Default"/>
        <w:rPr>
          <w:rFonts w:ascii="OrigGarmnd BT" w:hAnsi="OrigGarmnd BT"/>
          <w:bCs/>
        </w:rPr>
      </w:pPr>
      <w:r w:rsidRPr="00324F2B">
        <w:rPr>
          <w:rFonts w:ascii="OrigGarmnd BT" w:hAnsi="OrigGarmnd BT"/>
          <w:bCs/>
        </w:rPr>
        <w:t xml:space="preserve">Europaparlamentet antog 31 ändringsförslag till kommissionens förslag vid plenarsessionen den 14 mars. </w:t>
      </w:r>
    </w:p>
    <w:p w:rsidR="00904232" w:rsidRPr="00324F2B" w:rsidRDefault="00904232" w:rsidP="00F506AF">
      <w:pPr>
        <w:pStyle w:val="Default"/>
        <w:rPr>
          <w:rFonts w:ascii="OrigGarmnd BT" w:hAnsi="OrigGarmnd BT"/>
          <w:bCs/>
        </w:rPr>
      </w:pPr>
    </w:p>
    <w:p w:rsidR="00904232" w:rsidRPr="00324F2B" w:rsidRDefault="00904232" w:rsidP="00904232">
      <w:pPr>
        <w:pStyle w:val="Default"/>
        <w:rPr>
          <w:rFonts w:ascii="OrigGarmnd BT" w:hAnsi="OrigGarmnd BT" w:cs="OrigGarmnd BT"/>
          <w:color w:val="auto"/>
        </w:rPr>
      </w:pPr>
      <w:r w:rsidRPr="00324F2B">
        <w:rPr>
          <w:rFonts w:ascii="OrigGarmnd BT" w:hAnsi="OrigGarmnd BT" w:cs="OrigGarmnd BT"/>
          <w:color w:val="auto"/>
        </w:rPr>
        <w:t xml:space="preserve">Återstående knäckfrågor i Europarlamentets ändringsförslag rör främst definition av icke-komplext motordrivet luftfartyg (ändringsförslag 5 &amp; 30) en särskild kategori för lätta luftfartyg (ändringsförslag 6 &amp; 7), förslag till bötesföreläggande (ändringsförslag 17) och återgång till kommissionens ursprungliga förslag om ändrad maktfördelning i styrelsen för EASA (ändringsförslag 20 -21). </w:t>
      </w:r>
    </w:p>
    <w:p w:rsidR="009269B3" w:rsidRPr="00324F2B" w:rsidRDefault="009269B3">
      <w:pPr>
        <w:pStyle w:val="RKrubrik"/>
        <w:rPr>
          <w:i/>
          <w:iCs/>
        </w:rPr>
      </w:pPr>
      <w:r w:rsidRPr="00324F2B">
        <w:rPr>
          <w:i/>
          <w:iCs/>
        </w:rPr>
        <w:t>Förslaget</w:t>
      </w:r>
    </w:p>
    <w:p w:rsidR="004B54AE" w:rsidRPr="00324F2B" w:rsidRDefault="004B54AE" w:rsidP="004B54AE">
      <w:pPr>
        <w:pStyle w:val="RKnormal"/>
      </w:pPr>
      <w:r w:rsidRPr="00324F2B">
        <w:t>Förslaget</w:t>
      </w:r>
      <w:r w:rsidR="00904232" w:rsidRPr="00324F2B">
        <w:t xml:space="preserve"> i sin helhet</w:t>
      </w:r>
      <w:r w:rsidRPr="00324F2B">
        <w:t xml:space="preserve"> innebär vissa förändringar i den nuvarande EASA förordningen och byråns uppdrag i fråga om regelutformning utvidgas till att även omfatta följande områden:</w:t>
      </w:r>
    </w:p>
    <w:p w:rsidR="004B54AE" w:rsidRPr="00324F2B" w:rsidRDefault="004B54AE" w:rsidP="004B54AE">
      <w:pPr>
        <w:pStyle w:val="RKnormal"/>
      </w:pPr>
    </w:p>
    <w:p w:rsidR="004B54AE" w:rsidRPr="00324F2B" w:rsidRDefault="004B54AE" w:rsidP="004B54AE">
      <w:pPr>
        <w:pStyle w:val="RKnormal"/>
        <w:numPr>
          <w:ilvl w:val="0"/>
          <w:numId w:val="1"/>
        </w:numPr>
      </w:pPr>
      <w:r w:rsidRPr="00324F2B">
        <w:t>Drift av luftfartyg</w:t>
      </w:r>
    </w:p>
    <w:p w:rsidR="004B54AE" w:rsidRPr="00324F2B" w:rsidRDefault="004B54AE" w:rsidP="004B54AE">
      <w:pPr>
        <w:pStyle w:val="RKnormal"/>
        <w:numPr>
          <w:ilvl w:val="0"/>
          <w:numId w:val="1"/>
        </w:numPr>
      </w:pPr>
      <w:r w:rsidRPr="00324F2B">
        <w:t>Certifiering av piloter</w:t>
      </w:r>
    </w:p>
    <w:p w:rsidR="004B54AE" w:rsidRPr="00324F2B" w:rsidRDefault="004B54AE" w:rsidP="004B54AE">
      <w:pPr>
        <w:pStyle w:val="RKnormal"/>
        <w:numPr>
          <w:ilvl w:val="0"/>
          <w:numId w:val="1"/>
        </w:numPr>
      </w:pPr>
      <w:r w:rsidRPr="00324F2B">
        <w:t>Säkerhet hos tredjelandsoperatörer</w:t>
      </w:r>
    </w:p>
    <w:p w:rsidR="004B54AE" w:rsidRPr="00324F2B" w:rsidRDefault="004B54AE" w:rsidP="004B54AE">
      <w:pPr>
        <w:pStyle w:val="RKnormal"/>
      </w:pPr>
    </w:p>
    <w:p w:rsidR="004B54AE" w:rsidRPr="00324F2B" w:rsidRDefault="004B54AE" w:rsidP="004B54AE">
      <w:pPr>
        <w:pStyle w:val="RKnormal"/>
      </w:pPr>
      <w:r w:rsidRPr="00324F2B">
        <w:t xml:space="preserve">Förordningen utvidgas till att gälla för drift av luftfartyg och EASA skall bl.a. övervaka efterlevnaden av flygtidsbestämmelserna. I fråga om icke-kommersiella lufttransporter anpassas reglerna efter komplexiteten hos de luftfartyg som används. </w:t>
      </w:r>
    </w:p>
    <w:p w:rsidR="004B54AE" w:rsidRPr="00324F2B" w:rsidRDefault="004B54AE" w:rsidP="004B54AE">
      <w:pPr>
        <w:pStyle w:val="RKnormal"/>
      </w:pPr>
    </w:p>
    <w:p w:rsidR="004B54AE" w:rsidRPr="00324F2B" w:rsidRDefault="004B54AE" w:rsidP="004B54AE">
      <w:pPr>
        <w:pStyle w:val="RKnormal"/>
      </w:pPr>
      <w:r w:rsidRPr="00324F2B">
        <w:t xml:space="preserve">Alla operatörer måste intyga at de uppfyller grundläggande krav i fråga om lufttransporter i enlighet med en ny bilaga IV. </w:t>
      </w:r>
    </w:p>
    <w:p w:rsidR="004B54AE" w:rsidRPr="00324F2B" w:rsidRDefault="004B54AE" w:rsidP="004B54AE">
      <w:pPr>
        <w:pStyle w:val="RKnormal"/>
      </w:pPr>
    </w:p>
    <w:p w:rsidR="004B54AE" w:rsidRPr="00324F2B" w:rsidRDefault="004B54AE" w:rsidP="004B54AE">
      <w:pPr>
        <w:pStyle w:val="RKnormal"/>
      </w:pPr>
      <w:r w:rsidRPr="00324F2B">
        <w:t xml:space="preserve">I förordningen införs krav på att de flesta piloter i gemenskapen skall ha ett certifikat som utfärdats enligt gemensamma krav i fråga om teoretiska och praktiska kunskaper samt fysiskt lämplighet. Organisationer samt flygsimulatorer som utför, används i eller genomgår utbildning, testning, kontroll och medicinsk bedömning av piloter skall också certifieras enligt gemensamma regler. EASA ansvarar för övervakningen av att de nationella certifieringsorganen tillämpar reglerna på ett korrekt sätt, och certifierar själv organisationer och simulatorer i tredjeland. </w:t>
      </w:r>
    </w:p>
    <w:p w:rsidR="004B54AE" w:rsidRPr="00324F2B" w:rsidRDefault="004B54AE" w:rsidP="004B54AE">
      <w:pPr>
        <w:pStyle w:val="RKnormal"/>
      </w:pPr>
    </w:p>
    <w:p w:rsidR="004B54AE" w:rsidRPr="00324F2B" w:rsidRDefault="004B54AE" w:rsidP="004B54AE">
      <w:pPr>
        <w:pStyle w:val="RKnormal"/>
      </w:pPr>
      <w:r w:rsidRPr="00324F2B">
        <w:t xml:space="preserve">Skillnad i fråga om kraven på piloter görs emellertid mellan piloter för kommersiella transporter och övriga kategorier. Mindre krav ställs främst på icke-kommersiella transporter för fritidsändamål med luftfartyg med en totalvikt på högst 2 000 kg eller som inte är av komplex karaktär. Sökanden kan välja mellan att låta certifieringen utföras av de bedömningsorgan som EASA godkänt eller av den behöriga nationella myndigheten. </w:t>
      </w:r>
    </w:p>
    <w:p w:rsidR="004B54AE" w:rsidRPr="00324F2B" w:rsidRDefault="004B54AE" w:rsidP="004B54AE">
      <w:pPr>
        <w:pStyle w:val="RKnormal"/>
      </w:pPr>
    </w:p>
    <w:p w:rsidR="004B54AE" w:rsidRPr="00324F2B" w:rsidRDefault="004B54AE" w:rsidP="004B54AE">
      <w:pPr>
        <w:pStyle w:val="RKnormal"/>
      </w:pPr>
      <w:r w:rsidRPr="00324F2B">
        <w:t xml:space="preserve">För att säkerställa ett effektivt skydd av Europas medborgare på marken och ombord på luftfartyg från tredjeland föreslås gemensamma regler för luftfartyg från tredjeland som används i gemenskapen inom de gränser som anges i Chicagokonventionen. De operatörer från tredjeland som bedriver kommersiell verksamhet i gemenskapen måste också kunna intyga att de uppfyller de gemensamma reglerna genom certifikat. </w:t>
      </w:r>
    </w:p>
    <w:p w:rsidR="004B54AE" w:rsidRPr="00324F2B" w:rsidRDefault="004B54AE" w:rsidP="004B54AE">
      <w:pPr>
        <w:pStyle w:val="RKnormal"/>
      </w:pPr>
    </w:p>
    <w:p w:rsidR="004B54AE" w:rsidRPr="00324F2B" w:rsidRDefault="004B54AE" w:rsidP="004B54AE">
      <w:pPr>
        <w:pStyle w:val="RKnormal"/>
      </w:pPr>
      <w:r w:rsidRPr="00324F2B">
        <w:t xml:space="preserve">EASA eller behöriga nationella myndigheter skall kunna tilldela behöriga organ rätt till vissa certifieringsuppgifter så länge dessa kan påvisas leva upp till kriterierna angivna i bilaga V. </w:t>
      </w:r>
    </w:p>
    <w:p w:rsidR="004B54AE" w:rsidRPr="00324F2B" w:rsidRDefault="004B54AE" w:rsidP="004B54AE">
      <w:pPr>
        <w:pStyle w:val="RKnormal"/>
      </w:pPr>
    </w:p>
    <w:p w:rsidR="004B54AE" w:rsidRPr="00324F2B" w:rsidRDefault="004B54AE" w:rsidP="004B54AE">
      <w:pPr>
        <w:pStyle w:val="RKnormal"/>
      </w:pPr>
      <w:r w:rsidRPr="00324F2B">
        <w:t xml:space="preserve">De ändringar som kommissionen föreslagit rörande styrelsens sammansättning med konsekvensen att medlemsstaternas inflytande minskar och kommissionens röstetal ökar, har avvisats av rådet. Styrelsesammansättningen liknar i kompromissen i stort sett nuvarande balans. </w:t>
      </w:r>
    </w:p>
    <w:p w:rsidR="000B0BB8" w:rsidRPr="00324F2B" w:rsidRDefault="000B0BB8" w:rsidP="004B54AE">
      <w:pPr>
        <w:pStyle w:val="RKnormal"/>
      </w:pPr>
    </w:p>
    <w:p w:rsidR="000B0BB8" w:rsidRPr="00324F2B" w:rsidRDefault="000B0BB8" w:rsidP="000B0BB8">
      <w:pPr>
        <w:pStyle w:val="RKnormal"/>
        <w:rPr>
          <w:rFonts w:cs="OrigGarmnd BT"/>
        </w:rPr>
      </w:pPr>
      <w:r w:rsidRPr="00324F2B">
        <w:t xml:space="preserve">I den nya kompromisstexten har ändringar förts in som beaktar de nya kommittologi reglerna om beslutande förfarande med kontroll som antogs i en interinstitutionell överenskommelse genom rådsbeslut den 17 juli 2006. Ordföranden menar att rådet genom att föreslå ett system med beslutande förfarande med kontroll, vilket stärker Europaparlamentets roll i kommittologin, visar ett ytterligare tillmötesgående mot Europaparlamentet. </w:t>
      </w:r>
    </w:p>
    <w:p w:rsidR="009269B3" w:rsidRPr="00324F2B" w:rsidRDefault="009269B3">
      <w:pPr>
        <w:pStyle w:val="RKrubrik"/>
        <w:rPr>
          <w:i/>
          <w:iCs/>
        </w:rPr>
      </w:pPr>
      <w:r w:rsidRPr="00324F2B">
        <w:rPr>
          <w:i/>
          <w:iCs/>
        </w:rPr>
        <w:t>Gällande svenska regler och förslagets effekter på dessa</w:t>
      </w:r>
    </w:p>
    <w:p w:rsidR="00F506AF" w:rsidRPr="00324F2B" w:rsidRDefault="00F506AF" w:rsidP="00F506AF">
      <w:pPr>
        <w:pStyle w:val="RKnormal"/>
      </w:pPr>
      <w:r w:rsidRPr="00324F2B">
        <w:t xml:space="preserve">Förslaget medför sannolikt ändringar i luftfartslagen (1957:297) och luftfartsförordningen (1986:171). Förslaget medför även ändringar i Luftfartsstyrelsens föreskrifter. </w:t>
      </w:r>
    </w:p>
    <w:p w:rsidR="009269B3" w:rsidRPr="00324F2B" w:rsidRDefault="009269B3">
      <w:pPr>
        <w:pStyle w:val="RKrubrik"/>
      </w:pPr>
      <w:r w:rsidRPr="00324F2B">
        <w:t>Ekonomiska konsekvenser</w:t>
      </w:r>
    </w:p>
    <w:p w:rsidR="00F506AF" w:rsidRPr="00324F2B" w:rsidRDefault="00F506AF" w:rsidP="00F506AF">
      <w:pPr>
        <w:pStyle w:val="RKnormal"/>
      </w:pPr>
      <w:r w:rsidRPr="00324F2B">
        <w:t xml:space="preserve">Åtgärderna beräknas innebära kostnader för ett antal nya tjänster hos EASA och någon ny tjänst på kommissionen. </w:t>
      </w:r>
    </w:p>
    <w:p w:rsidR="00F506AF" w:rsidRPr="00324F2B" w:rsidRDefault="00F506AF" w:rsidP="00F506AF">
      <w:pPr>
        <w:pStyle w:val="RKrubrik"/>
      </w:pPr>
      <w:r w:rsidRPr="00324F2B">
        <w:t>Övrigt, förklaring av begrepp</w:t>
      </w:r>
    </w:p>
    <w:p w:rsidR="00F506AF" w:rsidRPr="00324F2B" w:rsidRDefault="00F506AF" w:rsidP="00F506AF">
      <w:pPr>
        <w:pStyle w:val="RKnormal"/>
        <w:rPr>
          <w:b/>
          <w:i/>
        </w:rPr>
      </w:pPr>
    </w:p>
    <w:p w:rsidR="00F506AF" w:rsidRPr="00324F2B" w:rsidRDefault="00F506AF" w:rsidP="00F506AF">
      <w:pPr>
        <w:pStyle w:val="RKnormal"/>
        <w:rPr>
          <w:b/>
          <w:i/>
        </w:rPr>
      </w:pPr>
      <w:r w:rsidRPr="00324F2B">
        <w:rPr>
          <w:b/>
          <w:i/>
        </w:rPr>
        <w:t xml:space="preserve">Chicagokonventionen </w:t>
      </w:r>
    </w:p>
    <w:p w:rsidR="00F506AF" w:rsidRPr="00324F2B" w:rsidRDefault="00F506AF" w:rsidP="00F506AF">
      <w:pPr>
        <w:pStyle w:val="RKnormal"/>
        <w:rPr>
          <w:i/>
          <w:iCs/>
        </w:rPr>
      </w:pPr>
      <w:r w:rsidRPr="00324F2B">
        <w:t xml:space="preserve">Internationell konvention för civil luftfart som reglerar konventionsparternas rättigheter och skyldigheter, regler för införande av internationella standardbestämmelser och rekommendationer m.m. </w:t>
      </w:r>
    </w:p>
    <w:p w:rsidR="009269B3" w:rsidRPr="00324F2B" w:rsidRDefault="009269B3">
      <w:pPr>
        <w:pStyle w:val="RKnormal"/>
        <w:ind w:left="-1134"/>
      </w:pPr>
    </w:p>
    <w:sectPr w:rsidR="009269B3" w:rsidRPr="00324F2B">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34C9" w:rsidRPr="00324F2B" w:rsidRDefault="00C834C9">
      <w:r w:rsidRPr="00324F2B">
        <w:separator/>
      </w:r>
    </w:p>
  </w:endnote>
  <w:endnote w:type="continuationSeparator" w:id="0">
    <w:p w:rsidR="00C834C9" w:rsidRPr="00324F2B" w:rsidRDefault="00C834C9">
      <w:r w:rsidRPr="00324F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34C9" w:rsidRPr="00324F2B" w:rsidRDefault="00C834C9">
      <w:r w:rsidRPr="00324F2B">
        <w:separator/>
      </w:r>
    </w:p>
  </w:footnote>
  <w:footnote w:type="continuationSeparator" w:id="0">
    <w:p w:rsidR="00C834C9" w:rsidRPr="00324F2B" w:rsidRDefault="00C834C9">
      <w:r w:rsidRPr="00324F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232" w:rsidRPr="00324F2B" w:rsidRDefault="00904232">
    <w:pPr>
      <w:pStyle w:val="Sidhuvud"/>
      <w:framePr w:wrap="around" w:vAnchor="text" w:hAnchor="margin" w:xAlign="right" w:y="1"/>
      <w:rPr>
        <w:rStyle w:val="Sidnummer"/>
      </w:rPr>
    </w:pPr>
    <w:r w:rsidRPr="00324F2B">
      <w:rPr>
        <w:rStyle w:val="Sidnummer"/>
      </w:rPr>
      <w:fldChar w:fldCharType="begin" w:fldLock="1"/>
    </w:r>
    <w:r w:rsidRPr="00324F2B">
      <w:rPr>
        <w:rStyle w:val="Sidnummer"/>
      </w:rPr>
      <w:instrText xml:space="preserve">PAGE  </w:instrText>
    </w:r>
    <w:r w:rsidRPr="00324F2B">
      <w:rPr>
        <w:rStyle w:val="Sidnummer"/>
      </w:rPr>
      <w:fldChar w:fldCharType="separate"/>
    </w:r>
    <w:r w:rsidR="000B0BB8" w:rsidRPr="00324F2B">
      <w:rPr>
        <w:rStyle w:val="Sidnummer"/>
      </w:rPr>
      <w:t>2</w:t>
    </w:r>
    <w:r w:rsidRPr="00324F2B">
      <w:rPr>
        <w:rStyle w:val="Sidnummer"/>
      </w:rPr>
      <w:fldChar w:fldCharType="end"/>
    </w:r>
  </w:p>
  <w:p w:rsidR="00904232" w:rsidRPr="00324F2B" w:rsidRDefault="00904232">
    <w:pPr>
      <w:pStyle w:val="Sidhuvud"/>
      <w:ind w:right="360"/>
    </w:pPr>
  </w:p>
  <w:p w:rsidR="00904232" w:rsidRPr="00324F2B" w:rsidRDefault="00904232">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232" w:rsidRPr="00324F2B" w:rsidRDefault="00904232">
    <w:pPr>
      <w:pStyle w:val="Sidhuvud"/>
      <w:framePr w:wrap="around" w:vAnchor="text" w:hAnchor="margin" w:xAlign="right" w:y="1"/>
      <w:rPr>
        <w:rStyle w:val="Sidnummer"/>
      </w:rPr>
    </w:pPr>
    <w:r w:rsidRPr="00324F2B">
      <w:rPr>
        <w:rStyle w:val="Sidnummer"/>
      </w:rPr>
      <w:fldChar w:fldCharType="begin" w:fldLock="1"/>
    </w:r>
    <w:r w:rsidRPr="00324F2B">
      <w:rPr>
        <w:rStyle w:val="Sidnummer"/>
      </w:rPr>
      <w:instrText xml:space="preserve">PAGE  </w:instrText>
    </w:r>
    <w:r w:rsidRPr="00324F2B">
      <w:rPr>
        <w:rStyle w:val="Sidnummer"/>
      </w:rPr>
      <w:fldChar w:fldCharType="separate"/>
    </w:r>
    <w:r w:rsidR="000B0BB8" w:rsidRPr="00324F2B">
      <w:rPr>
        <w:rStyle w:val="Sidnummer"/>
      </w:rPr>
      <w:t>3</w:t>
    </w:r>
    <w:r w:rsidRPr="00324F2B">
      <w:rPr>
        <w:rStyle w:val="Sidnummer"/>
      </w:rPr>
      <w:fldChar w:fldCharType="end"/>
    </w:r>
  </w:p>
  <w:p w:rsidR="00904232" w:rsidRPr="00324F2B" w:rsidRDefault="00904232">
    <w:pPr>
      <w:pStyle w:val="Sidhuvud"/>
      <w:ind w:right="360"/>
    </w:pPr>
  </w:p>
  <w:p w:rsidR="00904232" w:rsidRPr="00324F2B" w:rsidRDefault="00904232">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232" w:rsidRPr="00324F2B" w:rsidRDefault="00324F2B">
    <w:pPr>
      <w:framePr w:w="2948" w:h="1321" w:hRule="exact" w:wrap="notBeside" w:vAnchor="page" w:hAnchor="page" w:x="1362" w:y="653"/>
    </w:pPr>
    <w:r w:rsidRPr="00324F2B">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904232" w:rsidRPr="00324F2B" w:rsidRDefault="00904232">
    <w:pPr>
      <w:pStyle w:val="RKrubrik"/>
      <w:keepNext w:val="0"/>
      <w:tabs>
        <w:tab w:val="clear" w:pos="1134"/>
        <w:tab w:val="clear" w:pos="2835"/>
      </w:tabs>
      <w:spacing w:before="0" w:after="0" w:line="320" w:lineRule="atLeast"/>
      <w:rPr>
        <w:bCs/>
      </w:rPr>
    </w:pPr>
  </w:p>
  <w:p w:rsidR="00904232" w:rsidRPr="00324F2B" w:rsidRDefault="00904232">
    <w:pPr>
      <w:rPr>
        <w:rFonts w:ascii="TradeGothic" w:hAnsi="TradeGothic"/>
        <w:b/>
        <w:bCs/>
        <w:spacing w:val="12"/>
        <w:sz w:val="22"/>
      </w:rPr>
    </w:pPr>
  </w:p>
  <w:p w:rsidR="00904232" w:rsidRPr="00324F2B" w:rsidRDefault="00904232">
    <w:pPr>
      <w:pStyle w:val="RKrubrik"/>
      <w:keepNext w:val="0"/>
      <w:tabs>
        <w:tab w:val="clear" w:pos="1134"/>
        <w:tab w:val="clear" w:pos="2835"/>
      </w:tabs>
      <w:spacing w:before="0" w:after="0" w:line="320" w:lineRule="atLeast"/>
      <w:rPr>
        <w:bCs/>
      </w:rPr>
    </w:pPr>
  </w:p>
  <w:p w:rsidR="00904232" w:rsidRPr="00324F2B" w:rsidRDefault="00904232">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B052F"/>
    <w:multiLevelType w:val="hybridMultilevel"/>
    <w:tmpl w:val="07DAB3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85111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4B54AE"/>
    <w:rsid w:val="000B0BB8"/>
    <w:rsid w:val="00324F2B"/>
    <w:rsid w:val="004B54AE"/>
    <w:rsid w:val="004D58BA"/>
    <w:rsid w:val="005352E1"/>
    <w:rsid w:val="00904232"/>
    <w:rsid w:val="009269B3"/>
    <w:rsid w:val="00C834C9"/>
    <w:rsid w:val="00E2105B"/>
    <w:rsid w:val="00F506A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F57C34-8EC6-46C4-A6F3-8E877BED9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efault">
    <w:name w:val="Default"/>
    <w:rsid w:val="00F506AF"/>
    <w:pPr>
      <w:widowControl w:val="0"/>
      <w:autoSpaceDE w:val="0"/>
      <w:autoSpaceDN w:val="0"/>
      <w:adjustRightInd w:val="0"/>
    </w:pPr>
    <w:rPr>
      <w:rFonts w:ascii="TradeGothic" w:hAnsi="TradeGothic" w:cs="TradeGothic"/>
      <w:color w:val="000000"/>
      <w:sz w:val="24"/>
      <w:szCs w:val="24"/>
      <w:lang w:val="sv-SE" w:eastAsia="sv-SE"/>
    </w:rPr>
  </w:style>
  <w:style w:type="paragraph" w:styleId="Brdtext">
    <w:name w:val="Body Text"/>
    <w:basedOn w:val="Normal"/>
    <w:rsid w:val="00F506AF"/>
    <w:pPr>
      <w:overflowPunct/>
      <w:autoSpaceDE/>
      <w:autoSpaceDN/>
      <w:adjustRightInd/>
      <w:spacing w:line="320" w:lineRule="exact"/>
      <w:textAlignment w:val="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975</Words>
  <Characters>6467</Characters>
  <Application>Microsoft Office Word</Application>
  <DocSecurity>4</DocSecurity>
  <Lines>165</Lines>
  <Paragraphs>50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2007-05-27T15:42:00Z</cp:lastPrinted>
  <dcterms:created xsi:type="dcterms:W3CDTF">2025-12-17T04:09:00Z</dcterms:created>
  <dcterms:modified xsi:type="dcterms:W3CDTF">2025-12-17T04:09:00Z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