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3FCAE6AB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B03F5D">
              <w:rPr>
                <w:b/>
                <w:sz w:val="20"/>
              </w:rPr>
              <w:t>9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17270410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231063">
              <w:rPr>
                <w:sz w:val="20"/>
              </w:rPr>
              <w:t>1</w:t>
            </w:r>
            <w:r w:rsidR="00B03F5D">
              <w:rPr>
                <w:sz w:val="20"/>
              </w:rPr>
              <w:t>1</w:t>
            </w:r>
            <w:r w:rsidRPr="00930BF6">
              <w:rPr>
                <w:sz w:val="20"/>
              </w:rPr>
              <w:t>-</w:t>
            </w:r>
            <w:r w:rsidR="00B03F5D">
              <w:rPr>
                <w:sz w:val="20"/>
              </w:rPr>
              <w:t>11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01DFC135" w:rsidR="00E463D5" w:rsidRPr="00EF33A8" w:rsidRDefault="00E463D5" w:rsidP="001B1923">
            <w:pPr>
              <w:shd w:val="clear" w:color="auto" w:fill="FFFFFF" w:themeFill="background1"/>
              <w:rPr>
                <w:sz w:val="20"/>
              </w:rPr>
            </w:pPr>
            <w:r w:rsidRPr="001B1923">
              <w:rPr>
                <w:sz w:val="20"/>
              </w:rPr>
              <w:t>0</w:t>
            </w:r>
            <w:r w:rsidR="00B03F5D">
              <w:rPr>
                <w:sz w:val="20"/>
              </w:rPr>
              <w:t>9</w:t>
            </w:r>
            <w:r w:rsidRPr="001B1923">
              <w:rPr>
                <w:sz w:val="20"/>
              </w:rPr>
              <w:t>:</w:t>
            </w:r>
            <w:r w:rsidR="00B03F5D">
              <w:rPr>
                <w:sz w:val="20"/>
              </w:rPr>
              <w:t>3</w:t>
            </w:r>
            <w:r w:rsidRPr="001B1923">
              <w:rPr>
                <w:sz w:val="20"/>
              </w:rPr>
              <w:t>0-</w:t>
            </w:r>
            <w:r w:rsidR="00B03F5D">
              <w:rPr>
                <w:sz w:val="20"/>
              </w:rPr>
              <w:t>12</w:t>
            </w:r>
            <w:r w:rsidR="005C0021" w:rsidRPr="00F17D87">
              <w:rPr>
                <w:sz w:val="20"/>
              </w:rPr>
              <w:t>:</w:t>
            </w:r>
            <w:r w:rsidR="00246C4F" w:rsidRPr="00F17D87">
              <w:rPr>
                <w:sz w:val="20"/>
              </w:rPr>
              <w:t>2</w:t>
            </w:r>
            <w:r w:rsidR="005C0021" w:rsidRPr="00F17D87">
              <w:rPr>
                <w:sz w:val="20"/>
              </w:rPr>
              <w:t>5</w:t>
            </w:r>
            <w:r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4F60A5DB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1B48C5">
              <w:rPr>
                <w:sz w:val="20"/>
              </w:rPr>
              <w:t xml:space="preserve"> och 2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5350BE7" w14:textId="50556B40" w:rsidR="00361560" w:rsidRDefault="00361560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846E1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8846E1" w:rsidRPr="00930BF6" w:rsidRDefault="008846E1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333AE5" w14:textId="3A7CC685" w:rsidR="00B03F5D" w:rsidRDefault="00B03F5D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 Utrikesförvaltningen (UU1y)</w:t>
            </w:r>
          </w:p>
          <w:p w14:paraId="5FD8A884" w14:textId="77777777" w:rsidR="00B03F5D" w:rsidRDefault="00B03F5D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0FC4124" w14:textId="2FA8EC14" w:rsidR="00B03F5D" w:rsidRDefault="00B03F5D" w:rsidP="00B03F5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frågan om yttrande till </w:t>
            </w:r>
            <w:r w:rsidR="00AE210E">
              <w:rPr>
                <w:szCs w:val="24"/>
              </w:rPr>
              <w:t>konstitutions</w:t>
            </w:r>
            <w:r w:rsidRPr="007C3D61">
              <w:rPr>
                <w:szCs w:val="24"/>
              </w:rPr>
              <w:t>utskottet över proposition 202</w:t>
            </w:r>
            <w:r>
              <w:rPr>
                <w:szCs w:val="24"/>
              </w:rPr>
              <w:t>1</w:t>
            </w:r>
            <w:r w:rsidRPr="007C3D61">
              <w:rPr>
                <w:szCs w:val="24"/>
              </w:rPr>
              <w:t>/2</w:t>
            </w:r>
            <w:r>
              <w:rPr>
                <w:szCs w:val="24"/>
              </w:rPr>
              <w:t>2</w:t>
            </w:r>
            <w:r w:rsidRPr="007C3D61">
              <w:rPr>
                <w:szCs w:val="24"/>
              </w:rPr>
              <w:t>:1 utgiftsområde 1 och motioner i de delar som berör utrikesförvaltningen.</w:t>
            </w:r>
          </w:p>
          <w:p w14:paraId="785BF11E" w14:textId="77777777" w:rsidR="00B03F5D" w:rsidRDefault="00B03F5D" w:rsidP="00B03F5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A3E1371" w14:textId="006D05CB" w:rsidR="00B03F5D" w:rsidRPr="008F7AE4" w:rsidRDefault="00B03F5D" w:rsidP="00B03F5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2021/22:UU1y.</w:t>
            </w:r>
          </w:p>
          <w:p w14:paraId="23D80E14" w14:textId="76C947D3" w:rsidR="008846E1" w:rsidRDefault="008846E1" w:rsidP="008846E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463D5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0B1991CD" w:rsidR="00E463D5" w:rsidRPr="00930BF6" w:rsidRDefault="00E463D5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0BF6">
              <w:rPr>
                <w:b/>
                <w:snapToGrid w:val="0"/>
                <w:szCs w:val="24"/>
              </w:rPr>
              <w:t xml:space="preserve">§ </w:t>
            </w:r>
            <w:r w:rsidR="008846E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F14D321" w14:textId="77777777" w:rsidR="00B03F5D" w:rsidRDefault="00B03F5D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</w:p>
          <w:p w14:paraId="63F287C5" w14:textId="2CD2108F" w:rsidR="00E463D5" w:rsidRPr="00B64190" w:rsidRDefault="00E463D5" w:rsidP="00B03F5D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A4F7006" w14:textId="750B5E67" w:rsidR="00E463D5" w:rsidRDefault="00B03F5D" w:rsidP="007F313A">
            <w:pPr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Rydberg, </w:t>
            </w:r>
            <w:r w:rsidR="00C221CF">
              <w:rPr>
                <w:snapToGrid w:val="0"/>
              </w:rPr>
              <w:t xml:space="preserve">med medarbetare från Utrikesdepartementet informerade utskottet </w:t>
            </w:r>
            <w:r>
              <w:rPr>
                <w:snapToGrid w:val="0"/>
              </w:rPr>
              <w:t>inför utrikesrådet (FAC).</w:t>
            </w:r>
          </w:p>
          <w:p w14:paraId="6CBBCA7F" w14:textId="7B545D99" w:rsidR="00C221CF" w:rsidRDefault="00C221CF" w:rsidP="007F313A">
            <w:pPr>
              <w:rPr>
                <w:snapToGrid w:val="0"/>
              </w:rPr>
            </w:pPr>
          </w:p>
          <w:p w14:paraId="6E97B356" w14:textId="749F1F02" w:rsidR="00C221CF" w:rsidRDefault="00C221CF" w:rsidP="007F313A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4897FC2" w14:textId="77777777" w:rsidR="007F313A" w:rsidRPr="00930BF6" w:rsidRDefault="007F313A" w:rsidP="007F313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463D5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31A597B3" w:rsidR="00E463D5" w:rsidRPr="008E5D3A" w:rsidRDefault="00E463D5" w:rsidP="00E463D5">
            <w:pPr>
              <w:rPr>
                <w:b/>
              </w:rPr>
            </w:pPr>
            <w:r w:rsidRPr="008E5D3A">
              <w:rPr>
                <w:b/>
              </w:rPr>
              <w:t xml:space="preserve">§ </w:t>
            </w:r>
            <w:r w:rsidR="008846E1">
              <w:rPr>
                <w:b/>
              </w:rPr>
              <w:t>3</w:t>
            </w:r>
            <w:r w:rsidRPr="008E5D3A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14:paraId="770244A7" w14:textId="77777777" w:rsidR="00B03F5D" w:rsidRDefault="00B03F5D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utveckling (FAC-utveckling)</w:t>
            </w:r>
          </w:p>
          <w:p w14:paraId="7F1CC591" w14:textId="77777777" w:rsidR="00614535" w:rsidRDefault="00B03F5D" w:rsidP="00614535">
            <w:pPr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Statssekreterare Janine Alm Ericsson, </w:t>
            </w:r>
            <w:r>
              <w:rPr>
                <w:snapToGrid w:val="0"/>
              </w:rPr>
              <w:t>med medarbetare från Utrikesdepartementet informerade utskottet inför utrikesrådet</w:t>
            </w:r>
            <w:r w:rsidR="00193180">
              <w:rPr>
                <w:snapToGrid w:val="0"/>
              </w:rPr>
              <w:t xml:space="preserve"> utveckling</w:t>
            </w:r>
            <w:r>
              <w:rPr>
                <w:snapToGrid w:val="0"/>
              </w:rPr>
              <w:t xml:space="preserve"> (FAC</w:t>
            </w:r>
            <w:r w:rsidR="00193180">
              <w:rPr>
                <w:snapToGrid w:val="0"/>
              </w:rPr>
              <w:t>-utveckling</w:t>
            </w:r>
            <w:r>
              <w:rPr>
                <w:snapToGrid w:val="0"/>
              </w:rPr>
              <w:t>).</w:t>
            </w:r>
            <w:r>
              <w:rPr>
                <w:snapToGrid w:val="0"/>
              </w:rPr>
              <w:br/>
            </w:r>
            <w:r w:rsidR="00614535">
              <w:rPr>
                <w:b/>
              </w:rPr>
              <w:br/>
            </w:r>
            <w:r w:rsidR="00614535">
              <w:rPr>
                <w:snapToGrid w:val="0"/>
              </w:rPr>
              <w:t>Ledamöternas frågor besvarades.</w:t>
            </w:r>
          </w:p>
          <w:p w14:paraId="4A6E7CF3" w14:textId="22004326" w:rsidR="00E463D5" w:rsidRPr="008E5D3A" w:rsidRDefault="00E463D5" w:rsidP="00B03F5D">
            <w:pPr>
              <w:rPr>
                <w:b/>
              </w:rPr>
            </w:pPr>
          </w:p>
        </w:tc>
      </w:tr>
      <w:tr w:rsidR="00B03F5D" w:rsidRPr="004B367D" w14:paraId="02FFDB29" w14:textId="77777777" w:rsidTr="00EB67C8">
        <w:trPr>
          <w:trHeight w:val="884"/>
        </w:trPr>
        <w:tc>
          <w:tcPr>
            <w:tcW w:w="567" w:type="dxa"/>
          </w:tcPr>
          <w:p w14:paraId="63E3560A" w14:textId="78DEBC8C" w:rsidR="00B03F5D" w:rsidRPr="008E5D3A" w:rsidRDefault="00193180" w:rsidP="00E463D5">
            <w:pPr>
              <w:rPr>
                <w:b/>
              </w:rPr>
            </w:pPr>
            <w:r>
              <w:rPr>
                <w:b/>
              </w:rPr>
              <w:t>§ 4</w:t>
            </w:r>
          </w:p>
        </w:tc>
        <w:tc>
          <w:tcPr>
            <w:tcW w:w="6947" w:type="dxa"/>
          </w:tcPr>
          <w:p w14:paraId="2C87705D" w14:textId="77777777" w:rsidR="00B03F5D" w:rsidRPr="008846E1" w:rsidRDefault="00B03F5D" w:rsidP="00B03F5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14:paraId="62EE69AA" w14:textId="77777777" w:rsidR="00B03F5D" w:rsidRPr="008846E1" w:rsidRDefault="00B03F5D" w:rsidP="00B03F5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F589358" w14:textId="308EBCFE" w:rsidR="00B03F5D" w:rsidRPr="008846E1" w:rsidRDefault="00B03F5D" w:rsidP="00B03F5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medgav att ledam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öter och tjänstemän från </w:t>
            </w:r>
            <w:r w:rsidR="00193180">
              <w:rPr>
                <w:rFonts w:eastAsiaTheme="minorHAnsi"/>
                <w:bCs/>
                <w:color w:val="000000"/>
                <w:szCs w:val="24"/>
                <w:lang w:eastAsia="en-US"/>
              </w:rPr>
              <w:t>riksdagens d</w:t>
            </w:r>
            <w:r w:rsidR="00193180" w:rsidRPr="00193180">
              <w:rPr>
                <w:rFonts w:eastAsiaTheme="minorHAnsi"/>
                <w:bCs/>
                <w:color w:val="000000"/>
                <w:szCs w:val="24"/>
                <w:lang w:eastAsia="en-US"/>
              </w:rPr>
              <w:t>elegation till den parlamentariska församlingen vid Organisationen för säkerhet och samarbete i Europa (OSSE)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närvara under sammanträdet vid punkt </w:t>
            </w:r>
            <w:r w:rsidR="00193180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på föredragningslistan.</w:t>
            </w:r>
          </w:p>
          <w:p w14:paraId="34198916" w14:textId="77777777" w:rsidR="00B03F5D" w:rsidRPr="008846E1" w:rsidRDefault="00B03F5D" w:rsidP="00B03F5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2ACDD0B" w14:textId="77777777" w:rsidR="00B03F5D" w:rsidRDefault="00B03F5D" w:rsidP="00B03F5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2368B54C" w14:textId="77777777" w:rsidR="00B03F5D" w:rsidRDefault="00B03F5D" w:rsidP="00E463D5">
            <w:pPr>
              <w:rPr>
                <w:b/>
              </w:rPr>
            </w:pPr>
          </w:p>
        </w:tc>
      </w:tr>
      <w:tr w:rsidR="00193180" w:rsidRPr="004B367D" w14:paraId="7F3B4790" w14:textId="77777777" w:rsidTr="00EB67C8">
        <w:trPr>
          <w:trHeight w:val="884"/>
        </w:trPr>
        <w:tc>
          <w:tcPr>
            <w:tcW w:w="567" w:type="dxa"/>
          </w:tcPr>
          <w:p w14:paraId="046A24C8" w14:textId="2B991E3B" w:rsidR="00193180" w:rsidRDefault="00193180" w:rsidP="00E463D5">
            <w:pPr>
              <w:rPr>
                <w:b/>
              </w:rPr>
            </w:pPr>
            <w:r>
              <w:rPr>
                <w:b/>
              </w:rPr>
              <w:t>§ 5</w:t>
            </w:r>
          </w:p>
        </w:tc>
        <w:tc>
          <w:tcPr>
            <w:tcW w:w="6947" w:type="dxa"/>
          </w:tcPr>
          <w:p w14:paraId="46835B07" w14:textId="77777777" w:rsidR="00193180" w:rsidRDefault="00193180" w:rsidP="0019318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ordförandeskap i OSSE 2021</w:t>
            </w:r>
          </w:p>
          <w:p w14:paraId="7711C18D" w14:textId="76002303" w:rsidR="00193180" w:rsidRPr="00614535" w:rsidRDefault="00193180" w:rsidP="00193180">
            <w:pPr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Ambassadör Petra Lärke, </w:t>
            </w:r>
            <w:r>
              <w:rPr>
                <w:snapToGrid w:val="0"/>
              </w:rPr>
              <w:t xml:space="preserve">med medarbetare från Utrikesdepartementets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OSSE-sekretariat</w:t>
            </w:r>
            <w:r>
              <w:rPr>
                <w:snapToGrid w:val="0"/>
              </w:rPr>
              <w:t xml:space="preserve"> informerade utskottet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om </w:t>
            </w:r>
            <w:r w:rsidRPr="00193180">
              <w:rPr>
                <w:rFonts w:eastAsiaTheme="minorHAnsi"/>
                <w:color w:val="000000"/>
                <w:szCs w:val="24"/>
                <w:lang w:eastAsia="en-US"/>
              </w:rPr>
              <w:t>Sveriges ordförandeskap i OSSE 2021</w:t>
            </w:r>
            <w:r w:rsidR="0061453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61453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614535">
              <w:rPr>
                <w:snapToGrid w:val="0"/>
              </w:rPr>
              <w:t>Ledamöternas frågor besvarades.</w:t>
            </w:r>
          </w:p>
        </w:tc>
      </w:tr>
      <w:tr w:rsidR="00C868B0" w:rsidRPr="004B367D" w14:paraId="3854AD5B" w14:textId="77777777" w:rsidTr="00EB67C8">
        <w:trPr>
          <w:trHeight w:val="884"/>
        </w:trPr>
        <w:tc>
          <w:tcPr>
            <w:tcW w:w="567" w:type="dxa"/>
          </w:tcPr>
          <w:p w14:paraId="1DB705D2" w14:textId="1F58B57D" w:rsidR="00C868B0" w:rsidRDefault="00614535" w:rsidP="00E463D5">
            <w:pPr>
              <w:rPr>
                <w:b/>
              </w:rPr>
            </w:pPr>
            <w:r>
              <w:rPr>
                <w:b/>
              </w:rPr>
              <w:lastRenderedPageBreak/>
              <w:t>§ 6</w:t>
            </w:r>
          </w:p>
        </w:tc>
        <w:tc>
          <w:tcPr>
            <w:tcW w:w="6947" w:type="dxa"/>
          </w:tcPr>
          <w:p w14:paraId="0C382383" w14:textId="77777777" w:rsidR="00C868B0" w:rsidRDefault="00614535" w:rsidP="00193180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 Internationell samverkan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 (UU1)</w:t>
            </w:r>
          </w:p>
          <w:p w14:paraId="6859C53A" w14:textId="77777777" w:rsidR="00614535" w:rsidRDefault="00614535" w:rsidP="0019318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6F02CD8" w14:textId="2F7E2135" w:rsidR="00614535" w:rsidRDefault="00614535" w:rsidP="006145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2021/22:1, Utgiftsområde 5 och motioner.</w:t>
            </w:r>
          </w:p>
          <w:p w14:paraId="56F52E16" w14:textId="77777777" w:rsidR="00614535" w:rsidRDefault="00614535" w:rsidP="00614535">
            <w:pPr>
              <w:rPr>
                <w:color w:val="000000"/>
                <w:szCs w:val="24"/>
              </w:rPr>
            </w:pPr>
          </w:p>
          <w:p w14:paraId="16F5F71C" w14:textId="77777777" w:rsidR="00614535" w:rsidRDefault="00614535" w:rsidP="0061453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116705C2" w14:textId="60B70578" w:rsidR="00614535" w:rsidRDefault="00614535" w:rsidP="0019318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14535" w:rsidRPr="004B367D" w14:paraId="54A09DD6" w14:textId="77777777" w:rsidTr="00EB67C8">
        <w:trPr>
          <w:trHeight w:val="884"/>
        </w:trPr>
        <w:tc>
          <w:tcPr>
            <w:tcW w:w="567" w:type="dxa"/>
          </w:tcPr>
          <w:p w14:paraId="779FFE13" w14:textId="528597FA" w:rsidR="00614535" w:rsidRDefault="00614535" w:rsidP="00E463D5">
            <w:pPr>
              <w:rPr>
                <w:b/>
              </w:rPr>
            </w:pPr>
            <w:r>
              <w:rPr>
                <w:b/>
              </w:rPr>
              <w:t>§ 7</w:t>
            </w:r>
          </w:p>
        </w:tc>
        <w:tc>
          <w:tcPr>
            <w:tcW w:w="6947" w:type="dxa"/>
          </w:tcPr>
          <w:p w14:paraId="55343458" w14:textId="77777777" w:rsidR="00614535" w:rsidRDefault="00614535" w:rsidP="00614535">
            <w:pPr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7 Internationellt bistånd (UU2)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Utskottet behandlade proposition 2021/22:1, Utgiftsområde 7 och motioner.</w:t>
            </w:r>
          </w:p>
          <w:p w14:paraId="4EC8F6F3" w14:textId="77777777" w:rsidR="00614535" w:rsidRDefault="00614535" w:rsidP="00614535">
            <w:pPr>
              <w:rPr>
                <w:color w:val="000000"/>
                <w:szCs w:val="24"/>
              </w:rPr>
            </w:pPr>
          </w:p>
          <w:p w14:paraId="0EB6A019" w14:textId="77777777" w:rsidR="00614535" w:rsidRDefault="00614535" w:rsidP="006145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4FE30E18" w14:textId="3A046219" w:rsidR="00614535" w:rsidRDefault="00614535" w:rsidP="0019318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14535" w:rsidRPr="004B367D" w14:paraId="6BFF3CF0" w14:textId="77777777" w:rsidTr="00EB67C8">
        <w:trPr>
          <w:trHeight w:val="884"/>
        </w:trPr>
        <w:tc>
          <w:tcPr>
            <w:tcW w:w="567" w:type="dxa"/>
          </w:tcPr>
          <w:p w14:paraId="4FC4BA13" w14:textId="0F8932DE" w:rsidR="00614535" w:rsidRDefault="00614535" w:rsidP="00E463D5">
            <w:pPr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6947" w:type="dxa"/>
          </w:tcPr>
          <w:p w14:paraId="25C6F902" w14:textId="77777777" w:rsidR="00614535" w:rsidRDefault="00614535" w:rsidP="0019318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2022 (UU4)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0B0C8855" w14:textId="7109E9BA" w:rsidR="00614535" w:rsidRPr="00614535" w:rsidRDefault="00614535" w:rsidP="0061453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4535">
              <w:rPr>
                <w:szCs w:val="24"/>
              </w:rPr>
              <w:t>Utskottet fortsatte behandlingen av Kommissionens arbetsprogram 202</w:t>
            </w:r>
            <w:r>
              <w:rPr>
                <w:szCs w:val="24"/>
              </w:rPr>
              <w:t>2</w:t>
            </w:r>
            <w:r w:rsidRPr="00614535">
              <w:rPr>
                <w:szCs w:val="24"/>
              </w:rPr>
              <w:t>.</w:t>
            </w:r>
          </w:p>
          <w:p w14:paraId="7AD6D701" w14:textId="77777777" w:rsidR="00614535" w:rsidRPr="00614535" w:rsidRDefault="00614535" w:rsidP="0061453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6ECE6102" w14:textId="77777777" w:rsidR="00614535" w:rsidRDefault="00614535" w:rsidP="0061453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614535">
              <w:rPr>
                <w:szCs w:val="24"/>
              </w:rPr>
              <w:t>Ärendet bordlades.</w:t>
            </w:r>
          </w:p>
          <w:p w14:paraId="4923584C" w14:textId="2458695A" w:rsidR="00614535" w:rsidRDefault="00614535" w:rsidP="0061453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14535" w:rsidRPr="004B367D" w14:paraId="2B12ADD8" w14:textId="77777777" w:rsidTr="00EB67C8">
        <w:trPr>
          <w:trHeight w:val="884"/>
        </w:trPr>
        <w:tc>
          <w:tcPr>
            <w:tcW w:w="567" w:type="dxa"/>
          </w:tcPr>
          <w:p w14:paraId="1D486EAA" w14:textId="117EAC8B" w:rsidR="00614535" w:rsidRDefault="00614535" w:rsidP="00E463D5">
            <w:pPr>
              <w:rPr>
                <w:b/>
              </w:rPr>
            </w:pPr>
            <w:r>
              <w:rPr>
                <w:b/>
              </w:rPr>
              <w:t>§ 9</w:t>
            </w:r>
          </w:p>
        </w:tc>
        <w:tc>
          <w:tcPr>
            <w:tcW w:w="6947" w:type="dxa"/>
          </w:tcPr>
          <w:p w14:paraId="50E6C7A5" w14:textId="77777777" w:rsidR="00614535" w:rsidRPr="00614535" w:rsidRDefault="00614535" w:rsidP="0061453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4085F39C" w14:textId="77777777" w:rsidR="00614535" w:rsidRPr="00614535" w:rsidRDefault="00614535" w:rsidP="0061453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191463F" w14:textId="5497F2CF" w:rsidR="00614535" w:rsidRDefault="00614535" w:rsidP="0061453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9540C9"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202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9540C9"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9540C9" w:rsidRPr="00614535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8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besöksprotokoll 2021/22:4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7ECA1EF6" w14:textId="00C8ADC2" w:rsidR="00614535" w:rsidRPr="00614535" w:rsidRDefault="00614535" w:rsidP="009540C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C236F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600A2178" w:rsidR="00FC236F" w:rsidRPr="005D2F99" w:rsidRDefault="00FC236F" w:rsidP="00FC236F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 w:rsidR="00AD616C">
              <w:rPr>
                <w:b/>
              </w:rPr>
              <w:t>10</w:t>
            </w:r>
          </w:p>
        </w:tc>
        <w:tc>
          <w:tcPr>
            <w:tcW w:w="6947" w:type="dxa"/>
          </w:tcPr>
          <w:p w14:paraId="6BCE40C4" w14:textId="56C18793" w:rsidR="00FC236F" w:rsidRDefault="00C221CF" w:rsidP="00FC236F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2977F7C" w14:textId="77777777" w:rsidR="00FC236F" w:rsidRDefault="00FC236F" w:rsidP="00FC236F">
            <w:pPr>
              <w:rPr>
                <w:b/>
              </w:rPr>
            </w:pPr>
          </w:p>
          <w:p w14:paraId="39672CAF" w14:textId="09C9E528" w:rsidR="000554C8" w:rsidRDefault="000554C8" w:rsidP="000554C8">
            <w:r>
              <w:t>Utskottet beslutade om:</w:t>
            </w:r>
            <w:r>
              <w:br/>
              <w:t xml:space="preserve">- att välja </w:t>
            </w:r>
            <w:r w:rsidR="004D3C8C">
              <w:t xml:space="preserve">ledamöterna </w:t>
            </w:r>
            <w:r>
              <w:t>Diana Laitinen Carlsson (S) och Gudrun Brunegård (KD) till suppleanter i det sammansatta utrikes- och försvarsutskottet (UFöU).</w:t>
            </w:r>
          </w:p>
          <w:p w14:paraId="7B844D88" w14:textId="77777777" w:rsidR="000554C8" w:rsidRDefault="000554C8" w:rsidP="000554C8">
            <w:r>
              <w:t xml:space="preserve">- att ta emot </w:t>
            </w:r>
            <w:proofErr w:type="spellStart"/>
            <w:r>
              <w:t>Auke</w:t>
            </w:r>
            <w:proofErr w:type="spellEnd"/>
            <w:r>
              <w:t xml:space="preserve"> </w:t>
            </w:r>
            <w:proofErr w:type="spellStart"/>
            <w:r>
              <w:t>Lootsma</w:t>
            </w:r>
            <w:proofErr w:type="spellEnd"/>
            <w:r>
              <w:t>, chef för UNDP i Jemen, till utskottet den 25 november kl. 11:00.</w:t>
            </w:r>
          </w:p>
          <w:p w14:paraId="0C6CACE3" w14:textId="77777777" w:rsidR="004D3C8C" w:rsidRDefault="000554C8" w:rsidP="000554C8">
            <w:r>
              <w:t xml:space="preserve">- att </w:t>
            </w:r>
            <w:r w:rsidR="004D3C8C">
              <w:t xml:space="preserve">ledamöterna </w:t>
            </w:r>
            <w:r>
              <w:t>Håkan Svenneling (V) och Diana Laitinen Carlsson (S)</w:t>
            </w:r>
            <w:r w:rsidR="004D3C8C">
              <w:t xml:space="preserve"> deltar vid parlamentarikerkonferensen om Antarktis den 1 december.</w:t>
            </w:r>
          </w:p>
          <w:p w14:paraId="04C0C270" w14:textId="644AD852" w:rsidR="000554C8" w:rsidRDefault="004D3C8C" w:rsidP="000554C8">
            <w:r>
              <w:t>- att ledamoten Yasmine Posio (V)</w:t>
            </w:r>
            <w:r w:rsidR="009540C9">
              <w:t xml:space="preserve"> </w:t>
            </w:r>
            <w:r>
              <w:t>deltar i ett interparlamentariskt utskottsmöte om att bekämpa våld mot kvinnor den 30 november.</w:t>
            </w:r>
            <w:r w:rsidR="000554C8">
              <w:br/>
            </w:r>
          </w:p>
          <w:p w14:paraId="3FFCC001" w14:textId="43381435" w:rsidR="004D3C8C" w:rsidRDefault="00402FE0" w:rsidP="000554C8">
            <w:r>
              <w:t>Utskottet informerades om:</w:t>
            </w:r>
            <w:r w:rsidR="004D3C8C">
              <w:br/>
              <w:t xml:space="preserve">- att EU-minister Hans Dahlgren deltar i UU:s sammanträde den 16 november för att informera om 18-månadersprogrammet inför Sveriges kommande EU-ordförandeskap.  </w:t>
            </w:r>
          </w:p>
          <w:p w14:paraId="76B11522" w14:textId="77777777" w:rsidR="00FC252E" w:rsidRDefault="004D3C8C" w:rsidP="009540C9">
            <w:r>
              <w:t>- att UD:s säkerhetspolitiska rapportörer deltar i UU:s sammanträde den 16 november kl. 09:00-11:00.</w:t>
            </w:r>
          </w:p>
          <w:p w14:paraId="24FF27FB" w14:textId="04C0E22A" w:rsidR="009540C9" w:rsidRPr="005D2F99" w:rsidRDefault="009540C9" w:rsidP="009540C9">
            <w:pPr>
              <w:rPr>
                <w:b/>
              </w:rPr>
            </w:pPr>
          </w:p>
        </w:tc>
      </w:tr>
      <w:tr w:rsidR="00614535" w:rsidRPr="004B367D" w14:paraId="5BAD0141" w14:textId="77777777" w:rsidTr="00EB67C8">
        <w:trPr>
          <w:trHeight w:val="884"/>
        </w:trPr>
        <w:tc>
          <w:tcPr>
            <w:tcW w:w="567" w:type="dxa"/>
          </w:tcPr>
          <w:p w14:paraId="671B827A" w14:textId="3E2C5EB7" w:rsidR="00614535" w:rsidRPr="005D2F99" w:rsidRDefault="00614535" w:rsidP="00FC236F">
            <w:pPr>
              <w:rPr>
                <w:b/>
              </w:rPr>
            </w:pPr>
            <w:r>
              <w:rPr>
                <w:b/>
              </w:rPr>
              <w:t>§ 11</w:t>
            </w:r>
          </w:p>
        </w:tc>
        <w:tc>
          <w:tcPr>
            <w:tcW w:w="6947" w:type="dxa"/>
          </w:tcPr>
          <w:p w14:paraId="41A3EFEF" w14:textId="261DB427" w:rsidR="00AD616C" w:rsidRPr="00AD616C" w:rsidRDefault="00AD616C" w:rsidP="00AD616C">
            <w:pPr>
              <w:rPr>
                <w:b/>
              </w:rPr>
            </w:pPr>
            <w:r w:rsidRPr="00AD616C">
              <w:rPr>
                <w:b/>
              </w:rPr>
              <w:t>Överlämnande av motioner till sammansatta utrikes- och försvarsutskottet</w:t>
            </w:r>
          </w:p>
          <w:p w14:paraId="49387D5D" w14:textId="77777777" w:rsidR="00AD616C" w:rsidRPr="00AD616C" w:rsidRDefault="00AD616C" w:rsidP="00AD616C"/>
          <w:p w14:paraId="5AB447DA" w14:textId="700B6858" w:rsidR="00AD616C" w:rsidRDefault="00AD616C" w:rsidP="00AD616C">
            <w:r w:rsidRPr="00AD616C">
              <w:t>Utskottet överlämnade till sammansatta utrikes- och försvarsutskottet, under förutsättning av detta utskotts medgivande, motionerna</w:t>
            </w:r>
          </w:p>
          <w:p w14:paraId="00AEFC4C" w14:textId="54119AB1" w:rsidR="00AD616C" w:rsidRDefault="00AD616C" w:rsidP="00AD616C"/>
          <w:p w14:paraId="42686326" w14:textId="60995B9E" w:rsidR="00AD616C" w:rsidRDefault="00AD616C" w:rsidP="00AD616C">
            <w:r>
              <w:t xml:space="preserve">2020/21:649 yrkande 9 av Björn Söder m.fl. (SD), 2021/22:2571 yrkande 6,7,8 </w:t>
            </w:r>
            <w:r w:rsidRPr="00AD616C">
              <w:t>av Björn Söder m.fl. (SD)</w:t>
            </w:r>
            <w:r w:rsidR="00937D6C">
              <w:t xml:space="preserve">, </w:t>
            </w:r>
            <w:r>
              <w:t>2021/22:3641 yrkande 3</w:t>
            </w:r>
            <w:r w:rsidR="00937D6C">
              <w:t xml:space="preserve"> </w:t>
            </w:r>
            <w:r w:rsidR="00937D6C" w:rsidRPr="00937D6C">
              <w:t>av Pål Jonson m.fl. (M)</w:t>
            </w:r>
            <w:r w:rsidR="00937D6C">
              <w:t xml:space="preserve">, </w:t>
            </w:r>
            <w:r>
              <w:t>2021/22:3776 yrkande 42</w:t>
            </w:r>
            <w:r w:rsidR="00937D6C">
              <w:t xml:space="preserve"> </w:t>
            </w:r>
            <w:r w:rsidR="00937D6C" w:rsidRPr="00937D6C">
              <w:t>av Hans Wallmark m.fl. (M)</w:t>
            </w:r>
            <w:r w:rsidR="00937D6C">
              <w:t>.</w:t>
            </w:r>
            <w:r w:rsidR="00937D6C">
              <w:br/>
            </w:r>
            <w:r w:rsidR="00937D6C">
              <w:lastRenderedPageBreak/>
              <w:br/>
            </w:r>
            <w:r w:rsidR="00937D6C" w:rsidRPr="00937D6C">
              <w:t>Denna paragraf förklarades omedelbart justerad.</w:t>
            </w:r>
          </w:p>
          <w:p w14:paraId="25698200" w14:textId="5135532E" w:rsidR="00AD616C" w:rsidRDefault="00AD616C" w:rsidP="00AD616C">
            <w:pPr>
              <w:rPr>
                <w:b/>
              </w:rPr>
            </w:pPr>
          </w:p>
        </w:tc>
      </w:tr>
      <w:tr w:rsidR="00614535" w:rsidRPr="004B367D" w14:paraId="04F40559" w14:textId="77777777" w:rsidTr="00EB67C8">
        <w:trPr>
          <w:trHeight w:val="884"/>
        </w:trPr>
        <w:tc>
          <w:tcPr>
            <w:tcW w:w="567" w:type="dxa"/>
          </w:tcPr>
          <w:p w14:paraId="5357681B" w14:textId="0DC1AD76" w:rsidR="00614535" w:rsidRDefault="00614535" w:rsidP="00FC236F">
            <w:pPr>
              <w:rPr>
                <w:b/>
              </w:rPr>
            </w:pPr>
            <w:r>
              <w:rPr>
                <w:b/>
              </w:rPr>
              <w:lastRenderedPageBreak/>
              <w:t>§ 12</w:t>
            </w:r>
          </w:p>
        </w:tc>
        <w:tc>
          <w:tcPr>
            <w:tcW w:w="6947" w:type="dxa"/>
          </w:tcPr>
          <w:p w14:paraId="5AE8A4E5" w14:textId="4EA1AE8D" w:rsidR="00ED65C6" w:rsidRDefault="00614535" w:rsidP="00937D6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  <w:r w:rsidR="00937D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ED65C6" w:rsidRPr="00B40FCA" w14:paraId="32E19B55" w14:textId="77777777" w:rsidTr="00B245F0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14:paraId="7B54D04C" w14:textId="77777777" w:rsidR="00ED65C6" w:rsidRPr="00B40FCA" w:rsidRDefault="00ED65C6" w:rsidP="00ED65C6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FC7E679" w14:textId="77777777" w:rsidR="00ED65C6" w:rsidRPr="00B40FCA" w:rsidRDefault="00ED65C6" w:rsidP="00ED65C6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ED65C6" w14:paraId="1D6805ED" w14:textId="77777777" w:rsidTr="00B245F0">
              <w:tc>
                <w:tcPr>
                  <w:tcW w:w="3168" w:type="dxa"/>
                  <w:shd w:val="clear" w:color="auto" w:fill="auto"/>
                </w:tcPr>
                <w:p w14:paraId="1410CA99" w14:textId="4650A1C4" w:rsidR="00ED65C6" w:rsidRPr="006031BD" w:rsidRDefault="00ED65C6" w:rsidP="00ED65C6">
                  <w:pPr>
                    <w:autoSpaceDE w:val="0"/>
                    <w:autoSpaceDN w:val="0"/>
                    <w:adjustRightInd w:val="0"/>
                  </w:pPr>
                  <w:r w:rsidRPr="00ED65C6">
                    <w:t>2021/22:FPM9</w:t>
                  </w:r>
                  <w:r>
                    <w:t xml:space="preserve"> och</w:t>
                  </w:r>
                  <w:r w:rsidR="0010398A">
                    <w:t xml:space="preserve"> </w:t>
                  </w:r>
                  <w:r w:rsidRPr="00ED65C6">
                    <w:t>COM(2021) 579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63390454" w14:textId="0C575128" w:rsidR="00ED65C6" w:rsidRDefault="00ED65C6" w:rsidP="00ED65C6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ED65C6">
                    <w:t>Läggs till handlingarna.</w:t>
                  </w:r>
                </w:p>
              </w:tc>
            </w:tr>
            <w:tr w:rsidR="00ED65C6" w14:paraId="660C4756" w14:textId="77777777" w:rsidTr="00B245F0">
              <w:tc>
                <w:tcPr>
                  <w:tcW w:w="3168" w:type="dxa"/>
                  <w:shd w:val="clear" w:color="auto" w:fill="auto"/>
                </w:tcPr>
                <w:p w14:paraId="54292437" w14:textId="00A5494D" w:rsidR="00ED65C6" w:rsidRDefault="00ED65C6" w:rsidP="00ED65C6">
                  <w:pPr>
                    <w:autoSpaceDE w:val="0"/>
                    <w:autoSpaceDN w:val="0"/>
                    <w:adjustRightInd w:val="0"/>
                  </w:pPr>
                  <w:r w:rsidRPr="00ED65C6">
                    <w:t>JOIN(2021) 27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95F3F4D" w14:textId="1852C664" w:rsidR="00ED65C6" w:rsidRDefault="00ED65C6" w:rsidP="00ED65C6">
                  <w:pPr>
                    <w:autoSpaceDE w:val="0"/>
                    <w:autoSpaceDN w:val="0"/>
                    <w:adjustRightInd w:val="0"/>
                  </w:pPr>
                  <w:r>
                    <w:t>Utskottet beslutade att kalla regeringen till information den 9 december.</w:t>
                  </w:r>
                </w:p>
              </w:tc>
            </w:tr>
            <w:tr w:rsidR="00ED65C6" w14:paraId="48F4203F" w14:textId="77777777" w:rsidTr="00B245F0">
              <w:tc>
                <w:tcPr>
                  <w:tcW w:w="3168" w:type="dxa"/>
                  <w:shd w:val="clear" w:color="auto" w:fill="auto"/>
                </w:tcPr>
                <w:p w14:paraId="20434F16" w14:textId="3F0B1412" w:rsidR="00ED65C6" w:rsidRDefault="00ED65C6" w:rsidP="00ED65C6">
                  <w:pPr>
                    <w:autoSpaceDE w:val="0"/>
                    <w:autoSpaceDN w:val="0"/>
                    <w:adjustRightInd w:val="0"/>
                  </w:pPr>
                  <w:r w:rsidRPr="00ED65C6">
                    <w:t>2021/22:FPM7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513DBFCE" w14:textId="693F01E4" w:rsidR="00ED65C6" w:rsidRDefault="00ED65C6" w:rsidP="00ED65C6">
                  <w:pPr>
                    <w:autoSpaceDE w:val="0"/>
                    <w:autoSpaceDN w:val="0"/>
                    <w:adjustRightInd w:val="0"/>
                  </w:pPr>
                  <w:r>
                    <w:t xml:space="preserve">Utskottet beslutade </w:t>
                  </w:r>
                  <w:r w:rsidR="0010398A">
                    <w:t xml:space="preserve">att kalla </w:t>
                  </w:r>
                  <w:r w:rsidR="0010398A" w:rsidRPr="0010398A">
                    <w:t>företrädare för regeringen den 9 december eller företrädare för RK den 18 november</w:t>
                  </w:r>
                  <w:r w:rsidR="0010398A">
                    <w:t>, för information.</w:t>
                  </w:r>
                </w:p>
              </w:tc>
            </w:tr>
          </w:tbl>
          <w:p w14:paraId="5B41C373" w14:textId="7B6D6F6F" w:rsidR="00614535" w:rsidRPr="00614535" w:rsidRDefault="00614535" w:rsidP="00FC236F">
            <w:pPr>
              <w:rPr>
                <w:b/>
              </w:rPr>
            </w:pPr>
          </w:p>
        </w:tc>
      </w:tr>
      <w:tr w:rsidR="00614535" w:rsidRPr="004B367D" w14:paraId="68A76A67" w14:textId="77777777" w:rsidTr="00EB67C8">
        <w:trPr>
          <w:trHeight w:val="884"/>
        </w:trPr>
        <w:tc>
          <w:tcPr>
            <w:tcW w:w="567" w:type="dxa"/>
          </w:tcPr>
          <w:p w14:paraId="5CDED90A" w14:textId="294B0554" w:rsidR="00614535" w:rsidRDefault="00614535" w:rsidP="00FC236F">
            <w:pPr>
              <w:rPr>
                <w:b/>
              </w:rPr>
            </w:pPr>
            <w:r>
              <w:rPr>
                <w:b/>
              </w:rPr>
              <w:t>§ 13</w:t>
            </w:r>
          </w:p>
        </w:tc>
        <w:tc>
          <w:tcPr>
            <w:tcW w:w="6947" w:type="dxa"/>
          </w:tcPr>
          <w:p w14:paraId="3E1834EB" w14:textId="77777777" w:rsidR="00614535" w:rsidRDefault="00614535" w:rsidP="0061453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41B2E733" w14:textId="77777777" w:rsidR="00614535" w:rsidRPr="006A5494" w:rsidRDefault="00614535" w:rsidP="0061453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75C627A" w14:textId="77777777" w:rsidR="00614535" w:rsidRDefault="00614535" w:rsidP="0061453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6C392E05" w14:textId="77777777" w:rsidR="00614535" w:rsidRDefault="00614535" w:rsidP="00FC236F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D3C8C" w:rsidRPr="004B367D" w14:paraId="0FD89804" w14:textId="77777777" w:rsidTr="00EB67C8">
        <w:trPr>
          <w:trHeight w:val="884"/>
        </w:trPr>
        <w:tc>
          <w:tcPr>
            <w:tcW w:w="567" w:type="dxa"/>
          </w:tcPr>
          <w:p w14:paraId="46660006" w14:textId="4CD64208" w:rsidR="004D3C8C" w:rsidRDefault="004D3C8C" w:rsidP="004D3C8C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200E9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50334029" w14:textId="77777777" w:rsidR="004D3C8C" w:rsidRDefault="004D3C8C" w:rsidP="004D3C8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521BCEC7" w14:textId="659F516A" w:rsidR="004D3C8C" w:rsidRPr="00614535" w:rsidRDefault="004D3C8C" w:rsidP="004D3C8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81F97">
              <w:rPr>
                <w:rFonts w:eastAsiaTheme="minorHAnsi"/>
                <w:bCs/>
                <w:color w:val="000000"/>
                <w:szCs w:val="24"/>
                <w:lang w:eastAsia="en-US"/>
              </w:rPr>
              <w:t>Ledamoten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Kerstin Lundgren (C)</w:t>
            </w:r>
            <w:r w:rsidRPr="00881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önskade att regeringen 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lämnar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information om mandat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 för Sveriges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observatör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sskap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10398A" w:rsidRPr="0010398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FN:s konvention mot kärnvapen 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(TPNW)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Ledamoten Aron Emilsson (SD) önskade att regeringen 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lämnar information </w:t>
            </w:r>
            <w:r w:rsidR="009540C9" w:rsidRP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bookmarkStart w:id="0" w:name="_GoBack"/>
            <w:bookmarkEnd w:id="0"/>
            <w:r w:rsidR="00C075D9" w:rsidRPr="00C075D9">
              <w:rPr>
                <w:rFonts w:eastAsiaTheme="minorHAnsi"/>
                <w:bCs/>
                <w:color w:val="000000"/>
                <w:szCs w:val="24"/>
                <w:lang w:eastAsia="en-US"/>
              </w:rPr>
              <w:t>Sveriges svar på EU:s hantering av situationen vid gränsen Polen-Belarus m.m.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4D3C8C" w:rsidRPr="004B367D" w14:paraId="373C463B" w14:textId="77777777" w:rsidTr="00EB67C8">
        <w:trPr>
          <w:trHeight w:val="884"/>
        </w:trPr>
        <w:tc>
          <w:tcPr>
            <w:tcW w:w="567" w:type="dxa"/>
          </w:tcPr>
          <w:p w14:paraId="78DD9A84" w14:textId="053ADB6B" w:rsidR="004D3C8C" w:rsidRDefault="004D3C8C" w:rsidP="004D3C8C">
            <w:pPr>
              <w:rPr>
                <w:b/>
              </w:rPr>
            </w:pPr>
            <w:r>
              <w:rPr>
                <w:b/>
              </w:rPr>
              <w:t>§ 15</w:t>
            </w:r>
          </w:p>
        </w:tc>
        <w:tc>
          <w:tcPr>
            <w:tcW w:w="6947" w:type="dxa"/>
          </w:tcPr>
          <w:p w14:paraId="42885BB7" w14:textId="3FBEE393" w:rsidR="004D3C8C" w:rsidRDefault="004D3C8C" w:rsidP="004D3C8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192D5446" w14:textId="77777777" w:rsidR="004D3C8C" w:rsidRPr="00937D6C" w:rsidRDefault="004D3C8C" w:rsidP="004D3C8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87DA553" w14:textId="3933E9E2" w:rsidR="004D3C8C" w:rsidRPr="00614535" w:rsidRDefault="004D3C8C" w:rsidP="004D3C8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9540C9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isdagen den 16 november kl. 09:00.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</w:tbl>
    <w:p w14:paraId="35B76EF0" w14:textId="77777777" w:rsidR="00915970" w:rsidRDefault="00915970" w:rsidP="0050083A">
      <w:pPr>
        <w:rPr>
          <w:highlight w:val="yellow"/>
        </w:rPr>
      </w:pPr>
    </w:p>
    <w:p w14:paraId="5927CE38" w14:textId="77777777" w:rsidR="00023426" w:rsidRDefault="00023426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1D8AA10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6A50B0A1" w14:textId="6BE55258" w:rsidR="00E97ABF" w:rsidRDefault="00B03F5D" w:rsidP="00E97ABF">
            <w:pPr>
              <w:tabs>
                <w:tab w:val="left" w:pos="1701"/>
              </w:tabs>
            </w:pPr>
            <w:r>
              <w:t>Malin Emmoth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2985679F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1B48C5">
              <w:t>1</w:t>
            </w:r>
            <w:r w:rsidR="00B03F5D">
              <w:t>6</w:t>
            </w:r>
            <w:r>
              <w:t xml:space="preserve"> </w:t>
            </w:r>
            <w:r w:rsidR="001B48C5">
              <w:t>november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6DB9D511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200E97">
              <w:rPr>
                <w:sz w:val="20"/>
              </w:rPr>
              <w:t>9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12F0B7C7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 1</w:t>
            </w:r>
            <w:r w:rsidR="004D3C8C">
              <w:rPr>
                <w:sz w:val="19"/>
                <w:szCs w:val="19"/>
              </w:rPr>
              <w:t>-2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1D3BC5A3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 xml:space="preserve">§ </w:t>
            </w:r>
            <w:r w:rsidR="008846E1">
              <w:rPr>
                <w:sz w:val="19"/>
                <w:szCs w:val="19"/>
              </w:rPr>
              <w:t>3</w:t>
            </w:r>
            <w:r w:rsidR="00734306" w:rsidRPr="00734306">
              <w:rPr>
                <w:sz w:val="19"/>
                <w:szCs w:val="19"/>
              </w:rPr>
              <w:t>-</w:t>
            </w:r>
            <w:r w:rsidR="004D3C8C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46523DB3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  <w:r w:rsidR="00E86953" w:rsidRPr="00734306">
              <w:rPr>
                <w:sz w:val="19"/>
                <w:szCs w:val="19"/>
              </w:rPr>
              <w:t xml:space="preserve"> </w:t>
            </w:r>
            <w:r w:rsidR="004D3C8C">
              <w:rPr>
                <w:sz w:val="19"/>
                <w:szCs w:val="19"/>
              </w:rPr>
              <w:t>6-8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623BF526" w:rsidR="0050083A" w:rsidRPr="007343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  <w:r w:rsidR="00E86953" w:rsidRPr="00734306">
              <w:rPr>
                <w:sz w:val="19"/>
                <w:szCs w:val="19"/>
              </w:rPr>
              <w:t xml:space="preserve"> </w:t>
            </w:r>
            <w:r w:rsidR="004D3C8C">
              <w:rPr>
                <w:sz w:val="19"/>
                <w:szCs w:val="19"/>
              </w:rPr>
              <w:t>9-10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439E09FA" w:rsidR="0050083A" w:rsidRPr="008846E1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846E1">
              <w:rPr>
                <w:sz w:val="19"/>
                <w:szCs w:val="19"/>
              </w:rPr>
              <w:t>§</w:t>
            </w:r>
            <w:r w:rsidR="008846E1" w:rsidRPr="008846E1">
              <w:rPr>
                <w:sz w:val="19"/>
                <w:szCs w:val="19"/>
              </w:rPr>
              <w:t xml:space="preserve"> 1</w:t>
            </w:r>
            <w:r w:rsidR="00200E97">
              <w:rPr>
                <w:sz w:val="19"/>
                <w:szCs w:val="19"/>
              </w:rPr>
              <w:t>1</w:t>
            </w:r>
            <w:r w:rsidR="008846E1" w:rsidRPr="008846E1">
              <w:rPr>
                <w:sz w:val="19"/>
                <w:szCs w:val="19"/>
              </w:rPr>
              <w:t>-1</w:t>
            </w:r>
            <w:r w:rsidR="00200E97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624F8155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F217F69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846E1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5D76AE3C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2E1E8CA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4C74B7EA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174BD39B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61319E0C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4C91549A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846E1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D07298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6507DA6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34C064B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7F87D874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08B9B735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445D02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06D047C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7953AB6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53E4E97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02BDA6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71F8D76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4BC927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F5E78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19E2F7B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0FDC84E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40A0427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726D674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2D7DBC6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6635633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3345FFF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19E30DC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5F21A45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6A202A9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20968C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92BFB0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1F79BA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3695255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28A9C24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6F0DEEC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1042CE2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174A821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1BFFAE3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12C5AF4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138E9AC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048EADB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621B775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06E06A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3ACBAE8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44E308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60D553C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70AB733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3758185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3800E02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32F43C0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54BB5D5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72FB168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7C70CD9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73ADC85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53CDA81C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74B50429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0838A10C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76A1A64D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6DF8C7D5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1894029C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6DFC3B50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Jennie Nilsson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2153A6C7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6EE0467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26BAEC8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76DF6E1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50778B1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4278F42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1ADEF1F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2CFC6E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6C0FD4B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2F8D9EC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1520CF9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726C8F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3CDEE6A1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68721BD3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7C6352FD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299EC638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26C7ED6E" w:rsidR="008846E1" w:rsidRPr="003504FA" w:rsidRDefault="008846E1" w:rsidP="008846E1">
            <w:pPr>
              <w:rPr>
                <w:sz w:val="20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0C6C88F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4764BD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10AD08E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584F865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670FF7C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5EEC632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41DB4D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62CF9169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38E5DF1C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3B4DF5F4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37EE4180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023AB77A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15A5EF23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0F85CB4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50AB22A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2971426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71964F8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123C5FB8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67A5E90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0C37F48C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696D5CB7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1BD65ABB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4686C808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1E9AF428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5D119830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8846E1" w:rsidRPr="003504FA" w:rsidRDefault="008846E1" w:rsidP="008846E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326D2CC0" w:rsidR="008846E1" w:rsidRPr="003504FA" w:rsidRDefault="00200E97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0EEB8D1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2F7AFDC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196DD415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34ACD8D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4D357C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0E97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76239543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0F94292E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102FF708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6A103E96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3FC7B431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17CF58F8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1A6069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53C1DA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52BD0CF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75951A6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71E1125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4C136FC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FBCC0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4EEDBB4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39A71F5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7422A72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6288D42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03F64D7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0737760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1136ED7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5B6A54F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7074476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363F48C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48DCEF6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5B7963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033F963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194AC4C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37E352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34D738F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79D6250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1F0B04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39727C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646BC47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26F1C76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3FB0D9D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5512C9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41435CCF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446886F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4E305235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1AC2067A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7EA2920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4B2BCC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395B645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2ABE6F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42DFFFE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19094F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3DC81C5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756E4A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4440A227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6301C16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101B9CB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3A1DEDE9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1C6ECDBA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0A4B13F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79D85DC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515B69E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3AFD894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0145BAD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66CBED1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712AB5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4CAEE6E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1192B9D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62A7B6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1FF1EF8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3854499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0A2B5D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0DB20BA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1D396B4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4138929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422A773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149776A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A24B5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1171BFFC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3ED4A8A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325BCD9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722BD5C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11AFADE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72C4E0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5CD899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F56FB2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26F76E82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16B48BC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1BAE2F9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2C1DC8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C9214F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46EE54B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1812E66C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2764425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0465473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2B925F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0B3BF6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403413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53CF338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4C50E72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3C69F72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2DC336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166D003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28E8388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4EF8283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56C0B92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483A60E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339088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6EAF1FA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6FCC539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212AC67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3A8CF6C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02A4C62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796D39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5DBD9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0CB011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010C242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4CE3D45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0651A0A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64625B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A3FB3D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59931AC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49D31D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5B55A8E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048CF72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4A3694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327ACBEE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7B76D2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43308E7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003C9E1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2EF2140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4CB19D1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6B4B98AA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50FA9571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21C6B21D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7DA0352E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213B989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7C04B0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A8CC43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28A9B8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21BCBF0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399DEC7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2CDED40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23642D1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054FB2F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4A7D665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60FA0C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7A8657C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7B77DDE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0EA79E1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5D9190D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47CC828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73CF74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0EE1EAA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408932A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1CF5896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168862B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0BB779B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78BE1B7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0BF494B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6A68DF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5E2C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83812F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18C515B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302FEBD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40F8F35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5458B8D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0D633F3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4960B5B3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6921D5A8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397646B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299CFE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6AB92D7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25DA7F4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32D80CA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0396052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0984484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06ED3A5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5D12CC2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654AEBD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6E60A450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06B95A85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15AB647A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39B1D8A6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6BDCE51C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6FC4BEA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0F26770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7811676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6EC6995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55E31C4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6630A8D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6B8304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35CF2E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64E1CD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4EB8E4E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53F491A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04C19EE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73CB569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0C7FC9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1603026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4685CC7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54C7A8F6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Christina Nilsson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2DB586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2631A5B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68850D7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0092A6C9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1D139963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F2691C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F2691C" w:rsidRPr="003504FA" w:rsidRDefault="002D4CB6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295B3DDA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2C60923D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F2691C" w:rsidRPr="003504FA" w:rsidRDefault="00F2691C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0FD6F0ED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43E56181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51DA6E8C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F2691C" w:rsidRPr="003504FA" w:rsidRDefault="00F2691C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F2691C" w:rsidRPr="003504FA" w:rsidRDefault="00F2691C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F2691C" w:rsidRPr="003504FA" w:rsidRDefault="00F2691C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F2691C" w:rsidRPr="003504FA" w:rsidRDefault="00F2691C" w:rsidP="008846E1">
            <w:pPr>
              <w:rPr>
                <w:sz w:val="20"/>
              </w:rPr>
            </w:pPr>
          </w:p>
        </w:tc>
      </w:tr>
      <w:tr w:rsidR="00CC1B78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C1B78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0C9E0D5" w14:textId="4BC315A2" w:rsidR="00286A5C" w:rsidRDefault="00286A5C" w:rsidP="00F56ABF">
      <w:pPr>
        <w:rPr>
          <w:sz w:val="16"/>
          <w:szCs w:val="16"/>
        </w:rPr>
      </w:pPr>
    </w:p>
    <w:sectPr w:rsidR="00286A5C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4155" w14:textId="77777777" w:rsidR="00045A02" w:rsidRDefault="00045A02" w:rsidP="00286A5C">
      <w:r>
        <w:separator/>
      </w:r>
    </w:p>
  </w:endnote>
  <w:endnote w:type="continuationSeparator" w:id="0">
    <w:p w14:paraId="3369341C" w14:textId="77777777" w:rsidR="00045A02" w:rsidRDefault="00045A02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F120C" w14:textId="77777777" w:rsidR="00045A02" w:rsidRDefault="00045A02" w:rsidP="00286A5C">
      <w:r>
        <w:separator/>
      </w:r>
    </w:p>
  </w:footnote>
  <w:footnote w:type="continuationSeparator" w:id="0">
    <w:p w14:paraId="04B8D27D" w14:textId="77777777" w:rsidR="00045A02" w:rsidRDefault="00045A02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E1"/>
    <w:rsid w:val="00107146"/>
    <w:rsid w:val="0013183A"/>
    <w:rsid w:val="00133626"/>
    <w:rsid w:val="00145FE3"/>
    <w:rsid w:val="00146C00"/>
    <w:rsid w:val="001600CF"/>
    <w:rsid w:val="001664CB"/>
    <w:rsid w:val="00172B9B"/>
    <w:rsid w:val="001779A8"/>
    <w:rsid w:val="001779E0"/>
    <w:rsid w:val="001841CD"/>
    <w:rsid w:val="00184F69"/>
    <w:rsid w:val="00192390"/>
    <w:rsid w:val="00193180"/>
    <w:rsid w:val="001941BF"/>
    <w:rsid w:val="00197CD3"/>
    <w:rsid w:val="001A07AE"/>
    <w:rsid w:val="001A666A"/>
    <w:rsid w:val="001B052E"/>
    <w:rsid w:val="001B18C4"/>
    <w:rsid w:val="001B1923"/>
    <w:rsid w:val="001B1F7B"/>
    <w:rsid w:val="001B2574"/>
    <w:rsid w:val="001B3786"/>
    <w:rsid w:val="001B48C5"/>
    <w:rsid w:val="001B7AB1"/>
    <w:rsid w:val="001C3EBF"/>
    <w:rsid w:val="001C4C03"/>
    <w:rsid w:val="001C7EC4"/>
    <w:rsid w:val="001E16FE"/>
    <w:rsid w:val="001E4815"/>
    <w:rsid w:val="001E6F6D"/>
    <w:rsid w:val="001E71E1"/>
    <w:rsid w:val="001F3CB7"/>
    <w:rsid w:val="001F51BF"/>
    <w:rsid w:val="001F57A1"/>
    <w:rsid w:val="001F6030"/>
    <w:rsid w:val="00200930"/>
    <w:rsid w:val="00200E97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95F56"/>
    <w:rsid w:val="003A594A"/>
    <w:rsid w:val="003A6352"/>
    <w:rsid w:val="003A7E81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02FE0"/>
    <w:rsid w:val="00405314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3C8C"/>
    <w:rsid w:val="004D7878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57DB7"/>
    <w:rsid w:val="00563AA9"/>
    <w:rsid w:val="005678CC"/>
    <w:rsid w:val="0057030B"/>
    <w:rsid w:val="00575573"/>
    <w:rsid w:val="0058193E"/>
    <w:rsid w:val="005833CD"/>
    <w:rsid w:val="00585C22"/>
    <w:rsid w:val="005928FD"/>
    <w:rsid w:val="005A0219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A36"/>
    <w:rsid w:val="005D12C6"/>
    <w:rsid w:val="005D41A7"/>
    <w:rsid w:val="005D7BCB"/>
    <w:rsid w:val="005E5BB6"/>
    <w:rsid w:val="005F13B1"/>
    <w:rsid w:val="005F23B5"/>
    <w:rsid w:val="005F5D11"/>
    <w:rsid w:val="005F7F98"/>
    <w:rsid w:val="00601614"/>
    <w:rsid w:val="00601FD7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20A76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06A2A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8F7AE4"/>
    <w:rsid w:val="00901269"/>
    <w:rsid w:val="009018A0"/>
    <w:rsid w:val="00902C57"/>
    <w:rsid w:val="0090725E"/>
    <w:rsid w:val="00914DC7"/>
    <w:rsid w:val="009158A0"/>
    <w:rsid w:val="00915970"/>
    <w:rsid w:val="00922EB5"/>
    <w:rsid w:val="00925EF5"/>
    <w:rsid w:val="0093298E"/>
    <w:rsid w:val="0093512F"/>
    <w:rsid w:val="00935CF4"/>
    <w:rsid w:val="00937D6C"/>
    <w:rsid w:val="009402B6"/>
    <w:rsid w:val="00946F88"/>
    <w:rsid w:val="00951A23"/>
    <w:rsid w:val="009540C9"/>
    <w:rsid w:val="00955718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1416"/>
    <w:rsid w:val="009C420E"/>
    <w:rsid w:val="009C5B7B"/>
    <w:rsid w:val="009D3F51"/>
    <w:rsid w:val="009E298A"/>
    <w:rsid w:val="009E4029"/>
    <w:rsid w:val="009F469E"/>
    <w:rsid w:val="009F5C62"/>
    <w:rsid w:val="009F63BA"/>
    <w:rsid w:val="00A02CFA"/>
    <w:rsid w:val="00A03BDD"/>
    <w:rsid w:val="00A040D4"/>
    <w:rsid w:val="00A0578A"/>
    <w:rsid w:val="00A05EC0"/>
    <w:rsid w:val="00A07D75"/>
    <w:rsid w:val="00A22E35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16C"/>
    <w:rsid w:val="00AD6E4F"/>
    <w:rsid w:val="00AE210E"/>
    <w:rsid w:val="00AE40F0"/>
    <w:rsid w:val="00AE4599"/>
    <w:rsid w:val="00AE4C6A"/>
    <w:rsid w:val="00AE5CEC"/>
    <w:rsid w:val="00AE7601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675"/>
    <w:rsid w:val="00B764C6"/>
    <w:rsid w:val="00B8059E"/>
    <w:rsid w:val="00B83B15"/>
    <w:rsid w:val="00B86D1B"/>
    <w:rsid w:val="00B905AA"/>
    <w:rsid w:val="00B93CE5"/>
    <w:rsid w:val="00B940F9"/>
    <w:rsid w:val="00B96E4B"/>
    <w:rsid w:val="00BA1F66"/>
    <w:rsid w:val="00BA214C"/>
    <w:rsid w:val="00BA4A6F"/>
    <w:rsid w:val="00BB0010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F0C57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738F"/>
    <w:rsid w:val="00C347DA"/>
    <w:rsid w:val="00C3644E"/>
    <w:rsid w:val="00C44BEE"/>
    <w:rsid w:val="00C45D20"/>
    <w:rsid w:val="00C64F48"/>
    <w:rsid w:val="00C868B0"/>
    <w:rsid w:val="00C8696F"/>
    <w:rsid w:val="00C8751C"/>
    <w:rsid w:val="00C87A95"/>
    <w:rsid w:val="00C94E59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83350"/>
    <w:rsid w:val="00D8468E"/>
    <w:rsid w:val="00D92DC0"/>
    <w:rsid w:val="00D973D0"/>
    <w:rsid w:val="00DA2679"/>
    <w:rsid w:val="00DA5615"/>
    <w:rsid w:val="00DA5AA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97ABF"/>
    <w:rsid w:val="00EA5F26"/>
    <w:rsid w:val="00EB39DB"/>
    <w:rsid w:val="00EB67C8"/>
    <w:rsid w:val="00EB6C7F"/>
    <w:rsid w:val="00EC6459"/>
    <w:rsid w:val="00ED65C6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1B81"/>
    <w:rsid w:val="00F73633"/>
    <w:rsid w:val="00F743B1"/>
    <w:rsid w:val="00F753DF"/>
    <w:rsid w:val="00F80A44"/>
    <w:rsid w:val="00F876C5"/>
    <w:rsid w:val="00FA18F5"/>
    <w:rsid w:val="00FA1D79"/>
    <w:rsid w:val="00FA20F7"/>
    <w:rsid w:val="00FA6543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D856-31CE-4FDE-9129-6FBBABCC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253</TotalTime>
  <Pages>4</Pages>
  <Words>995</Words>
  <Characters>5903</Characters>
  <Application>Microsoft Office Word</Application>
  <DocSecurity>0</DocSecurity>
  <Lines>1967</Lines>
  <Paragraphs>328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26</cp:revision>
  <cp:lastPrinted>2021-11-11T16:17:00Z</cp:lastPrinted>
  <dcterms:created xsi:type="dcterms:W3CDTF">2021-11-02T15:07:00Z</dcterms:created>
  <dcterms:modified xsi:type="dcterms:W3CDTF">2021-11-11T16:26:00Z</dcterms:modified>
</cp:coreProperties>
</file>