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A48A7DD117462F9FACE36B61CE1AA6"/>
        </w:placeholder>
        <w:text/>
      </w:sdtPr>
      <w:sdtEndPr/>
      <w:sdtContent>
        <w:p w:rsidRPr="009B062B" w:rsidR="00AF30DD" w:rsidP="003333B7" w:rsidRDefault="00AF30DD" w14:paraId="27F2CB42" w14:textId="77777777">
          <w:pPr>
            <w:pStyle w:val="Rubrik1"/>
            <w:spacing w:after="300"/>
          </w:pPr>
          <w:r w:rsidRPr="009B062B">
            <w:t>Förslag till riksdagsbeslut</w:t>
          </w:r>
        </w:p>
      </w:sdtContent>
    </w:sdt>
    <w:sdt>
      <w:sdtPr>
        <w:alias w:val="Yrkande 1"/>
        <w:tag w:val="e539b20b-f090-4e22-a963-33cf16f1f42e"/>
        <w:id w:val="-197239993"/>
        <w:lock w:val="sdtLocked"/>
      </w:sdtPr>
      <w:sdtEndPr/>
      <w:sdtContent>
        <w:p w:rsidR="00696A95" w:rsidRDefault="00090E8F" w14:paraId="2CC325F6" w14:textId="77777777">
          <w:pPr>
            <w:pStyle w:val="Frslagstext"/>
            <w:numPr>
              <w:ilvl w:val="0"/>
              <w:numId w:val="0"/>
            </w:numPr>
          </w:pPr>
          <w:r>
            <w:t>Riksdagen anvisar anslagen för 2023 inom utgiftsområde 13 Jämställdhet och nyanlända invandrares etablering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00E7905EBC48ED969A82C467692F8C"/>
        </w:placeholder>
        <w:text/>
      </w:sdtPr>
      <w:sdtEndPr/>
      <w:sdtContent>
        <w:p w:rsidRPr="005C6891" w:rsidR="006D79C9" w:rsidP="00333E95" w:rsidRDefault="006D79C9" w14:paraId="60C46039" w14:textId="77777777">
          <w:pPr>
            <w:pStyle w:val="Rubrik1"/>
          </w:pPr>
          <w:r>
            <w:t>Motivering</w:t>
          </w:r>
        </w:p>
      </w:sdtContent>
    </w:sdt>
    <w:bookmarkEnd w:displacedByCustomXml="prev" w:id="3"/>
    <w:bookmarkEnd w:displacedByCustomXml="prev" w:id="4"/>
    <w:p w:rsidRPr="00D005AA" w:rsidR="006C75FD" w:rsidP="00D005AA" w:rsidRDefault="00976459" w14:paraId="3B955CA6" w14:textId="4D967E78">
      <w:pPr>
        <w:pStyle w:val="Tabellrubrik"/>
      </w:pPr>
      <w:r w:rsidRPr="00D005AA">
        <w:t xml:space="preserve">Tabell A </w:t>
      </w:r>
      <w:r w:rsidRPr="00D005AA" w:rsidR="006C75FD">
        <w:t>Anslagsförslag 2023 för utgiftsområde 13 Jämställdhet och nyanlända invandrares etablering</w:t>
      </w:r>
    </w:p>
    <w:p w:rsidRPr="00D005AA" w:rsidR="006C75FD" w:rsidP="00D005AA" w:rsidRDefault="006C75FD" w14:paraId="3EFF345E" w14:textId="77777777">
      <w:pPr>
        <w:pStyle w:val="Tabellunderrubrik"/>
      </w:pPr>
      <w:r w:rsidRPr="00D005AA">
        <w:t>Tusental kronor</w:t>
      </w:r>
    </w:p>
    <w:tbl>
      <w:tblPr>
        <w:tblW w:w="0" w:type="auto"/>
        <w:tblLayout w:type="fixed"/>
        <w:tblCellMar>
          <w:left w:w="0" w:type="dxa"/>
          <w:right w:w="0" w:type="dxa"/>
        </w:tblCellMar>
        <w:tblLook w:val="04A0" w:firstRow="1" w:lastRow="0" w:firstColumn="1" w:lastColumn="0" w:noHBand="0" w:noVBand="1"/>
      </w:tblPr>
      <w:tblGrid>
        <w:gridCol w:w="456"/>
        <w:gridCol w:w="3824"/>
        <w:gridCol w:w="1868"/>
        <w:gridCol w:w="2356"/>
      </w:tblGrid>
      <w:tr w:rsidRPr="005C6891" w:rsidR="006C75FD" w:rsidTr="00D005AA" w14:paraId="6257624E" w14:textId="77777777">
        <w:tc>
          <w:tcPr>
            <w:tcW w:w="4280" w:type="dxa"/>
            <w:gridSpan w:val="2"/>
            <w:tcBorders>
              <w:top w:val="single" w:color="000000" w:sz="6" w:space="0"/>
              <w:bottom w:val="single" w:color="000000" w:sz="6" w:space="0"/>
            </w:tcBorders>
            <w:shd w:val="clear" w:color="auto" w:fill="FFFFFF"/>
            <w:tcMar>
              <w:top w:w="0" w:type="dxa"/>
              <w:left w:w="0" w:type="dxa"/>
              <w:bottom w:w="0" w:type="dxa"/>
              <w:right w:w="0" w:type="dxa"/>
            </w:tcMar>
            <w:hideMark/>
          </w:tcPr>
          <w:p w:rsidRPr="005C6891" w:rsidR="006C75FD" w:rsidP="00D005AA" w:rsidRDefault="006C75FD" w14:paraId="5F88D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Ramanslag</w:t>
            </w:r>
          </w:p>
        </w:tc>
        <w:tc>
          <w:tcPr>
            <w:tcW w:w="1868" w:type="dxa"/>
            <w:tcBorders>
              <w:top w:val="single" w:color="000000" w:sz="6" w:space="0"/>
              <w:bottom w:val="single" w:color="000000" w:sz="6" w:space="0"/>
            </w:tcBorders>
            <w:tcMar>
              <w:top w:w="0" w:type="dxa"/>
              <w:left w:w="0" w:type="dxa"/>
              <w:bottom w:w="0" w:type="dxa"/>
              <w:right w:w="0" w:type="dxa"/>
            </w:tcMar>
            <w:hideMark/>
          </w:tcPr>
          <w:p w:rsidRPr="005C6891" w:rsidR="006C75FD" w:rsidP="00D005AA" w:rsidRDefault="006C75FD" w14:paraId="20B4D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Regeringens förslag</w:t>
            </w:r>
          </w:p>
        </w:tc>
        <w:tc>
          <w:tcPr>
            <w:tcW w:w="2356" w:type="dxa"/>
            <w:tcBorders>
              <w:top w:val="single" w:color="000000" w:sz="6" w:space="0"/>
              <w:bottom w:val="single" w:color="000000" w:sz="6" w:space="0"/>
            </w:tcBorders>
            <w:tcMar>
              <w:top w:w="0" w:type="dxa"/>
              <w:left w:w="0" w:type="dxa"/>
              <w:bottom w:w="0" w:type="dxa"/>
              <w:right w:w="0" w:type="dxa"/>
            </w:tcMar>
            <w:hideMark/>
          </w:tcPr>
          <w:p w:rsidRPr="005C6891" w:rsidR="006C75FD" w:rsidP="00D005AA" w:rsidRDefault="006C75FD" w14:paraId="53D66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Avvikelse från regeringen</w:t>
            </w:r>
          </w:p>
        </w:tc>
      </w:tr>
      <w:tr w:rsidRPr="005C6891" w:rsidR="006C75FD" w:rsidTr="00D005AA" w14:paraId="5BD3EBB8" w14:textId="77777777">
        <w:tc>
          <w:tcPr>
            <w:tcW w:w="456" w:type="dxa"/>
            <w:tcBorders>
              <w:top w:val="single" w:color="000000" w:sz="6" w:space="0"/>
            </w:tcBorders>
            <w:tcMar>
              <w:top w:w="0" w:type="dxa"/>
              <w:left w:w="0" w:type="dxa"/>
              <w:bottom w:w="0" w:type="dxa"/>
              <w:right w:w="0" w:type="dxa"/>
            </w:tcMar>
            <w:hideMark/>
          </w:tcPr>
          <w:p w:rsidRPr="005C6891" w:rsidR="006C75FD" w:rsidP="00D005AA" w:rsidRDefault="006C75FD" w14:paraId="4D633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1:1</w:t>
            </w:r>
          </w:p>
        </w:tc>
        <w:tc>
          <w:tcPr>
            <w:tcW w:w="3824" w:type="dxa"/>
            <w:tcBorders>
              <w:top w:val="single" w:color="000000" w:sz="6" w:space="0"/>
            </w:tcBorders>
            <w:tcMar>
              <w:top w:w="0" w:type="dxa"/>
              <w:left w:w="0" w:type="dxa"/>
              <w:bottom w:w="0" w:type="dxa"/>
              <w:right w:w="0" w:type="dxa"/>
            </w:tcMar>
            <w:hideMark/>
          </w:tcPr>
          <w:p w:rsidRPr="005C6891" w:rsidR="006C75FD" w:rsidP="00D005AA" w:rsidRDefault="006C75FD" w14:paraId="72668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Etableringsåtgärder</w:t>
            </w:r>
          </w:p>
        </w:tc>
        <w:tc>
          <w:tcPr>
            <w:tcW w:w="1868" w:type="dxa"/>
            <w:tcBorders>
              <w:top w:val="single" w:color="000000" w:sz="6" w:space="0"/>
            </w:tcBorders>
            <w:tcMar>
              <w:top w:w="0" w:type="dxa"/>
              <w:left w:w="0" w:type="dxa"/>
              <w:bottom w:w="0" w:type="dxa"/>
              <w:right w:w="0" w:type="dxa"/>
            </w:tcMar>
            <w:hideMark/>
          </w:tcPr>
          <w:p w:rsidRPr="005C6891" w:rsidR="006C75FD" w:rsidP="00D005AA" w:rsidRDefault="006C75FD" w14:paraId="61916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112 030</w:t>
            </w:r>
          </w:p>
        </w:tc>
        <w:tc>
          <w:tcPr>
            <w:tcW w:w="2356" w:type="dxa"/>
            <w:tcBorders>
              <w:top w:val="single" w:color="000000" w:sz="6" w:space="0"/>
            </w:tcBorders>
            <w:tcMar>
              <w:top w:w="0" w:type="dxa"/>
              <w:left w:w="0" w:type="dxa"/>
              <w:bottom w:w="0" w:type="dxa"/>
              <w:right w:w="0" w:type="dxa"/>
            </w:tcMar>
            <w:hideMark/>
          </w:tcPr>
          <w:p w:rsidRPr="005C6891" w:rsidR="006C75FD" w:rsidP="00D005AA" w:rsidRDefault="00090E8F" w14:paraId="2129CE16" w14:textId="18118B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±0</w:t>
            </w:r>
          </w:p>
        </w:tc>
      </w:tr>
      <w:tr w:rsidRPr="005C6891" w:rsidR="006C75FD" w:rsidTr="00D005AA" w14:paraId="5BFD2817" w14:textId="77777777">
        <w:tc>
          <w:tcPr>
            <w:tcW w:w="456" w:type="dxa"/>
            <w:tcMar>
              <w:top w:w="0" w:type="dxa"/>
              <w:left w:w="0" w:type="dxa"/>
              <w:bottom w:w="0" w:type="dxa"/>
              <w:right w:w="0" w:type="dxa"/>
            </w:tcMar>
            <w:hideMark/>
          </w:tcPr>
          <w:p w:rsidRPr="005C6891" w:rsidR="006C75FD" w:rsidP="00D005AA" w:rsidRDefault="006C75FD" w14:paraId="6C06E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1:2</w:t>
            </w:r>
          </w:p>
        </w:tc>
        <w:tc>
          <w:tcPr>
            <w:tcW w:w="3824" w:type="dxa"/>
            <w:tcMar>
              <w:top w:w="0" w:type="dxa"/>
              <w:left w:w="0" w:type="dxa"/>
              <w:bottom w:w="0" w:type="dxa"/>
              <w:right w:w="0" w:type="dxa"/>
            </w:tcMar>
            <w:hideMark/>
          </w:tcPr>
          <w:p w:rsidRPr="005C6891" w:rsidR="006C75FD" w:rsidP="00D005AA" w:rsidRDefault="006C75FD" w14:paraId="5FF99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868" w:type="dxa"/>
            <w:tcMar>
              <w:top w:w="0" w:type="dxa"/>
              <w:left w:w="0" w:type="dxa"/>
              <w:bottom w:w="0" w:type="dxa"/>
              <w:right w:w="0" w:type="dxa"/>
            </w:tcMar>
            <w:hideMark/>
          </w:tcPr>
          <w:p w:rsidRPr="005C6891" w:rsidR="006C75FD" w:rsidP="00D005AA" w:rsidRDefault="006C75FD" w14:paraId="05873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4 132 083</w:t>
            </w:r>
          </w:p>
        </w:tc>
        <w:tc>
          <w:tcPr>
            <w:tcW w:w="2356" w:type="dxa"/>
            <w:tcMar>
              <w:top w:w="0" w:type="dxa"/>
              <w:left w:w="0" w:type="dxa"/>
              <w:bottom w:w="0" w:type="dxa"/>
              <w:right w:w="0" w:type="dxa"/>
            </w:tcMar>
            <w:hideMark/>
          </w:tcPr>
          <w:p w:rsidRPr="005C6891" w:rsidR="006C75FD" w:rsidP="00D005AA" w:rsidRDefault="006C75FD" w14:paraId="2EC87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256 000</w:t>
            </w:r>
          </w:p>
        </w:tc>
      </w:tr>
      <w:tr w:rsidRPr="005C6891" w:rsidR="006C75FD" w:rsidTr="00D005AA" w14:paraId="32185DCD" w14:textId="77777777">
        <w:tc>
          <w:tcPr>
            <w:tcW w:w="456" w:type="dxa"/>
            <w:tcMar>
              <w:top w:w="0" w:type="dxa"/>
              <w:left w:w="0" w:type="dxa"/>
              <w:bottom w:w="0" w:type="dxa"/>
              <w:right w:w="0" w:type="dxa"/>
            </w:tcMar>
            <w:hideMark/>
          </w:tcPr>
          <w:p w:rsidRPr="005C6891" w:rsidR="006C75FD" w:rsidP="00D005AA" w:rsidRDefault="006C75FD" w14:paraId="19F7E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2:1</w:t>
            </w:r>
          </w:p>
        </w:tc>
        <w:tc>
          <w:tcPr>
            <w:tcW w:w="3824" w:type="dxa"/>
            <w:tcMar>
              <w:top w:w="0" w:type="dxa"/>
              <w:left w:w="0" w:type="dxa"/>
              <w:bottom w:w="0" w:type="dxa"/>
              <w:right w:w="0" w:type="dxa"/>
            </w:tcMar>
            <w:hideMark/>
          </w:tcPr>
          <w:p w:rsidRPr="005C6891" w:rsidR="006C75FD" w:rsidP="00D005AA" w:rsidRDefault="006C75FD" w14:paraId="57A20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Diskrimineringsombudsmannen</w:t>
            </w:r>
          </w:p>
        </w:tc>
        <w:tc>
          <w:tcPr>
            <w:tcW w:w="1868" w:type="dxa"/>
            <w:tcMar>
              <w:top w:w="0" w:type="dxa"/>
              <w:left w:w="0" w:type="dxa"/>
              <w:bottom w:w="0" w:type="dxa"/>
              <w:right w:w="0" w:type="dxa"/>
            </w:tcMar>
            <w:hideMark/>
          </w:tcPr>
          <w:p w:rsidRPr="005C6891" w:rsidR="006C75FD" w:rsidP="00D005AA" w:rsidRDefault="006C75FD" w14:paraId="7DAC6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134 607</w:t>
            </w:r>
          </w:p>
        </w:tc>
        <w:tc>
          <w:tcPr>
            <w:tcW w:w="2356" w:type="dxa"/>
            <w:tcMar>
              <w:top w:w="0" w:type="dxa"/>
              <w:left w:w="0" w:type="dxa"/>
              <w:bottom w:w="0" w:type="dxa"/>
              <w:right w:w="0" w:type="dxa"/>
            </w:tcMar>
            <w:hideMark/>
          </w:tcPr>
          <w:p w:rsidRPr="005C6891" w:rsidR="006C75FD" w:rsidP="00D005AA" w:rsidRDefault="006C75FD" w14:paraId="599E8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±0</w:t>
            </w:r>
          </w:p>
        </w:tc>
      </w:tr>
      <w:tr w:rsidRPr="005C6891" w:rsidR="006C75FD" w:rsidTr="00D005AA" w14:paraId="2F64A5A9" w14:textId="77777777">
        <w:tc>
          <w:tcPr>
            <w:tcW w:w="456" w:type="dxa"/>
            <w:tcMar>
              <w:top w:w="0" w:type="dxa"/>
              <w:left w:w="0" w:type="dxa"/>
              <w:bottom w:w="0" w:type="dxa"/>
              <w:right w:w="0" w:type="dxa"/>
            </w:tcMar>
            <w:hideMark/>
          </w:tcPr>
          <w:p w:rsidRPr="005C6891" w:rsidR="006C75FD" w:rsidP="00D005AA" w:rsidRDefault="006C75FD" w14:paraId="6BD35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2:2</w:t>
            </w:r>
          </w:p>
        </w:tc>
        <w:tc>
          <w:tcPr>
            <w:tcW w:w="3824" w:type="dxa"/>
            <w:tcMar>
              <w:top w:w="0" w:type="dxa"/>
              <w:left w:w="0" w:type="dxa"/>
              <w:bottom w:w="0" w:type="dxa"/>
              <w:right w:w="0" w:type="dxa"/>
            </w:tcMar>
            <w:hideMark/>
          </w:tcPr>
          <w:p w:rsidRPr="005C6891" w:rsidR="006C75FD" w:rsidP="00D005AA" w:rsidRDefault="006C75FD" w14:paraId="25F2C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868" w:type="dxa"/>
            <w:tcMar>
              <w:top w:w="0" w:type="dxa"/>
              <w:left w:w="0" w:type="dxa"/>
              <w:bottom w:w="0" w:type="dxa"/>
              <w:right w:w="0" w:type="dxa"/>
            </w:tcMar>
            <w:hideMark/>
          </w:tcPr>
          <w:p w:rsidRPr="005C6891" w:rsidR="006C75FD" w:rsidP="00D005AA" w:rsidRDefault="006C75FD" w14:paraId="6D272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100 919</w:t>
            </w:r>
          </w:p>
        </w:tc>
        <w:tc>
          <w:tcPr>
            <w:tcW w:w="2356" w:type="dxa"/>
            <w:tcMar>
              <w:top w:w="0" w:type="dxa"/>
              <w:left w:w="0" w:type="dxa"/>
              <w:bottom w:w="0" w:type="dxa"/>
              <w:right w:w="0" w:type="dxa"/>
            </w:tcMar>
            <w:hideMark/>
          </w:tcPr>
          <w:p w:rsidRPr="005C6891" w:rsidR="006C75FD" w:rsidP="00D005AA" w:rsidRDefault="006C75FD" w14:paraId="12F72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±0</w:t>
            </w:r>
          </w:p>
        </w:tc>
      </w:tr>
      <w:tr w:rsidRPr="005C6891" w:rsidR="006C75FD" w:rsidTr="00D005AA" w14:paraId="705976EE" w14:textId="77777777">
        <w:tc>
          <w:tcPr>
            <w:tcW w:w="456" w:type="dxa"/>
            <w:tcMar>
              <w:top w:w="0" w:type="dxa"/>
              <w:left w:w="0" w:type="dxa"/>
              <w:bottom w:w="0" w:type="dxa"/>
              <w:right w:w="0" w:type="dxa"/>
            </w:tcMar>
            <w:hideMark/>
          </w:tcPr>
          <w:p w:rsidRPr="005C6891" w:rsidR="006C75FD" w:rsidP="00D005AA" w:rsidRDefault="006C75FD" w14:paraId="43341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3:1</w:t>
            </w:r>
          </w:p>
        </w:tc>
        <w:tc>
          <w:tcPr>
            <w:tcW w:w="3824" w:type="dxa"/>
            <w:tcMar>
              <w:top w:w="0" w:type="dxa"/>
              <w:left w:w="0" w:type="dxa"/>
              <w:bottom w:w="0" w:type="dxa"/>
              <w:right w:w="0" w:type="dxa"/>
            </w:tcMar>
            <w:hideMark/>
          </w:tcPr>
          <w:p w:rsidRPr="005C6891" w:rsidR="006C75FD" w:rsidP="00D005AA" w:rsidRDefault="006C75FD" w14:paraId="413C5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Särskilda jämställdhetsåtgärder</w:t>
            </w:r>
          </w:p>
        </w:tc>
        <w:tc>
          <w:tcPr>
            <w:tcW w:w="1868" w:type="dxa"/>
            <w:tcMar>
              <w:top w:w="0" w:type="dxa"/>
              <w:left w:w="0" w:type="dxa"/>
              <w:bottom w:w="0" w:type="dxa"/>
              <w:right w:w="0" w:type="dxa"/>
            </w:tcMar>
            <w:hideMark/>
          </w:tcPr>
          <w:p w:rsidRPr="005C6891" w:rsidR="006C75FD" w:rsidP="00D005AA" w:rsidRDefault="006C75FD" w14:paraId="430FE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705 039</w:t>
            </w:r>
          </w:p>
        </w:tc>
        <w:tc>
          <w:tcPr>
            <w:tcW w:w="2356" w:type="dxa"/>
            <w:tcMar>
              <w:top w:w="0" w:type="dxa"/>
              <w:left w:w="0" w:type="dxa"/>
              <w:bottom w:w="0" w:type="dxa"/>
              <w:right w:w="0" w:type="dxa"/>
            </w:tcMar>
            <w:hideMark/>
          </w:tcPr>
          <w:p w:rsidRPr="005C6891" w:rsidR="006C75FD" w:rsidP="00D005AA" w:rsidRDefault="006C75FD" w14:paraId="54021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70 000</w:t>
            </w:r>
          </w:p>
        </w:tc>
      </w:tr>
      <w:tr w:rsidRPr="005C6891" w:rsidR="006C75FD" w:rsidTr="00D005AA" w14:paraId="585D4DB0" w14:textId="77777777">
        <w:tc>
          <w:tcPr>
            <w:tcW w:w="456" w:type="dxa"/>
            <w:tcMar>
              <w:top w:w="0" w:type="dxa"/>
              <w:left w:w="0" w:type="dxa"/>
              <w:bottom w:w="0" w:type="dxa"/>
              <w:right w:w="0" w:type="dxa"/>
            </w:tcMar>
            <w:hideMark/>
          </w:tcPr>
          <w:p w:rsidRPr="005C6891" w:rsidR="006C75FD" w:rsidP="00D005AA" w:rsidRDefault="006C75FD" w14:paraId="33348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3:2</w:t>
            </w:r>
          </w:p>
        </w:tc>
        <w:tc>
          <w:tcPr>
            <w:tcW w:w="3824" w:type="dxa"/>
            <w:tcMar>
              <w:top w:w="0" w:type="dxa"/>
              <w:left w:w="0" w:type="dxa"/>
              <w:bottom w:w="0" w:type="dxa"/>
              <w:right w:w="0" w:type="dxa"/>
            </w:tcMar>
            <w:hideMark/>
          </w:tcPr>
          <w:p w:rsidRPr="005C6891" w:rsidR="006C75FD" w:rsidP="00D005AA" w:rsidRDefault="006C75FD" w14:paraId="00F2F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Jämställdhetsmyndigheten</w:t>
            </w:r>
          </w:p>
        </w:tc>
        <w:tc>
          <w:tcPr>
            <w:tcW w:w="1868" w:type="dxa"/>
            <w:tcMar>
              <w:top w:w="0" w:type="dxa"/>
              <w:left w:w="0" w:type="dxa"/>
              <w:bottom w:w="0" w:type="dxa"/>
              <w:right w:w="0" w:type="dxa"/>
            </w:tcMar>
            <w:hideMark/>
          </w:tcPr>
          <w:p w:rsidRPr="005C6891" w:rsidR="006C75FD" w:rsidP="00D005AA" w:rsidRDefault="006C75FD" w14:paraId="0444D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72 365</w:t>
            </w:r>
          </w:p>
        </w:tc>
        <w:tc>
          <w:tcPr>
            <w:tcW w:w="2356" w:type="dxa"/>
            <w:tcMar>
              <w:top w:w="0" w:type="dxa"/>
              <w:left w:w="0" w:type="dxa"/>
              <w:bottom w:w="0" w:type="dxa"/>
              <w:right w:w="0" w:type="dxa"/>
            </w:tcMar>
            <w:hideMark/>
          </w:tcPr>
          <w:p w:rsidRPr="005C6891" w:rsidR="006C75FD" w:rsidP="00D005AA" w:rsidRDefault="006C75FD" w14:paraId="60D7F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±0</w:t>
            </w:r>
          </w:p>
        </w:tc>
      </w:tr>
      <w:tr w:rsidRPr="005C6891" w:rsidR="006C75FD" w:rsidTr="00D005AA" w14:paraId="55E26DDA" w14:textId="77777777">
        <w:tc>
          <w:tcPr>
            <w:tcW w:w="456" w:type="dxa"/>
            <w:tcMar>
              <w:top w:w="0" w:type="dxa"/>
              <w:left w:w="0" w:type="dxa"/>
              <w:bottom w:w="0" w:type="dxa"/>
              <w:right w:w="0" w:type="dxa"/>
            </w:tcMar>
            <w:hideMark/>
          </w:tcPr>
          <w:p w:rsidRPr="005C6891" w:rsidR="006C75FD" w:rsidP="00D005AA" w:rsidRDefault="006C75FD" w14:paraId="0E7A3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3:3</w:t>
            </w:r>
          </w:p>
        </w:tc>
        <w:tc>
          <w:tcPr>
            <w:tcW w:w="3824" w:type="dxa"/>
            <w:tcMar>
              <w:top w:w="0" w:type="dxa"/>
              <w:left w:w="0" w:type="dxa"/>
              <w:bottom w:w="0" w:type="dxa"/>
              <w:right w:w="0" w:type="dxa"/>
            </w:tcMar>
            <w:hideMark/>
          </w:tcPr>
          <w:p w:rsidRPr="005C6891" w:rsidR="006C75FD" w:rsidP="00D005AA" w:rsidRDefault="006C75FD" w14:paraId="02A43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Bidrag för kvinnors organisering</w:t>
            </w:r>
          </w:p>
        </w:tc>
        <w:tc>
          <w:tcPr>
            <w:tcW w:w="1868" w:type="dxa"/>
            <w:tcMar>
              <w:top w:w="0" w:type="dxa"/>
              <w:left w:w="0" w:type="dxa"/>
              <w:bottom w:w="0" w:type="dxa"/>
              <w:right w:w="0" w:type="dxa"/>
            </w:tcMar>
            <w:hideMark/>
          </w:tcPr>
          <w:p w:rsidRPr="005C6891" w:rsidR="006C75FD" w:rsidP="00D005AA" w:rsidRDefault="006C75FD" w14:paraId="71718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48 163</w:t>
            </w:r>
          </w:p>
        </w:tc>
        <w:tc>
          <w:tcPr>
            <w:tcW w:w="2356" w:type="dxa"/>
            <w:tcMar>
              <w:top w:w="0" w:type="dxa"/>
              <w:left w:w="0" w:type="dxa"/>
              <w:bottom w:w="0" w:type="dxa"/>
              <w:right w:w="0" w:type="dxa"/>
            </w:tcMar>
            <w:hideMark/>
          </w:tcPr>
          <w:p w:rsidRPr="005C6891" w:rsidR="006C75FD" w:rsidP="00D005AA" w:rsidRDefault="006C75FD" w14:paraId="2C5F0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±0</w:t>
            </w:r>
          </w:p>
        </w:tc>
      </w:tr>
      <w:tr w:rsidRPr="005C6891" w:rsidR="006C75FD" w:rsidTr="00D005AA" w14:paraId="36D6FD64" w14:textId="77777777">
        <w:tc>
          <w:tcPr>
            <w:tcW w:w="456" w:type="dxa"/>
            <w:tcMar>
              <w:top w:w="0" w:type="dxa"/>
              <w:left w:w="0" w:type="dxa"/>
              <w:bottom w:w="0" w:type="dxa"/>
              <w:right w:w="0" w:type="dxa"/>
            </w:tcMar>
            <w:hideMark/>
          </w:tcPr>
          <w:p w:rsidRPr="005C6891" w:rsidR="006C75FD" w:rsidP="00D005AA" w:rsidRDefault="006C75FD" w14:paraId="6A9D2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4:1</w:t>
            </w:r>
          </w:p>
        </w:tc>
        <w:tc>
          <w:tcPr>
            <w:tcW w:w="3824" w:type="dxa"/>
            <w:tcMar>
              <w:top w:w="0" w:type="dxa"/>
              <w:left w:w="0" w:type="dxa"/>
              <w:bottom w:w="0" w:type="dxa"/>
              <w:right w:w="0" w:type="dxa"/>
            </w:tcMar>
            <w:hideMark/>
          </w:tcPr>
          <w:p w:rsidRPr="005C6891" w:rsidR="006C75FD" w:rsidP="00D005AA" w:rsidRDefault="006C75FD" w14:paraId="291D2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Åtgärder mot segregation</w:t>
            </w:r>
          </w:p>
        </w:tc>
        <w:tc>
          <w:tcPr>
            <w:tcW w:w="1868" w:type="dxa"/>
            <w:tcMar>
              <w:top w:w="0" w:type="dxa"/>
              <w:left w:w="0" w:type="dxa"/>
              <w:bottom w:w="0" w:type="dxa"/>
              <w:right w:w="0" w:type="dxa"/>
            </w:tcMar>
            <w:hideMark/>
          </w:tcPr>
          <w:p w:rsidRPr="005C6891" w:rsidR="006C75FD" w:rsidP="00D005AA" w:rsidRDefault="006C75FD" w14:paraId="5F023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260 000</w:t>
            </w:r>
          </w:p>
        </w:tc>
        <w:tc>
          <w:tcPr>
            <w:tcW w:w="2356" w:type="dxa"/>
            <w:tcMar>
              <w:top w:w="0" w:type="dxa"/>
              <w:left w:w="0" w:type="dxa"/>
              <w:bottom w:w="0" w:type="dxa"/>
              <w:right w:w="0" w:type="dxa"/>
            </w:tcMar>
            <w:hideMark/>
          </w:tcPr>
          <w:p w:rsidRPr="005C6891" w:rsidR="006C75FD" w:rsidP="00D005AA" w:rsidRDefault="006C75FD" w14:paraId="73239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color w:val="000000"/>
                <w:kern w:val="0"/>
                <w:sz w:val="20"/>
                <w:szCs w:val="20"/>
                <w:lang w:eastAsia="sv-SE"/>
                <w14:numSpacing w14:val="default"/>
              </w:rPr>
              <w:t>25 000</w:t>
            </w:r>
          </w:p>
        </w:tc>
      </w:tr>
      <w:tr w:rsidRPr="005C6891" w:rsidR="006C75FD" w:rsidTr="00D005AA" w14:paraId="13FFD0BB" w14:textId="77777777">
        <w:tc>
          <w:tcPr>
            <w:tcW w:w="4280" w:type="dxa"/>
            <w:gridSpan w:val="2"/>
            <w:tcBorders>
              <w:bottom w:val="single" w:color="000000" w:sz="6" w:space="0"/>
            </w:tcBorders>
            <w:tcMar>
              <w:top w:w="0" w:type="dxa"/>
              <w:left w:w="0" w:type="dxa"/>
              <w:bottom w:w="20" w:type="dxa"/>
              <w:right w:w="0" w:type="dxa"/>
            </w:tcMar>
            <w:hideMark/>
          </w:tcPr>
          <w:p w:rsidRPr="005C6891" w:rsidR="006C75FD" w:rsidP="00D005AA" w:rsidRDefault="006C75FD" w14:paraId="70C3A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Summa</w:t>
            </w:r>
          </w:p>
        </w:tc>
        <w:tc>
          <w:tcPr>
            <w:tcW w:w="1868" w:type="dxa"/>
            <w:tcBorders>
              <w:bottom w:val="single" w:color="000000" w:sz="6" w:space="0"/>
            </w:tcBorders>
            <w:tcMar>
              <w:top w:w="0" w:type="dxa"/>
              <w:left w:w="0" w:type="dxa"/>
              <w:bottom w:w="20" w:type="dxa"/>
              <w:right w:w="0" w:type="dxa"/>
            </w:tcMar>
            <w:hideMark/>
          </w:tcPr>
          <w:p w:rsidRPr="005C6891" w:rsidR="006C75FD" w:rsidP="00D005AA" w:rsidRDefault="006C75FD" w14:paraId="1D144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5 565 206</w:t>
            </w:r>
          </w:p>
        </w:tc>
        <w:tc>
          <w:tcPr>
            <w:tcW w:w="2356" w:type="dxa"/>
            <w:tcBorders>
              <w:bottom w:val="single" w:color="000000" w:sz="6" w:space="0"/>
            </w:tcBorders>
            <w:tcMar>
              <w:top w:w="0" w:type="dxa"/>
              <w:left w:w="0" w:type="dxa"/>
              <w:bottom w:w="20" w:type="dxa"/>
              <w:right w:w="0" w:type="dxa"/>
            </w:tcMar>
            <w:hideMark/>
          </w:tcPr>
          <w:p w:rsidRPr="005C6891" w:rsidR="006C75FD" w:rsidP="00D005AA" w:rsidRDefault="006C75FD" w14:paraId="2F05FE76" w14:textId="217E9D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5C6891">
              <w:rPr>
                <w:rFonts w:ascii="Times New Roman" w:hAnsi="Times New Roman" w:eastAsia="Times New Roman" w:cs="Times New Roman"/>
                <w:b/>
                <w:bCs/>
                <w:color w:val="000000"/>
                <w:kern w:val="0"/>
                <w:sz w:val="20"/>
                <w:szCs w:val="20"/>
                <w:lang w:eastAsia="sv-SE"/>
                <w14:numSpacing w14:val="default"/>
              </w:rPr>
              <w:t>3</w:t>
            </w:r>
            <w:r w:rsidR="00090E8F">
              <w:rPr>
                <w:rFonts w:ascii="Times New Roman" w:hAnsi="Times New Roman" w:eastAsia="Times New Roman" w:cs="Times New Roman"/>
                <w:b/>
                <w:bCs/>
                <w:color w:val="000000"/>
                <w:kern w:val="0"/>
                <w:sz w:val="20"/>
                <w:szCs w:val="20"/>
                <w:lang w:eastAsia="sv-SE"/>
                <w14:numSpacing w14:val="default"/>
              </w:rPr>
              <w:t>51</w:t>
            </w:r>
            <w:r w:rsidRPr="005C6891">
              <w:rPr>
                <w:rFonts w:ascii="Times New Roman" w:hAnsi="Times New Roman" w:eastAsia="Times New Roman" w:cs="Times New Roman"/>
                <w:b/>
                <w:bCs/>
                <w:color w:val="000000"/>
                <w:kern w:val="0"/>
                <w:sz w:val="20"/>
                <w:szCs w:val="20"/>
                <w:lang w:eastAsia="sv-SE"/>
                <w14:numSpacing w14:val="default"/>
              </w:rPr>
              <w:t xml:space="preserve"> 000</w:t>
            </w:r>
          </w:p>
        </w:tc>
      </w:tr>
    </w:tbl>
    <w:p w:rsidRPr="005C6891" w:rsidR="006C75FD" w:rsidP="003333B7" w:rsidRDefault="006C75FD" w14:paraId="47E5229C" w14:textId="77777777">
      <w:pPr>
        <w:pStyle w:val="Normalutanindragellerluft"/>
        <w:rPr>
          <w:rFonts w:ascii="Times New Roman" w:hAnsi="Times New Roman" w:eastAsia="Times New Roman" w:cs="Times New Roman"/>
          <w:lang w:eastAsia="sv-SE"/>
        </w:rPr>
      </w:pPr>
      <w:r w:rsidRPr="005C6891">
        <w:rPr>
          <w:rFonts w:eastAsia="Times New Roman"/>
          <w:lang w:eastAsia="sv-SE"/>
        </w:rPr>
        <w:t>Miljöpartiet är ett feministiskt parti. Det innebär att vi med politiska verktyg vill verka för jämställdhet och mot</w:t>
      </w:r>
      <w:r w:rsidRPr="005C6891">
        <w:rPr>
          <w:rFonts w:eastAsia="Times New Roman"/>
          <w:lang w:eastAsia="sv-SE"/>
        </w:rPr>
        <w:softHyphen/>
        <w:t>verka den rådande könsmaktsordningen, där män har mer makt än kvinnor.</w:t>
      </w:r>
    </w:p>
    <w:p w:rsidRPr="005C6891" w:rsidR="006C75FD" w:rsidP="00976459" w:rsidRDefault="006C75FD" w14:paraId="53CA4D0B" w14:textId="73800042">
      <w:pPr>
        <w:rPr>
          <w:lang w:eastAsia="sv-SE"/>
        </w:rPr>
      </w:pPr>
      <w:r w:rsidRPr="005C6891">
        <w:rPr>
          <w:rFonts w:eastAsia="Times New Roman"/>
          <w:lang w:eastAsia="sv-SE"/>
        </w:rPr>
        <w:t>För Miljöpartiet är jämställdhet i grunden en fråga om frihet. Människors möjlig</w:t>
      </w:r>
      <w:r w:rsidR="00D005AA">
        <w:rPr>
          <w:rFonts w:eastAsia="Times New Roman"/>
          <w:lang w:eastAsia="sv-SE"/>
        </w:rPr>
        <w:softHyphen/>
      </w:r>
      <w:r w:rsidRPr="00D005AA">
        <w:rPr>
          <w:rFonts w:eastAsia="Times New Roman"/>
          <w:spacing w:val="-3"/>
          <w:lang w:eastAsia="sv-SE"/>
        </w:rPr>
        <w:t>heter att leva sina liv ska inte påverkas negativt eller begränsas av kön eller könsidentitet. Alla ska ha frihet att vara den de är utan att hindras av stereotypa normer och attityder.</w:t>
      </w:r>
    </w:p>
    <w:p w:rsidRPr="005C6891" w:rsidR="006C75FD" w:rsidP="00976459" w:rsidRDefault="006C75FD" w14:paraId="12FA8C18" w14:textId="77777777">
      <w:pPr>
        <w:pStyle w:val="Rubrik2"/>
        <w:rPr>
          <w:lang w:eastAsia="sv-SE"/>
        </w:rPr>
      </w:pPr>
      <w:r w:rsidRPr="005C6891">
        <w:rPr>
          <w:lang w:eastAsia="sv-SE"/>
        </w:rPr>
        <w:lastRenderedPageBreak/>
        <w:t>Särskilda jämställdhetsåtgärder</w:t>
      </w:r>
    </w:p>
    <w:p w:rsidRPr="005C6891" w:rsidR="006C75FD" w:rsidP="00976459" w:rsidRDefault="006C75FD" w14:paraId="30DD3A2E" w14:textId="25D151F8">
      <w:pPr>
        <w:pStyle w:val="Normalutanindragellerluft"/>
        <w:rPr>
          <w:rFonts w:ascii="Times New Roman" w:hAnsi="Times New Roman" w:eastAsia="Times New Roman" w:cs="Times New Roman"/>
          <w:lang w:eastAsia="sv-SE"/>
        </w:rPr>
      </w:pPr>
      <w:r w:rsidRPr="005C6891">
        <w:rPr>
          <w:rFonts w:eastAsia="Times New Roman"/>
          <w:lang w:eastAsia="sv-SE"/>
        </w:rPr>
        <w:t>Ungefär samtidigt som Miljöpartiet bildades startade också de första kvinnojourerna sin verksamhet. Under de decennier som gått har kvinnojourerna mött och stöttat hundra</w:t>
      </w:r>
      <w:r w:rsidR="00D005AA">
        <w:rPr>
          <w:rFonts w:eastAsia="Times New Roman"/>
          <w:lang w:eastAsia="sv-SE"/>
        </w:rPr>
        <w:softHyphen/>
      </w:r>
      <w:r w:rsidRPr="005C6891">
        <w:rPr>
          <w:rFonts w:eastAsia="Times New Roman"/>
          <w:lang w:eastAsia="sv-SE"/>
        </w:rPr>
        <w:t>tusentals våldsutsatta kvinnor och barn, och kunskapen om våldets dynamik och orsaker har fördjupats. Under lång tid fick kvinnojourernas ideella krafter bära hela ansvaret för de våldsutsatta kvinnornas situation medan samhället såg åt ett annat håll. Idag finns, tack vare det arbete som gjorts av jourerna, en annan förståelse för våldet och kvinn</w:t>
      </w:r>
      <w:r w:rsidR="00C51F62">
        <w:rPr>
          <w:rFonts w:eastAsia="Times New Roman"/>
          <w:lang w:eastAsia="sv-SE"/>
        </w:rPr>
        <w:softHyphen/>
      </w:r>
      <w:r w:rsidRPr="005C6891">
        <w:rPr>
          <w:rFonts w:eastAsia="Times New Roman"/>
          <w:lang w:eastAsia="sv-SE"/>
        </w:rPr>
        <w:t xml:space="preserve">ornas situation. Miljöpartiet vill utveckla lagstiftningen för att ge bättre skydd för kvinnor som utsätts för våld, även det så kallade eftervåldets alla dimensioner, men vi ser också att kvinnojourernas arbete är helt centralt för den samhällsförändring som krävs för att bryta med våldet. I budgeten för 2022 permanentades för första gången </w:t>
      </w:r>
      <w:r w:rsidRPr="00D005AA">
        <w:rPr>
          <w:rFonts w:eastAsia="Times New Roman"/>
          <w:spacing w:val="-3"/>
          <w:lang w:eastAsia="sv-SE"/>
        </w:rPr>
        <w:t>statsbidragen till kvinno- och tjejjourerna i anslaget för särskilda jämställdhetsåtgärder, och anslagen ökade. Samtidigt ser vi hur våldet ökar, senast i Roks stora enkätundersökning</w:t>
      </w:r>
      <w:r w:rsidRPr="005C6891">
        <w:rPr>
          <w:rFonts w:eastAsia="Times New Roman"/>
          <w:lang w:eastAsia="sv-SE"/>
        </w:rPr>
        <w:t xml:space="preserve"> </w:t>
      </w:r>
      <w:r w:rsidRPr="005C6891">
        <w:rPr>
          <w:rFonts w:eastAsia="Times New Roman"/>
          <w:i/>
          <w:iCs/>
          <w:lang w:eastAsia="sv-SE"/>
        </w:rPr>
        <w:t>Kvinnors trygghet</w:t>
      </w:r>
      <w:r w:rsidRPr="005C6891">
        <w:rPr>
          <w:rFonts w:eastAsia="Times New Roman"/>
          <w:lang w:eastAsia="sv-SE"/>
        </w:rPr>
        <w:t xml:space="preserve">, och i många fall blir grövre, och hur både den öppna verksamheten </w:t>
      </w:r>
      <w:r w:rsidRPr="00D005AA">
        <w:rPr>
          <w:rFonts w:eastAsia="Times New Roman"/>
          <w:spacing w:val="-3"/>
          <w:lang w:eastAsia="sv-SE"/>
        </w:rPr>
        <w:t>och de skyddade boenden som drivs med jourernas kompetens behövs. Jourerna behöver mer</w:t>
      </w:r>
      <w:r w:rsidRPr="005C6891">
        <w:rPr>
          <w:rFonts w:eastAsia="Times New Roman"/>
          <w:lang w:eastAsia="sv-SE"/>
        </w:rPr>
        <w:t xml:space="preserve"> stöd.</w:t>
      </w:r>
    </w:p>
    <w:p w:rsidRPr="005C6891" w:rsidR="006C75FD" w:rsidP="00C96887" w:rsidRDefault="006C75FD" w14:paraId="53774BE4" w14:textId="77BFA485">
      <w:pPr>
        <w:rPr>
          <w:lang w:eastAsia="sv-SE"/>
        </w:rPr>
      </w:pPr>
      <w:r w:rsidRPr="005C6891">
        <w:rPr>
          <w:rFonts w:eastAsia="Times New Roman"/>
          <w:lang w:eastAsia="sv-SE"/>
        </w:rPr>
        <w:t>Fler civilsamhällesorganisationer gör ett oerhört viktigt arbete med att stötta barn i sina relationer och för att motarbeta till exempel psykiskt, fysiskt, sexuellt eller digitalt våld. Organisationernas stödlinjer erbjuder ett bra stöd. Därför vill Miljöpartiet göra en särskil</w:t>
      </w:r>
      <w:r w:rsidR="0006657F">
        <w:rPr>
          <w:rFonts w:eastAsia="Times New Roman"/>
          <w:lang w:eastAsia="sv-SE"/>
        </w:rPr>
        <w:t>d</w:t>
      </w:r>
      <w:r w:rsidRPr="005C6891">
        <w:rPr>
          <w:rFonts w:eastAsia="Times New Roman"/>
          <w:lang w:eastAsia="sv-SE"/>
        </w:rPr>
        <w:t xml:space="preserve"> satsning för att stärka finansieringen till dessa stödverksamheter för barn och unga, för att de ska kunna fortsätta men också skala upp sin verksamhet ytterligare. I detta syfte avsätter vi 20 miljoner kronor. Vi avsätter också 50 miljoner kronor för att stärka kvinno- och tjejjourer ytterligare. </w:t>
      </w:r>
      <w:r w:rsidRPr="005C6891">
        <w:rPr>
          <w:lang w:eastAsia="sv-SE"/>
        </w:rPr>
        <w:t> </w:t>
      </w:r>
    </w:p>
    <w:p w:rsidRPr="005C6891" w:rsidR="006C75FD" w:rsidP="00976459" w:rsidRDefault="006C75FD" w14:paraId="22A7453E" w14:textId="77777777">
      <w:pPr>
        <w:pStyle w:val="Rubrik2"/>
        <w:rPr>
          <w:lang w:eastAsia="sv-SE"/>
        </w:rPr>
      </w:pPr>
      <w:r w:rsidRPr="005C6891">
        <w:rPr>
          <w:lang w:eastAsia="sv-SE"/>
        </w:rPr>
        <w:t>Åtgärder mot segregation</w:t>
      </w:r>
    </w:p>
    <w:p w:rsidRPr="005C6891" w:rsidR="006C75FD" w:rsidP="00976459" w:rsidRDefault="006C75FD" w14:paraId="06182615" w14:textId="334264BE">
      <w:pPr>
        <w:pStyle w:val="Normalutanindragellerluft"/>
        <w:rPr>
          <w:rFonts w:ascii="Times New Roman" w:hAnsi="Times New Roman" w:eastAsia="Times New Roman" w:cs="Times New Roman"/>
          <w:lang w:eastAsia="sv-SE"/>
        </w:rPr>
      </w:pPr>
      <w:r w:rsidRPr="005C6891">
        <w:rPr>
          <w:rFonts w:eastAsia="Times New Roman"/>
          <w:shd w:val="clear" w:color="auto" w:fill="FFFFFF"/>
          <w:lang w:eastAsia="sv-SE"/>
        </w:rPr>
        <w:t xml:space="preserve">Regeringens angreppssätt är på många sätt kontraproduktivt. Att lägga ned Delmos, </w:t>
      </w:r>
      <w:r w:rsidRPr="005C6891" w:rsidR="0006657F">
        <w:rPr>
          <w:rFonts w:eastAsia="Times New Roman"/>
          <w:shd w:val="clear" w:color="auto" w:fill="FFFFFF"/>
          <w:lang w:eastAsia="sv-SE"/>
        </w:rPr>
        <w:t xml:space="preserve">Delegationen </w:t>
      </w:r>
      <w:r w:rsidRPr="005C6891">
        <w:rPr>
          <w:rFonts w:eastAsia="Times New Roman"/>
          <w:shd w:val="clear" w:color="auto" w:fill="FFFFFF"/>
          <w:lang w:eastAsia="sv-SE"/>
        </w:rPr>
        <w:t>mot segregation, är ett exempel. De hade ett viktigt pågående arbete i</w:t>
      </w:r>
      <w:r w:rsidRPr="005C6891">
        <w:rPr>
          <w:rFonts w:eastAsia="Times New Roman"/>
          <w:color w:val="222222"/>
          <w:shd w:val="clear" w:color="auto" w:fill="FFFFFF"/>
          <w:lang w:eastAsia="sv-SE"/>
        </w:rPr>
        <w:t xml:space="preserve"> att</w:t>
      </w:r>
      <w:r w:rsidRPr="005C6891">
        <w:rPr>
          <w:rFonts w:eastAsia="Times New Roman"/>
          <w:color w:val="222222"/>
          <w:lang w:eastAsia="sv-SE"/>
        </w:rPr>
        <w:t xml:space="preserve"> </w:t>
      </w:r>
      <w:r w:rsidRPr="005C6891">
        <w:rPr>
          <w:rFonts w:eastAsia="Times New Roman"/>
          <w:lang w:eastAsia="sv-SE"/>
        </w:rPr>
        <w:t>främja samverkan och att bygga och sprida kunskap så att insatserna mot segregation får bättre effekt. Deras långsiktiga mål var att förbättra situationen i socioekonomiskt utsatta områden och motverka strukturella orsaker till segregation.</w:t>
      </w:r>
    </w:p>
    <w:p w:rsidRPr="005C6891" w:rsidR="006C75FD" w:rsidP="00C96887" w:rsidRDefault="006C75FD" w14:paraId="67799CD6" w14:textId="0DD80745">
      <w:pPr>
        <w:rPr>
          <w:rFonts w:ascii="Times New Roman" w:hAnsi="Times New Roman" w:eastAsia="Times New Roman" w:cs="Times New Roman"/>
          <w:lang w:eastAsia="sv-SE"/>
        </w:rPr>
      </w:pPr>
      <w:r w:rsidRPr="005C6891">
        <w:rPr>
          <w:rFonts w:eastAsia="Times New Roman"/>
          <w:shd w:val="clear" w:color="auto" w:fill="FFFFFF"/>
          <w:lang w:eastAsia="sv-SE"/>
        </w:rPr>
        <w:t xml:space="preserve">När </w:t>
      </w:r>
      <w:r w:rsidR="0006657F">
        <w:rPr>
          <w:rFonts w:eastAsia="Times New Roman"/>
          <w:shd w:val="clear" w:color="auto" w:fill="FFFFFF"/>
          <w:lang w:eastAsia="sv-SE"/>
        </w:rPr>
        <w:t>r</w:t>
      </w:r>
      <w:r w:rsidRPr="005C6891">
        <w:rPr>
          <w:rFonts w:eastAsia="Times New Roman"/>
          <w:shd w:val="clear" w:color="auto" w:fill="FFFFFF"/>
          <w:lang w:eastAsia="sv-SE"/>
        </w:rPr>
        <w:t>egeringen nu lagt ned Delmos behöver arbetet fångas upp på andra sätt</w:t>
      </w:r>
      <w:r w:rsidR="0006657F">
        <w:rPr>
          <w:rFonts w:eastAsia="Times New Roman"/>
          <w:shd w:val="clear" w:color="auto" w:fill="FFFFFF"/>
          <w:lang w:eastAsia="sv-SE"/>
        </w:rPr>
        <w:t xml:space="preserve"> a</w:t>
      </w:r>
      <w:r w:rsidRPr="005C6891">
        <w:rPr>
          <w:rFonts w:eastAsia="Times New Roman"/>
          <w:shd w:val="clear" w:color="auto" w:fill="FFFFFF"/>
          <w:lang w:eastAsia="sv-SE"/>
        </w:rPr>
        <w:t>ntingen genom en ny myndighet eller på annat sätt, där man kan ta vidare den upparbetade kunskapen och även den utvecklade barometer man tagit fram som instrument. Vi behöver i Sverige se till att arbeta strukturellt i hög grad, för att främja bra processer och att lita till människors förmåga om de ges bra förutsättningar. </w:t>
      </w:r>
    </w:p>
    <w:p w:rsidRPr="005C6891" w:rsidR="006C75FD" w:rsidP="00A7743E" w:rsidRDefault="006C75FD" w14:paraId="169B8D07" w14:textId="77777777">
      <w:pPr>
        <w:pStyle w:val="Rubrik2"/>
        <w:rPr>
          <w:lang w:eastAsia="sv-SE"/>
        </w:rPr>
      </w:pPr>
      <w:r w:rsidRPr="005C6891">
        <w:rPr>
          <w:lang w:eastAsia="sv-SE"/>
        </w:rPr>
        <w:t>Åtgärder mot diskriminering och rasism m.m.</w:t>
      </w:r>
    </w:p>
    <w:p w:rsidRPr="005C6891" w:rsidR="006C75FD" w:rsidP="00A7743E" w:rsidRDefault="006C75FD" w14:paraId="687E13FE" w14:textId="07AC8663">
      <w:pPr>
        <w:pStyle w:val="Normalutanindragellerluft"/>
        <w:rPr>
          <w:rFonts w:eastAsia="Times New Roman"/>
          <w:lang w:eastAsia="sv-SE"/>
        </w:rPr>
      </w:pPr>
      <w:r w:rsidRPr="005C6891">
        <w:rPr>
          <w:rFonts w:eastAsia="Times New Roman"/>
          <w:lang w:eastAsia="sv-SE"/>
        </w:rPr>
        <w:t>Det är bra att regeringen aviserar att man vill fortsätta att förstärka åtgärder för att för</w:t>
      </w:r>
      <w:r w:rsidR="00C51F62">
        <w:rPr>
          <w:rFonts w:eastAsia="Times New Roman"/>
          <w:lang w:eastAsia="sv-SE"/>
        </w:rPr>
        <w:softHyphen/>
      </w:r>
      <w:r w:rsidRPr="005C6891">
        <w:rPr>
          <w:rFonts w:eastAsia="Times New Roman"/>
          <w:lang w:eastAsia="sv-SE"/>
        </w:rPr>
        <w:t>stärka arbetet med hbtqi-personers rättigheter. De tidsbegränsade medlen som annars tagit slut kan nu fortsätta två år till. Miljöpartiet anser att det är angeläget att ta höjd för åtgärder mot diskriminering och rasism även för 2024 och 2025 till samma nivå som anslaget har i dagsläget. Funkofobi, afrofobi, islamofobi</w:t>
      </w:r>
      <w:r w:rsidR="0006657F">
        <w:rPr>
          <w:rFonts w:eastAsia="Times New Roman"/>
          <w:lang w:eastAsia="sv-SE"/>
        </w:rPr>
        <w:t xml:space="preserve"> och</w:t>
      </w:r>
      <w:r w:rsidRPr="005C6891">
        <w:rPr>
          <w:rFonts w:eastAsia="Times New Roman"/>
          <w:lang w:eastAsia="sv-SE"/>
        </w:rPr>
        <w:t xml:space="preserve"> antiziganism är exempel på områden som behöver åtgärder. Vi vill därför anslå ett tillägg på 10</w:t>
      </w:r>
      <w:r w:rsidR="0006657F">
        <w:rPr>
          <w:rFonts w:eastAsia="Times New Roman"/>
          <w:lang w:eastAsia="sv-SE"/>
        </w:rPr>
        <w:t> </w:t>
      </w:r>
      <w:r w:rsidRPr="005C6891">
        <w:rPr>
          <w:rFonts w:eastAsia="Times New Roman"/>
          <w:lang w:eastAsia="sv-SE"/>
        </w:rPr>
        <w:t>mk år 2024 och 20</w:t>
      </w:r>
      <w:r w:rsidR="0006657F">
        <w:rPr>
          <w:rFonts w:eastAsia="Times New Roman"/>
          <w:lang w:eastAsia="sv-SE"/>
        </w:rPr>
        <w:t> </w:t>
      </w:r>
      <w:r w:rsidRPr="005C6891">
        <w:rPr>
          <w:rFonts w:eastAsia="Times New Roman"/>
          <w:lang w:eastAsia="sv-SE"/>
        </w:rPr>
        <w:t>mk år 2025. </w:t>
      </w:r>
    </w:p>
    <w:p w:rsidRPr="005C6891" w:rsidR="006C75FD" w:rsidP="00A7743E" w:rsidRDefault="006C75FD" w14:paraId="5855AB70" w14:textId="27DE63F3">
      <w:pPr>
        <w:pStyle w:val="Rubrik2"/>
        <w:rPr>
          <w:lang w:eastAsia="sv-SE"/>
        </w:rPr>
      </w:pPr>
      <w:r w:rsidRPr="005C6891">
        <w:rPr>
          <w:lang w:eastAsia="sv-SE"/>
        </w:rPr>
        <w:lastRenderedPageBreak/>
        <w:t>Bibehåll antalet kvotflyktingar</w:t>
      </w:r>
    </w:p>
    <w:p w:rsidRPr="005C6891" w:rsidR="006C75FD" w:rsidP="00A7743E" w:rsidRDefault="006C75FD" w14:paraId="699EC9B1" w14:textId="4550D223">
      <w:pPr>
        <w:pStyle w:val="Normalutanindragellerluft"/>
        <w:rPr>
          <w:rFonts w:ascii="Times New Roman" w:hAnsi="Times New Roman" w:eastAsia="Times New Roman" w:cs="Times New Roman"/>
          <w:lang w:eastAsia="sv-SE"/>
        </w:rPr>
      </w:pPr>
      <w:r w:rsidRPr="005C6891">
        <w:rPr>
          <w:rFonts w:eastAsia="Times New Roman"/>
          <w:lang w:eastAsia="sv-SE"/>
        </w:rPr>
        <w:t>UNHCR vädjade den 13 oktober 2022 till länderna i EU om att uppfylla målet om att vidarebosätta 40</w:t>
      </w:r>
      <w:r w:rsidR="0006657F">
        <w:rPr>
          <w:rFonts w:eastAsia="Times New Roman"/>
          <w:lang w:eastAsia="sv-SE"/>
        </w:rPr>
        <w:t> </w:t>
      </w:r>
      <w:r w:rsidRPr="005C6891">
        <w:rPr>
          <w:rFonts w:eastAsia="Times New Roman"/>
          <w:lang w:eastAsia="sv-SE"/>
        </w:rPr>
        <w:t>000 kvotflyktingar. Över tid har antalet länder i EU som tar emot kvotflyktingar minskat. EU-länderna hade lovat att ta emot drygt 23</w:t>
      </w:r>
      <w:r w:rsidR="0006657F">
        <w:rPr>
          <w:rFonts w:eastAsia="Times New Roman"/>
          <w:lang w:eastAsia="sv-SE"/>
        </w:rPr>
        <w:t> </w:t>
      </w:r>
      <w:r w:rsidRPr="005C6891">
        <w:rPr>
          <w:rFonts w:eastAsia="Times New Roman"/>
          <w:lang w:eastAsia="sv-SE"/>
        </w:rPr>
        <w:t>000 kvotflyktingar under 2022, men i slutet av augusti hade bara 7</w:t>
      </w:r>
      <w:r w:rsidR="0006657F">
        <w:rPr>
          <w:rFonts w:eastAsia="Times New Roman"/>
          <w:lang w:eastAsia="sv-SE"/>
        </w:rPr>
        <w:t> </w:t>
      </w:r>
      <w:r w:rsidRPr="005C6891">
        <w:rPr>
          <w:rFonts w:eastAsia="Times New Roman"/>
          <w:lang w:eastAsia="sv-SE"/>
        </w:rPr>
        <w:t>800 fått en fristad i Europa, enligt UNHCR. Samtidigt har antalet flyktingar i världen ökat. Sverige ska fortsätta vara en humanitär stormakt och en förebild för global solidaritet. Regeringen vill minska antalet kvotflyktingar från 5</w:t>
      </w:r>
      <w:r w:rsidR="0006657F">
        <w:rPr>
          <w:rFonts w:eastAsia="Times New Roman"/>
          <w:lang w:eastAsia="sv-SE"/>
        </w:rPr>
        <w:t> </w:t>
      </w:r>
      <w:r w:rsidRPr="005C6891">
        <w:rPr>
          <w:rFonts w:eastAsia="Times New Roman"/>
          <w:lang w:eastAsia="sv-SE"/>
        </w:rPr>
        <w:t>000/år till 900/år, något vi beklagar djupt.</w:t>
      </w:r>
    </w:p>
    <w:sdt>
      <w:sdtPr>
        <w:alias w:val="CC_Underskrifter"/>
        <w:tag w:val="CC_Underskrifter"/>
        <w:id w:val="583496634"/>
        <w:lock w:val="sdtContentLocked"/>
        <w:placeholder>
          <w:docPart w:val="53C44676DD0F4505B7CD382DDB3A3729"/>
        </w:placeholder>
      </w:sdtPr>
      <w:sdtEndPr/>
      <w:sdtContent>
        <w:p w:rsidR="003333B7" w:rsidP="005C6891" w:rsidRDefault="003333B7" w14:paraId="00E23F33" w14:textId="77777777"/>
        <w:p w:rsidRPr="008E0FE2" w:rsidR="004801AC" w:rsidP="005C6891" w:rsidRDefault="00C93F4D" w14:paraId="0650B9AD" w14:textId="0AA3E420"/>
      </w:sdtContent>
    </w:sdt>
    <w:tbl>
      <w:tblPr>
        <w:tblW w:w="5000" w:type="pct"/>
        <w:tblLook w:val="04A0" w:firstRow="1" w:lastRow="0" w:firstColumn="1" w:lastColumn="0" w:noHBand="0" w:noVBand="1"/>
        <w:tblCaption w:val="underskrifter"/>
      </w:tblPr>
      <w:tblGrid>
        <w:gridCol w:w="4252"/>
        <w:gridCol w:w="4252"/>
      </w:tblGrid>
      <w:tr w:rsidR="00696A95" w14:paraId="4B161808" w14:textId="77777777">
        <w:trPr>
          <w:cantSplit/>
        </w:trPr>
        <w:tc>
          <w:tcPr>
            <w:tcW w:w="50" w:type="pct"/>
            <w:vAlign w:val="bottom"/>
          </w:tcPr>
          <w:p w:rsidR="00696A95" w:rsidRDefault="00090E8F" w14:paraId="088BA251" w14:textId="77777777">
            <w:pPr>
              <w:pStyle w:val="Underskrifter"/>
            </w:pPr>
            <w:r>
              <w:t>Nicklas Attefjord (MP)</w:t>
            </w:r>
          </w:p>
        </w:tc>
        <w:tc>
          <w:tcPr>
            <w:tcW w:w="50" w:type="pct"/>
            <w:vAlign w:val="bottom"/>
          </w:tcPr>
          <w:p w:rsidR="00696A95" w:rsidRDefault="00090E8F" w14:paraId="1953CF8C" w14:textId="77777777">
            <w:pPr>
              <w:pStyle w:val="Underskrifter"/>
            </w:pPr>
            <w:r>
              <w:t>Annika Hirvonen (MP)</w:t>
            </w:r>
          </w:p>
        </w:tc>
      </w:tr>
      <w:tr w:rsidR="00696A95" w14:paraId="1D2915A0" w14:textId="77777777">
        <w:trPr>
          <w:cantSplit/>
        </w:trPr>
        <w:tc>
          <w:tcPr>
            <w:tcW w:w="50" w:type="pct"/>
            <w:vAlign w:val="bottom"/>
          </w:tcPr>
          <w:p w:rsidR="00696A95" w:rsidRDefault="00090E8F" w14:paraId="3F4DEAC7" w14:textId="77777777">
            <w:pPr>
              <w:pStyle w:val="Underskrifter"/>
            </w:pPr>
            <w:r>
              <w:t>Janine Alm Ericson (MP)</w:t>
            </w:r>
          </w:p>
        </w:tc>
        <w:tc>
          <w:tcPr>
            <w:tcW w:w="50" w:type="pct"/>
            <w:vAlign w:val="bottom"/>
          </w:tcPr>
          <w:p w:rsidR="00696A95" w:rsidRDefault="00090E8F" w14:paraId="2B34A19F" w14:textId="77777777">
            <w:pPr>
              <w:pStyle w:val="Underskrifter"/>
            </w:pPr>
            <w:r>
              <w:t>Marielle Lahti (MP)</w:t>
            </w:r>
          </w:p>
        </w:tc>
      </w:tr>
    </w:tbl>
    <w:p w:rsidR="002E4D7C" w:rsidRDefault="002E4D7C" w14:paraId="57D44736" w14:textId="77777777"/>
    <w:sectPr w:rsidR="002E4D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E144" w14:textId="77777777" w:rsidR="00A75591" w:rsidRDefault="00A75591" w:rsidP="000C1CAD">
      <w:pPr>
        <w:spacing w:line="240" w:lineRule="auto"/>
      </w:pPr>
      <w:r>
        <w:separator/>
      </w:r>
    </w:p>
  </w:endnote>
  <w:endnote w:type="continuationSeparator" w:id="0">
    <w:p w14:paraId="766E7F22" w14:textId="77777777" w:rsidR="00A75591" w:rsidRDefault="00A75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C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E3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74EF" w14:textId="109052BB" w:rsidR="00262EA3" w:rsidRPr="005C6891" w:rsidRDefault="00262EA3" w:rsidP="005C68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EE77" w14:textId="77777777" w:rsidR="00A75591" w:rsidRDefault="00A75591" w:rsidP="000C1CAD">
      <w:pPr>
        <w:spacing w:line="240" w:lineRule="auto"/>
      </w:pPr>
      <w:r>
        <w:separator/>
      </w:r>
    </w:p>
  </w:footnote>
  <w:footnote w:type="continuationSeparator" w:id="0">
    <w:p w14:paraId="2D1A0BF9" w14:textId="77777777" w:rsidR="00A75591" w:rsidRDefault="00A75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E3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5C461" wp14:editId="4DBBB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27AD68" w14:textId="06147834" w:rsidR="00262EA3" w:rsidRDefault="00C93F4D" w:rsidP="008103B5">
                          <w:pPr>
                            <w:jc w:val="right"/>
                          </w:pPr>
                          <w:sdt>
                            <w:sdtPr>
                              <w:alias w:val="CC_Noformat_Partikod"/>
                              <w:tag w:val="CC_Noformat_Partikod"/>
                              <w:id w:val="-53464382"/>
                              <w:text/>
                            </w:sdtPr>
                            <w:sdtEndPr/>
                            <w:sdtContent>
                              <w:r w:rsidR="00A75591">
                                <w:t>MP</w:t>
                              </w:r>
                            </w:sdtContent>
                          </w:sdt>
                          <w:sdt>
                            <w:sdtPr>
                              <w:alias w:val="CC_Noformat_Partinummer"/>
                              <w:tag w:val="CC_Noformat_Partinummer"/>
                              <w:id w:val="-1709555926"/>
                              <w:text/>
                            </w:sdtPr>
                            <w:sdtEndPr/>
                            <w:sdtContent>
                              <w:r w:rsidR="00A75591">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5C4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27AD68" w14:textId="06147834" w:rsidR="00262EA3" w:rsidRDefault="00C93F4D" w:rsidP="008103B5">
                    <w:pPr>
                      <w:jc w:val="right"/>
                    </w:pPr>
                    <w:sdt>
                      <w:sdtPr>
                        <w:alias w:val="CC_Noformat_Partikod"/>
                        <w:tag w:val="CC_Noformat_Partikod"/>
                        <w:id w:val="-53464382"/>
                        <w:text/>
                      </w:sdtPr>
                      <w:sdtEndPr/>
                      <w:sdtContent>
                        <w:r w:rsidR="00A75591">
                          <w:t>MP</w:t>
                        </w:r>
                      </w:sdtContent>
                    </w:sdt>
                    <w:sdt>
                      <w:sdtPr>
                        <w:alias w:val="CC_Noformat_Partinummer"/>
                        <w:tag w:val="CC_Noformat_Partinummer"/>
                        <w:id w:val="-1709555926"/>
                        <w:text/>
                      </w:sdtPr>
                      <w:sdtEndPr/>
                      <w:sdtContent>
                        <w:r w:rsidR="00A75591">
                          <w:t>1101</w:t>
                        </w:r>
                      </w:sdtContent>
                    </w:sdt>
                  </w:p>
                </w:txbxContent>
              </v:textbox>
              <w10:wrap anchorx="page"/>
            </v:shape>
          </w:pict>
        </mc:Fallback>
      </mc:AlternateContent>
    </w:r>
  </w:p>
  <w:p w14:paraId="65BD28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B457" w14:textId="77777777" w:rsidR="00262EA3" w:rsidRDefault="00262EA3" w:rsidP="008563AC">
    <w:pPr>
      <w:jc w:val="right"/>
    </w:pPr>
  </w:p>
  <w:p w14:paraId="6B6154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1109" w14:textId="77777777" w:rsidR="00262EA3" w:rsidRDefault="00C93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A49248" wp14:editId="058C94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760DC" w14:textId="400BA874" w:rsidR="00262EA3" w:rsidRDefault="00C93F4D" w:rsidP="00A314CF">
    <w:pPr>
      <w:pStyle w:val="FSHNormal"/>
      <w:spacing w:before="40"/>
    </w:pPr>
    <w:sdt>
      <w:sdtPr>
        <w:alias w:val="CC_Noformat_Motionstyp"/>
        <w:tag w:val="CC_Noformat_Motionstyp"/>
        <w:id w:val="1162973129"/>
        <w:lock w:val="sdtContentLocked"/>
        <w15:appearance w15:val="hidden"/>
        <w:text/>
      </w:sdtPr>
      <w:sdtEndPr/>
      <w:sdtContent>
        <w:r w:rsidR="005C6891">
          <w:t>Kommittémotion</w:t>
        </w:r>
      </w:sdtContent>
    </w:sdt>
    <w:r w:rsidR="00821B36">
      <w:t xml:space="preserve"> </w:t>
    </w:r>
    <w:sdt>
      <w:sdtPr>
        <w:alias w:val="CC_Noformat_Partikod"/>
        <w:tag w:val="CC_Noformat_Partikod"/>
        <w:id w:val="1471015553"/>
        <w:text/>
      </w:sdtPr>
      <w:sdtEndPr/>
      <w:sdtContent>
        <w:r w:rsidR="00A75591">
          <w:t>MP</w:t>
        </w:r>
      </w:sdtContent>
    </w:sdt>
    <w:sdt>
      <w:sdtPr>
        <w:alias w:val="CC_Noformat_Partinummer"/>
        <w:tag w:val="CC_Noformat_Partinummer"/>
        <w:id w:val="-2014525982"/>
        <w:text/>
      </w:sdtPr>
      <w:sdtEndPr/>
      <w:sdtContent>
        <w:r w:rsidR="00A75591">
          <w:t>1101</w:t>
        </w:r>
      </w:sdtContent>
    </w:sdt>
  </w:p>
  <w:p w14:paraId="4B8BA28D" w14:textId="77777777" w:rsidR="00262EA3" w:rsidRPr="008227B3" w:rsidRDefault="00C93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E7D1C4" w14:textId="7686541D" w:rsidR="00262EA3" w:rsidRPr="008227B3" w:rsidRDefault="00C93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68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6891">
          <w:t>:2109</w:t>
        </w:r>
      </w:sdtContent>
    </w:sdt>
  </w:p>
  <w:p w14:paraId="46671E2D" w14:textId="6F7D3F22" w:rsidR="00262EA3" w:rsidRDefault="00C93F4D" w:rsidP="00E03A3D">
    <w:pPr>
      <w:pStyle w:val="Motionr"/>
    </w:pPr>
    <w:sdt>
      <w:sdtPr>
        <w:alias w:val="CC_Noformat_Avtext"/>
        <w:tag w:val="CC_Noformat_Avtext"/>
        <w:id w:val="-2020768203"/>
        <w:lock w:val="sdtContentLocked"/>
        <w15:appearance w15:val="hidden"/>
        <w:text/>
      </w:sdtPr>
      <w:sdtEndPr/>
      <w:sdtContent>
        <w:r w:rsidR="005C6891">
          <w:t>av Nicklas Attefjord m.fl. (MP)</w:t>
        </w:r>
      </w:sdtContent>
    </w:sdt>
  </w:p>
  <w:sdt>
    <w:sdtPr>
      <w:alias w:val="CC_Noformat_Rubtext"/>
      <w:tag w:val="CC_Noformat_Rubtext"/>
      <w:id w:val="-218060500"/>
      <w:lock w:val="sdtLocked"/>
      <w:text/>
    </w:sdtPr>
    <w:sdtEndPr/>
    <w:sdtContent>
      <w:p w14:paraId="7CFD733E" w14:textId="54E7F6CF" w:rsidR="00262EA3" w:rsidRDefault="00976459"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223B1B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75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57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E8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7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B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91"/>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A95"/>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F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5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91"/>
    <w:rsid w:val="00A75715"/>
    <w:rsid w:val="00A7621E"/>
    <w:rsid w:val="00A76690"/>
    <w:rsid w:val="00A768FF"/>
    <w:rsid w:val="00A7743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D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616"/>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DD1"/>
    <w:rsid w:val="00C44FC0"/>
    <w:rsid w:val="00C4564E"/>
    <w:rsid w:val="00C45E40"/>
    <w:rsid w:val="00C463D5"/>
    <w:rsid w:val="00C51F6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0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4D"/>
    <w:rsid w:val="00C94BB4"/>
    <w:rsid w:val="00C94BB9"/>
    <w:rsid w:val="00C94ECC"/>
    <w:rsid w:val="00C9501F"/>
    <w:rsid w:val="00C955CA"/>
    <w:rsid w:val="00C95B48"/>
    <w:rsid w:val="00C9638D"/>
    <w:rsid w:val="00C96629"/>
    <w:rsid w:val="00C96887"/>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5A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7E0EDA"/>
  <w15:chartTrackingRefBased/>
  <w15:docId w15:val="{F4AC952D-7B66-463B-8572-2C1B014C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48A7DD117462F9FACE36B61CE1AA6"/>
        <w:category>
          <w:name w:val="Allmänt"/>
          <w:gallery w:val="placeholder"/>
        </w:category>
        <w:types>
          <w:type w:val="bbPlcHdr"/>
        </w:types>
        <w:behaviors>
          <w:behavior w:val="content"/>
        </w:behaviors>
        <w:guid w:val="{0F72C614-E2DB-4833-BD76-F4A6DCBAE1BD}"/>
      </w:docPartPr>
      <w:docPartBody>
        <w:p w:rsidR="00117EAD" w:rsidRDefault="00117EAD">
          <w:pPr>
            <w:pStyle w:val="EFA48A7DD117462F9FACE36B61CE1AA6"/>
          </w:pPr>
          <w:r w:rsidRPr="005A0A93">
            <w:rPr>
              <w:rStyle w:val="Platshllartext"/>
            </w:rPr>
            <w:t>Förslag till riksdagsbeslut</w:t>
          </w:r>
        </w:p>
      </w:docPartBody>
    </w:docPart>
    <w:docPart>
      <w:docPartPr>
        <w:name w:val="BF00E7905EBC48ED969A82C467692F8C"/>
        <w:category>
          <w:name w:val="Allmänt"/>
          <w:gallery w:val="placeholder"/>
        </w:category>
        <w:types>
          <w:type w:val="bbPlcHdr"/>
        </w:types>
        <w:behaviors>
          <w:behavior w:val="content"/>
        </w:behaviors>
        <w:guid w:val="{D0CB1429-3959-489F-A7AB-C8D16A961933}"/>
      </w:docPartPr>
      <w:docPartBody>
        <w:p w:rsidR="00117EAD" w:rsidRDefault="00117EAD">
          <w:pPr>
            <w:pStyle w:val="BF00E7905EBC48ED969A82C467692F8C"/>
          </w:pPr>
          <w:r w:rsidRPr="005A0A93">
            <w:rPr>
              <w:rStyle w:val="Platshllartext"/>
            </w:rPr>
            <w:t>Motivering</w:t>
          </w:r>
        </w:p>
      </w:docPartBody>
    </w:docPart>
    <w:docPart>
      <w:docPartPr>
        <w:name w:val="53C44676DD0F4505B7CD382DDB3A3729"/>
        <w:category>
          <w:name w:val="Allmänt"/>
          <w:gallery w:val="placeholder"/>
        </w:category>
        <w:types>
          <w:type w:val="bbPlcHdr"/>
        </w:types>
        <w:behaviors>
          <w:behavior w:val="content"/>
        </w:behaviors>
        <w:guid w:val="{23381BA4-D9EF-4A95-8FEE-C86F7A0FC0AC}"/>
      </w:docPartPr>
      <w:docPartBody>
        <w:p w:rsidR="00113662" w:rsidRDefault="001136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D"/>
    <w:rsid w:val="00113662"/>
    <w:rsid w:val="00117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48A7DD117462F9FACE36B61CE1AA6">
    <w:name w:val="EFA48A7DD117462F9FACE36B61CE1AA6"/>
  </w:style>
  <w:style w:type="paragraph" w:customStyle="1" w:styleId="BF00E7905EBC48ED969A82C467692F8C">
    <w:name w:val="BF00E7905EBC48ED969A82C467692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FB959-2C3C-4A13-ABEA-BABD18E4FF28}"/>
</file>

<file path=customXml/itemProps2.xml><?xml version="1.0" encoding="utf-8"?>
<ds:datastoreItem xmlns:ds="http://schemas.openxmlformats.org/officeDocument/2006/customXml" ds:itemID="{49BDFCDE-DC9C-420D-A578-69DF3723C1B1}"/>
</file>

<file path=customXml/itemProps3.xml><?xml version="1.0" encoding="utf-8"?>
<ds:datastoreItem xmlns:ds="http://schemas.openxmlformats.org/officeDocument/2006/customXml" ds:itemID="{6B0AA5FF-4172-456C-BC90-1C97A640B65F}"/>
</file>

<file path=docProps/app.xml><?xml version="1.0" encoding="utf-8"?>
<Properties xmlns="http://schemas.openxmlformats.org/officeDocument/2006/extended-properties" xmlns:vt="http://schemas.openxmlformats.org/officeDocument/2006/docPropsVTypes">
  <Template>Normal</Template>
  <TotalTime>52</TotalTime>
  <Pages>3</Pages>
  <Words>781</Words>
  <Characters>4432</Characters>
  <Application>Microsoft Office Word</Application>
  <DocSecurity>0</DocSecurity>
  <Lines>116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Utgiftsområde 13 Jämställdhet och nyanlända invandrares etablering</vt:lpstr>
      <vt:lpstr>
      </vt:lpstr>
    </vt:vector>
  </TitlesOfParts>
  <Company>Sveriges riksdag</Company>
  <LinksUpToDate>false</LinksUpToDate>
  <CharactersWithSpaces>5144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