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947" w:rsidRPr="00935BBA" w:rsidRDefault="00A60947">
      <w:pPr>
        <w:pStyle w:val="RubrikSammanf"/>
        <w:shd w:val="clear" w:color="000000" w:fill="auto"/>
      </w:pPr>
      <w:bookmarkStart w:id="0" w:name="_Toc149916393"/>
      <w:bookmarkStart w:id="1" w:name="_Toc150684770"/>
      <w:r w:rsidRPr="00935BBA">
        <w:t>Sammanfattning</w:t>
      </w:r>
      <w:bookmarkEnd w:id="0"/>
      <w:bookmarkEnd w:id="1"/>
    </w:p>
    <w:p w:rsidR="00A60947" w:rsidRPr="00935BBA" w:rsidRDefault="00A60947">
      <w:pPr>
        <w:shd w:val="clear" w:color="000000" w:fill="auto"/>
      </w:pPr>
      <w:r w:rsidRPr="00935BBA">
        <w:t>Miljöpartiet avvisar huvuddelen av regeringens förslag på skatteområdet. Sammantaget har förslagen en tydlig inriktning som gynnar redan välbestäl</w:t>
      </w:r>
      <w:r w:rsidRPr="00935BBA">
        <w:t>l</w:t>
      </w:r>
      <w:r w:rsidRPr="00935BBA">
        <w:t>da grupper i samhället, en inriktning som ytterligare förstärks av att finansi</w:t>
      </w:r>
      <w:r w:rsidRPr="00935BBA">
        <w:t>e</w:t>
      </w:r>
      <w:r w:rsidRPr="00935BBA">
        <w:t>ringen till stor del föreslås bäras av arbetslösa, förtidspensionärer och andra utsatta grupper. Den uppgivna effekten på sysselsättningen är mycket tve</w:t>
      </w:r>
      <w:r w:rsidRPr="00935BBA">
        <w:t>k</w:t>
      </w:r>
      <w:r w:rsidRPr="00935BBA">
        <w:t>sam. Regeringens skatteförslag saknar också helt miljöprofil.</w:t>
      </w:r>
    </w:p>
    <w:p w:rsidR="00A60947" w:rsidRPr="00935BBA" w:rsidRDefault="00A60947">
      <w:pPr>
        <w:pStyle w:val="Normaltindrag"/>
        <w:shd w:val="clear" w:color="000000" w:fill="auto"/>
      </w:pPr>
      <w:r w:rsidRPr="00935BBA">
        <w:t>Regeringens förslag om ett så kallat jobbavdrag medför de största skatt</w:t>
      </w:r>
      <w:r w:rsidRPr="00935BBA">
        <w:t>e</w:t>
      </w:r>
      <w:r w:rsidRPr="00935BBA">
        <w:t>sänkningarna för personer med inkomster över 330</w:t>
      </w:r>
      <w:r w:rsidR="00C675D3" w:rsidRPr="00935BBA">
        <w:t> </w:t>
      </w:r>
      <w:r w:rsidRPr="00935BBA">
        <w:t>000 kronor om året, m</w:t>
      </w:r>
      <w:r w:rsidRPr="00935BBA">
        <w:t>e</w:t>
      </w:r>
      <w:r w:rsidRPr="00935BBA">
        <w:t>dan arbetande med lägre inkomster får betydligt mindre skattesänkning och pensionärer, sjuka och arbetslösa inte någon sänkning alls. Däremot får alla vara med och betala skattesänkningarna för de mest välbärgade.</w:t>
      </w:r>
    </w:p>
    <w:p w:rsidR="00A60947" w:rsidRPr="00935BBA" w:rsidRDefault="00A60947">
      <w:pPr>
        <w:pStyle w:val="Normaltindrag"/>
        <w:shd w:val="clear" w:color="000000" w:fill="auto"/>
      </w:pPr>
      <w:r w:rsidRPr="00935BBA">
        <w:t>Regeringens politik att gynna sina egna väljargrupper framstår som extra tydlig på bostadsområdet där begränsning av markvärdet på småhus kan ge mycket stora fastighetsskattesänkningar i exempelvis rika förortskommuner och borttagande av schablonintäktsskatten på bostadsrättsföreningar framför allt gynnar äldre föreningar i innerstäderna med låga lån. Samtidigt föreslås borttaget stöd till byggande av nya hyreshus som framför allt efterfrågas av personer med lägre inkomster.</w:t>
      </w:r>
    </w:p>
    <w:p w:rsidR="00A60947" w:rsidRPr="00935BBA" w:rsidRDefault="00A60947">
      <w:pPr>
        <w:pStyle w:val="Normaltindrag"/>
        <w:shd w:val="clear" w:color="000000" w:fill="auto"/>
      </w:pPr>
      <w:r w:rsidRPr="00935BBA">
        <w:t>Även förslag som skattereduktion för hushållsnära tjänster och sänkta a</w:t>
      </w:r>
      <w:r w:rsidRPr="00935BBA">
        <w:t>r</w:t>
      </w:r>
      <w:r w:rsidRPr="00935BBA">
        <w:t>betsgivar</w:t>
      </w:r>
      <w:r w:rsidR="00743CFE" w:rsidRPr="00935BBA">
        <w:softHyphen/>
      </w:r>
      <w:r w:rsidRPr="00935BBA">
        <w:t>avgifter i vissa branscher har en tydlig inriktning att gynna redan välbeställda gruppers konsumtionsmönster. Samtidigt missgynnas de flesta småföretag utanför dessa branscher av den borttagna generella nedsättningen av arbetsgivaravgifter.</w:t>
      </w:r>
    </w:p>
    <w:p w:rsidR="00A60947" w:rsidRPr="00935BBA" w:rsidRDefault="00A60947">
      <w:pPr>
        <w:pStyle w:val="Normaltindrag"/>
        <w:shd w:val="clear" w:color="000000" w:fill="auto"/>
      </w:pPr>
      <w:r w:rsidRPr="00935BBA">
        <w:t xml:space="preserve">Det är mycket anmärkningsvärt att regeringen inte har ett enda konkret förslag på miljö- och klimatområdet. Inte ens </w:t>
      </w:r>
      <w:r w:rsidR="00C675D3" w:rsidRPr="00935BBA">
        <w:t xml:space="preserve">Alliansens </w:t>
      </w:r>
      <w:r w:rsidRPr="00935BBA">
        <w:t>eget förslag från valrörelsen om en miljöbilspremie finns med.</w:t>
      </w:r>
    </w:p>
    <w:p w:rsidR="00A60947" w:rsidRPr="00935BBA" w:rsidRDefault="00A60947">
      <w:pPr>
        <w:pStyle w:val="Normaltindrag"/>
        <w:shd w:val="clear" w:color="000000" w:fill="auto"/>
      </w:pPr>
      <w:r w:rsidRPr="00935BBA">
        <w:t>Som alternativ till regeringens orättvisa skattesänkningar föreslår Milj</w:t>
      </w:r>
      <w:r w:rsidRPr="00935BBA">
        <w:t>ö</w:t>
      </w:r>
      <w:r w:rsidRPr="00935BBA">
        <w:t>partiet en sänkt inkomstskatt på cirka 1</w:t>
      </w:r>
      <w:r w:rsidR="00C675D3" w:rsidRPr="00935BBA">
        <w:t> </w:t>
      </w:r>
      <w:r w:rsidRPr="00935BBA">
        <w:t>800 kronor per år lika för alla låg- och medelinkomsttagare och en generell sänkning av fastighetsskatten till 0,8</w:t>
      </w:r>
      <w:r w:rsidR="007511EC" w:rsidRPr="00935BBA">
        <w:t> </w:t>
      </w:r>
      <w:r w:rsidRPr="00935BBA">
        <w:t xml:space="preserve">procent för småhus och 0,4 procent för hyreshus. Miljöpartiet föreslår </w:t>
      </w:r>
      <w:r w:rsidRPr="00935BBA">
        <w:lastRenderedPageBreak/>
        <w:t>också ett antal förändringar av miljö- och trafik</w:t>
      </w:r>
      <w:r w:rsidR="00743CFE" w:rsidRPr="00935BBA">
        <w:softHyphen/>
      </w:r>
      <w:r w:rsidRPr="00935BBA">
        <w:t>relaterade skatter bland annat för att gynna en fortsatt omställning mot bränslesnålare fordon och alternativa drivmedel. Den gröna skatteväxlingen ska fortsätta.</w:t>
      </w:r>
    </w:p>
    <w:p w:rsidR="009370FE" w:rsidRPr="00935BBA" w:rsidRDefault="00A60947">
      <w:pPr>
        <w:pStyle w:val="Normaltindrag"/>
        <w:shd w:val="clear" w:color="000000" w:fill="auto"/>
      </w:pPr>
      <w:r w:rsidRPr="00935BBA">
        <w:t>Miljöpartiet accepterar regeringens förslag om bland annat höjda skatter på snus och tobak, minskade avdrag för resor och övriga utgift</w:t>
      </w:r>
      <w:r w:rsidR="00266DF4" w:rsidRPr="00935BBA">
        <w:t>er, förmånsskatt på låne</w:t>
      </w:r>
      <w:r w:rsidR="00F74039" w:rsidRPr="00935BBA">
        <w:softHyphen/>
      </w:r>
      <w:r w:rsidR="00266DF4" w:rsidRPr="00935BBA">
        <w:t>datorer</w:t>
      </w:r>
      <w:r w:rsidRPr="00935BBA">
        <w:t xml:space="preserve"> </w:t>
      </w:r>
      <w:r w:rsidR="00266DF4" w:rsidRPr="00935BBA">
        <w:t>(</w:t>
      </w:r>
      <w:r w:rsidRPr="00935BBA">
        <w:t>dock bara för nya avtal</w:t>
      </w:r>
      <w:r w:rsidR="00266DF4" w:rsidRPr="00935BBA">
        <w:t>)</w:t>
      </w:r>
      <w:r w:rsidRPr="00935BBA">
        <w:t>, skatt på trafikförsäkringspremier samt avskaffad skattereduktion för fackföreningsavgift och avgift till arbet</w:t>
      </w:r>
      <w:r w:rsidRPr="00935BBA">
        <w:t>s</w:t>
      </w:r>
      <w:r w:rsidRPr="00935BBA">
        <w:t>löshetskassa.</w:t>
      </w:r>
    </w:p>
    <w:p w:rsidR="00F7227B" w:rsidRPr="00935BBA" w:rsidRDefault="00733BE5">
      <w:pPr>
        <w:shd w:val="clear" w:color="000000" w:fill="auto"/>
        <w:spacing w:line="200" w:lineRule="exact"/>
        <w:jc w:val="left"/>
        <w:rPr>
          <w:b/>
        </w:rPr>
      </w:pPr>
      <w:r w:rsidRPr="00935BBA">
        <w:rPr>
          <w:b/>
        </w:rPr>
        <w:t>T</w:t>
      </w:r>
      <w:r w:rsidR="00F7227B" w:rsidRPr="00935BBA">
        <w:rPr>
          <w:b/>
        </w:rPr>
        <w:t>abell 1</w:t>
      </w:r>
      <w:r w:rsidR="007511EC" w:rsidRPr="00935BBA">
        <w:rPr>
          <w:b/>
        </w:rPr>
        <w:t>.</w:t>
      </w:r>
      <w:r w:rsidR="00F7227B" w:rsidRPr="00935BBA">
        <w:rPr>
          <w:b/>
        </w:rPr>
        <w:t xml:space="preserve"> Statsbudgetens inkomster – Miljöpartiets förslag. Avvikelser från regering</w:t>
      </w:r>
      <w:r w:rsidR="007511EC" w:rsidRPr="00935BBA">
        <w:rPr>
          <w:b/>
        </w:rPr>
        <w:t>ens förslag, miljoner kronor</w:t>
      </w:r>
    </w:p>
    <w:p w:rsidR="00DA0F38" w:rsidRPr="00935BBA" w:rsidRDefault="00DA0F38">
      <w:pPr>
        <w:pStyle w:val="Normaltindrag"/>
        <w:shd w:val="clear" w:color="000000" w:fill="auto"/>
        <w:spacing w:line="40" w:lineRule="exact"/>
      </w:pPr>
    </w:p>
    <w:p w:rsidR="000A011F" w:rsidRPr="00935BBA" w:rsidRDefault="000A011F">
      <w:pPr>
        <w:shd w:val="clear" w:color="000000" w:fill="auto"/>
        <w:spacing w:before="0" w:line="20" w:lineRule="exact"/>
      </w:pP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77"/>
        <w:gridCol w:w="838"/>
        <w:gridCol w:w="821"/>
        <w:gridCol w:w="809"/>
        <w:gridCol w:w="809"/>
      </w:tblGrid>
      <w:tr w:rsidR="000A011F" w:rsidRPr="00935BBA" w:rsidTr="00B0721E">
        <w:trPr>
          <w:tblHeader/>
        </w:trPr>
        <w:tc>
          <w:tcPr>
            <w:tcW w:w="2677" w:type="dxa"/>
            <w:tcBorders>
              <w:top w:val="single" w:sz="4" w:space="0" w:color="auto"/>
            </w:tcBorders>
            <w:vAlign w:val="bottom"/>
          </w:tcPr>
          <w:p w:rsidR="000A011F" w:rsidRPr="00935BBA" w:rsidRDefault="000A011F">
            <w:pPr>
              <w:pStyle w:val="Normaltindrag"/>
              <w:shd w:val="clear" w:color="000000" w:fill="auto"/>
              <w:spacing w:before="60" w:line="200" w:lineRule="exact"/>
              <w:ind w:firstLine="0"/>
              <w:jc w:val="left"/>
              <w:rPr>
                <w:b/>
                <w:sz w:val="16"/>
                <w:szCs w:val="16"/>
              </w:rPr>
            </w:pPr>
          </w:p>
        </w:tc>
        <w:tc>
          <w:tcPr>
            <w:tcW w:w="838" w:type="dxa"/>
            <w:tcBorders>
              <w:top w:val="single" w:sz="4" w:space="0" w:color="auto"/>
            </w:tcBorders>
            <w:vAlign w:val="bottom"/>
          </w:tcPr>
          <w:p w:rsidR="000A011F" w:rsidRPr="00935BBA" w:rsidRDefault="000A011F">
            <w:pPr>
              <w:pStyle w:val="Normaltindrag"/>
              <w:shd w:val="clear" w:color="000000" w:fill="auto"/>
              <w:spacing w:before="60" w:line="200" w:lineRule="exact"/>
              <w:ind w:left="-113" w:firstLine="0"/>
              <w:rPr>
                <w:b/>
                <w:spacing w:val="-4"/>
                <w:sz w:val="16"/>
                <w:szCs w:val="16"/>
              </w:rPr>
            </w:pPr>
            <w:r w:rsidRPr="00935BBA">
              <w:rPr>
                <w:b/>
                <w:spacing w:val="-4"/>
                <w:sz w:val="16"/>
                <w:szCs w:val="16"/>
              </w:rPr>
              <w:t>Effekt från</w:t>
            </w:r>
          </w:p>
        </w:tc>
        <w:tc>
          <w:tcPr>
            <w:tcW w:w="2439" w:type="dxa"/>
            <w:gridSpan w:val="3"/>
            <w:tcBorders>
              <w:top w:val="single" w:sz="4" w:space="0" w:color="auto"/>
            </w:tcBorders>
            <w:vAlign w:val="bottom"/>
          </w:tcPr>
          <w:p w:rsidR="000A011F" w:rsidRPr="00935BBA" w:rsidRDefault="000A011F">
            <w:pPr>
              <w:pStyle w:val="Normaltindrag"/>
              <w:shd w:val="clear" w:color="000000" w:fill="auto"/>
              <w:spacing w:before="60" w:line="200" w:lineRule="exact"/>
              <w:ind w:firstLine="0"/>
              <w:jc w:val="center"/>
              <w:rPr>
                <w:sz w:val="16"/>
                <w:szCs w:val="16"/>
              </w:rPr>
            </w:pPr>
            <w:r w:rsidRPr="00935BBA">
              <w:rPr>
                <w:b/>
                <w:sz w:val="16"/>
                <w:szCs w:val="16"/>
              </w:rPr>
              <w:t>Miljöpartiets avvikelse</w:t>
            </w:r>
          </w:p>
        </w:tc>
      </w:tr>
      <w:tr w:rsidR="000A011F" w:rsidRPr="00935BBA" w:rsidTr="00B0721E">
        <w:trPr>
          <w:tblHeader/>
        </w:trPr>
        <w:tc>
          <w:tcPr>
            <w:tcW w:w="2677" w:type="dxa"/>
            <w:tcBorders>
              <w:bottom w:val="single" w:sz="4" w:space="0" w:color="auto"/>
            </w:tcBorders>
            <w:vAlign w:val="bottom"/>
          </w:tcPr>
          <w:p w:rsidR="000A011F" w:rsidRPr="00935BBA" w:rsidRDefault="000A011F">
            <w:pPr>
              <w:pStyle w:val="Normaltindrag"/>
              <w:shd w:val="clear" w:color="000000" w:fill="auto"/>
              <w:spacing w:before="60" w:after="60" w:line="200" w:lineRule="exact"/>
              <w:ind w:firstLine="0"/>
              <w:jc w:val="left"/>
              <w:rPr>
                <w:b/>
                <w:sz w:val="16"/>
                <w:szCs w:val="16"/>
              </w:rPr>
            </w:pPr>
          </w:p>
        </w:tc>
        <w:tc>
          <w:tcPr>
            <w:tcW w:w="838" w:type="dxa"/>
            <w:tcBorders>
              <w:bottom w:val="single" w:sz="4" w:space="0" w:color="auto"/>
            </w:tcBorders>
            <w:vAlign w:val="bottom"/>
          </w:tcPr>
          <w:p w:rsidR="000A011F" w:rsidRPr="00935BBA" w:rsidRDefault="000A011F">
            <w:pPr>
              <w:pStyle w:val="Normaltindrag"/>
              <w:shd w:val="clear" w:color="000000" w:fill="auto"/>
              <w:spacing w:before="60" w:after="60" w:line="200" w:lineRule="exact"/>
              <w:ind w:firstLine="0"/>
              <w:rPr>
                <w:sz w:val="16"/>
                <w:szCs w:val="16"/>
              </w:rPr>
            </w:pPr>
          </w:p>
        </w:tc>
        <w:tc>
          <w:tcPr>
            <w:tcW w:w="821" w:type="dxa"/>
            <w:tcBorders>
              <w:bottom w:val="single" w:sz="4" w:space="0" w:color="auto"/>
            </w:tcBorders>
            <w:vAlign w:val="bottom"/>
          </w:tcPr>
          <w:p w:rsidR="000A011F" w:rsidRPr="00935BBA" w:rsidRDefault="000A011F">
            <w:pPr>
              <w:pStyle w:val="Normaltindrag"/>
              <w:shd w:val="clear" w:color="000000" w:fill="auto"/>
              <w:spacing w:before="60" w:after="60" w:line="200" w:lineRule="exact"/>
              <w:ind w:firstLine="0"/>
              <w:jc w:val="right"/>
              <w:rPr>
                <w:sz w:val="16"/>
                <w:szCs w:val="16"/>
              </w:rPr>
            </w:pPr>
            <w:r w:rsidRPr="00935BBA">
              <w:rPr>
                <w:b/>
                <w:sz w:val="16"/>
                <w:szCs w:val="16"/>
              </w:rPr>
              <w:t>2007</w:t>
            </w:r>
          </w:p>
        </w:tc>
        <w:tc>
          <w:tcPr>
            <w:tcW w:w="809" w:type="dxa"/>
            <w:tcBorders>
              <w:bottom w:val="single" w:sz="4" w:space="0" w:color="auto"/>
            </w:tcBorders>
            <w:vAlign w:val="bottom"/>
          </w:tcPr>
          <w:p w:rsidR="000A011F" w:rsidRPr="00935BBA" w:rsidRDefault="000A011F">
            <w:pPr>
              <w:pStyle w:val="Normaltindrag"/>
              <w:shd w:val="clear" w:color="000000" w:fill="auto"/>
              <w:spacing w:before="60" w:after="60" w:line="200" w:lineRule="exact"/>
              <w:ind w:firstLine="0"/>
              <w:jc w:val="right"/>
              <w:rPr>
                <w:sz w:val="16"/>
                <w:szCs w:val="16"/>
              </w:rPr>
            </w:pPr>
            <w:r w:rsidRPr="00935BBA">
              <w:rPr>
                <w:b/>
                <w:sz w:val="16"/>
                <w:szCs w:val="16"/>
              </w:rPr>
              <w:t>2008</w:t>
            </w:r>
          </w:p>
        </w:tc>
        <w:tc>
          <w:tcPr>
            <w:tcW w:w="809" w:type="dxa"/>
            <w:tcBorders>
              <w:bottom w:val="single" w:sz="4" w:space="0" w:color="auto"/>
            </w:tcBorders>
            <w:vAlign w:val="bottom"/>
          </w:tcPr>
          <w:p w:rsidR="000A011F" w:rsidRPr="00935BBA" w:rsidRDefault="000A011F">
            <w:pPr>
              <w:pStyle w:val="Normaltindrag"/>
              <w:shd w:val="clear" w:color="000000" w:fill="auto"/>
              <w:spacing w:before="60" w:after="60" w:line="200" w:lineRule="exact"/>
              <w:ind w:firstLine="0"/>
              <w:jc w:val="right"/>
              <w:rPr>
                <w:sz w:val="16"/>
                <w:szCs w:val="16"/>
              </w:rPr>
            </w:pPr>
            <w:r w:rsidRPr="00935BBA">
              <w:rPr>
                <w:b/>
                <w:sz w:val="16"/>
                <w:szCs w:val="16"/>
              </w:rPr>
              <w:t>2009</w:t>
            </w:r>
          </w:p>
        </w:tc>
      </w:tr>
      <w:tr w:rsidR="007511EC" w:rsidRPr="00935BBA" w:rsidTr="00B0721E">
        <w:tc>
          <w:tcPr>
            <w:tcW w:w="2677" w:type="dxa"/>
            <w:tcBorders>
              <w:top w:val="single" w:sz="4" w:space="0" w:color="auto"/>
            </w:tcBorders>
            <w:vAlign w:val="bottom"/>
          </w:tcPr>
          <w:p w:rsidR="007511EC" w:rsidRPr="00935BBA" w:rsidRDefault="007511EC">
            <w:pPr>
              <w:pStyle w:val="Normaltindrag"/>
              <w:shd w:val="clear" w:color="000000" w:fill="auto"/>
              <w:spacing w:line="200" w:lineRule="exact"/>
              <w:ind w:firstLine="0"/>
              <w:jc w:val="left"/>
              <w:rPr>
                <w:b/>
                <w:sz w:val="16"/>
                <w:szCs w:val="16"/>
              </w:rPr>
            </w:pPr>
            <w:r w:rsidRPr="00935BBA">
              <w:rPr>
                <w:b/>
                <w:sz w:val="16"/>
                <w:szCs w:val="16"/>
              </w:rPr>
              <w:t>Förvärvsinkomster</w:t>
            </w:r>
          </w:p>
        </w:tc>
        <w:tc>
          <w:tcPr>
            <w:tcW w:w="838" w:type="dxa"/>
            <w:tcBorders>
              <w:top w:val="single" w:sz="4" w:space="0" w:color="auto"/>
            </w:tcBorders>
            <w:vAlign w:val="bottom"/>
          </w:tcPr>
          <w:p w:rsidR="007511EC" w:rsidRPr="00935BBA" w:rsidRDefault="007511EC">
            <w:pPr>
              <w:pStyle w:val="Normaltindrag"/>
              <w:shd w:val="clear" w:color="000000" w:fill="auto"/>
              <w:spacing w:before="60" w:line="200" w:lineRule="exact"/>
              <w:ind w:firstLine="0"/>
              <w:rPr>
                <w:sz w:val="16"/>
                <w:szCs w:val="16"/>
              </w:rPr>
            </w:pPr>
          </w:p>
        </w:tc>
        <w:tc>
          <w:tcPr>
            <w:tcW w:w="821" w:type="dxa"/>
            <w:tcBorders>
              <w:top w:val="single" w:sz="4" w:space="0" w:color="auto"/>
            </w:tcBorders>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tcBorders>
              <w:top w:val="single" w:sz="4" w:space="0" w:color="auto"/>
            </w:tcBorders>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tcBorders>
              <w:top w:val="single" w:sz="4" w:space="0" w:color="auto"/>
            </w:tcBorders>
            <w:vAlign w:val="bottom"/>
          </w:tcPr>
          <w:p w:rsidR="007511EC" w:rsidRPr="00935BBA" w:rsidRDefault="007511EC">
            <w:pPr>
              <w:pStyle w:val="Normaltindrag"/>
              <w:shd w:val="clear" w:color="000000" w:fill="auto"/>
              <w:spacing w:before="60" w:line="200" w:lineRule="exact"/>
              <w:ind w:firstLine="0"/>
              <w:jc w:val="right"/>
              <w:rPr>
                <w:sz w:val="16"/>
                <w:szCs w:val="16"/>
              </w:rPr>
            </w:pP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skattereduktion arbetsinkom</w:t>
            </w:r>
            <w:r w:rsidRPr="00935BBA">
              <w:rPr>
                <w:sz w:val="16"/>
                <w:szCs w:val="16"/>
              </w:rPr>
              <w:t>s</w:t>
            </w:r>
            <w:r w:rsidRPr="00935BBA">
              <w:rPr>
                <w:sz w:val="16"/>
                <w:szCs w:val="16"/>
              </w:rPr>
              <w:t>ter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38 700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38 700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38 700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skattereduktion näringsi</w:t>
            </w:r>
            <w:r w:rsidRPr="00935BBA">
              <w:rPr>
                <w:sz w:val="16"/>
                <w:szCs w:val="16"/>
              </w:rPr>
              <w:t>n</w:t>
            </w:r>
            <w:r w:rsidRPr="00935BBA">
              <w:rPr>
                <w:sz w:val="16"/>
                <w:szCs w:val="16"/>
              </w:rPr>
              <w:t>komster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1 220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1 220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1 220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Höjt grundavdrag: Sänkt kommunal inkomstskatt</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–10 000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–12 000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–14 200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Höjt grundavdrag: Sänkt statlig i</w:t>
            </w:r>
            <w:r w:rsidRPr="00935BBA">
              <w:rPr>
                <w:sz w:val="16"/>
                <w:szCs w:val="16"/>
              </w:rPr>
              <w:t>n</w:t>
            </w:r>
            <w:r w:rsidRPr="00935BBA">
              <w:rPr>
                <w:sz w:val="16"/>
                <w:szCs w:val="16"/>
              </w:rPr>
              <w:t>koms</w:t>
            </w:r>
            <w:r w:rsidRPr="00935BBA">
              <w:rPr>
                <w:sz w:val="16"/>
                <w:szCs w:val="16"/>
              </w:rPr>
              <w:t>t</w:t>
            </w:r>
            <w:r w:rsidRPr="00935BBA">
              <w:rPr>
                <w:sz w:val="16"/>
                <w:szCs w:val="16"/>
              </w:rPr>
              <w:t>skatt</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Lägre uppräkning skiktgräns: Sänkt statlig inkomstskatt</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700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700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700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Slopad förmånsskatt lånedatorer bara nya avtal</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–1 000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–500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avskaffat regionalt förhöjt grun</w:t>
            </w:r>
            <w:r w:rsidRPr="00935BBA">
              <w:rPr>
                <w:sz w:val="16"/>
                <w:szCs w:val="16"/>
              </w:rPr>
              <w:t>d</w:t>
            </w:r>
            <w:r w:rsidRPr="00935BBA">
              <w:rPr>
                <w:sz w:val="16"/>
                <w:szCs w:val="16"/>
              </w:rPr>
              <w:t>avdrag</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skattereduktion för hushåll</w:t>
            </w:r>
            <w:r w:rsidRPr="00935BBA">
              <w:rPr>
                <w:sz w:val="16"/>
                <w:szCs w:val="16"/>
              </w:rPr>
              <w:t>s</w:t>
            </w:r>
            <w:r w:rsidRPr="00935BBA">
              <w:rPr>
                <w:sz w:val="16"/>
                <w:szCs w:val="16"/>
              </w:rPr>
              <w:t>nära tjänster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1/7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650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1 300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1 300</w:t>
            </w:r>
          </w:p>
        </w:tc>
      </w:tr>
      <w:tr w:rsidR="007511EC" w:rsidRPr="00935BBA" w:rsidTr="00B0721E">
        <w:tc>
          <w:tcPr>
            <w:tcW w:w="2677" w:type="dxa"/>
            <w:vAlign w:val="bottom"/>
          </w:tcPr>
          <w:p w:rsidR="007511EC" w:rsidRPr="00935BBA" w:rsidRDefault="007511EC">
            <w:pPr>
              <w:pStyle w:val="Normaltindrag"/>
              <w:shd w:val="clear" w:color="000000" w:fill="auto"/>
              <w:spacing w:before="120" w:line="200" w:lineRule="exact"/>
              <w:ind w:firstLine="0"/>
              <w:jc w:val="left"/>
              <w:rPr>
                <w:b/>
                <w:sz w:val="16"/>
                <w:szCs w:val="16"/>
              </w:rPr>
            </w:pPr>
            <w:r w:rsidRPr="00935BBA">
              <w:rPr>
                <w:b/>
                <w:sz w:val="16"/>
                <w:szCs w:val="16"/>
              </w:rPr>
              <w:t>Socialavgifter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halverad/slopad nedsättning av ag-avgift</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–2 310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–4 620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–4 620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höjd ag-avgift slopad medf</w:t>
            </w:r>
            <w:r w:rsidRPr="00935BBA">
              <w:rPr>
                <w:sz w:val="16"/>
                <w:szCs w:val="16"/>
              </w:rPr>
              <w:t>i</w:t>
            </w:r>
            <w:r w:rsidRPr="00935BBA">
              <w:rPr>
                <w:sz w:val="16"/>
                <w:szCs w:val="16"/>
              </w:rPr>
              <w:t>nansiering</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–820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–820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–820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slopad medfinansiering</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820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820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820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Nedsatt ag-avgift för enmansföretag permanentas</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–500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–500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–500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slopad särskild löneskatt för äldre anställda</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470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slopad särskild löneskatt äldre egenföretagare</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90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90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90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halverade ag-avgifter för 19–24-åringar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1/7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1 840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3 670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3 670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halverade egenavgifter för 19–24-åringar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1/7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slopade ag-avgifter för vissa tjänsteföretag</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1/7 2008</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2 130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4 250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slopade egenavgifter  för vissa tjänsteföretag</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1/7 2008</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240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470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Generellt sänkt arbetsgivaravgift, skatt</w:t>
            </w:r>
            <w:r w:rsidRPr="00935BBA">
              <w:rPr>
                <w:sz w:val="16"/>
                <w:szCs w:val="16"/>
              </w:rPr>
              <w:t>e</w:t>
            </w:r>
            <w:r w:rsidRPr="00935BBA">
              <w:rPr>
                <w:sz w:val="16"/>
                <w:szCs w:val="16"/>
              </w:rPr>
              <w:t>växling</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–1 200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–1 800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–1 800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b/>
                <w:sz w:val="16"/>
                <w:szCs w:val="16"/>
              </w:rPr>
            </w:pPr>
            <w:r w:rsidRPr="00935BBA">
              <w:rPr>
                <w:b/>
                <w:sz w:val="16"/>
                <w:szCs w:val="16"/>
              </w:rPr>
              <w:t>Kapital- o egendomskatter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fast-skatt: Småhus, begrän</w:t>
            </w:r>
            <w:r w:rsidRPr="00935BBA">
              <w:rPr>
                <w:sz w:val="16"/>
                <w:szCs w:val="16"/>
              </w:rPr>
              <w:t>s</w:t>
            </w:r>
            <w:r w:rsidRPr="00935BBA">
              <w:rPr>
                <w:sz w:val="16"/>
                <w:szCs w:val="16"/>
              </w:rPr>
              <w:t>ning markvärde</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2006</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2 990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2 570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2 570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fast-skatt: Småhus, frysning på 2006 års nivå</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1 310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2 440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2 440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Fastighetsskatt: Småhus, sänkt skatt</w:t>
            </w:r>
            <w:r w:rsidRPr="00935BBA">
              <w:rPr>
                <w:sz w:val="16"/>
                <w:szCs w:val="16"/>
              </w:rPr>
              <w:t>e</w:t>
            </w:r>
            <w:r w:rsidRPr="00935BBA">
              <w:rPr>
                <w:sz w:val="16"/>
                <w:szCs w:val="16"/>
              </w:rPr>
              <w:t>sats 1,0 till 0,8 %</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2006</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–3 500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–3 500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–3 500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fast-skatt: Hyreshus, frysning på 2006 års nivå</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390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770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770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avskaffad schablonintäkt bostad</w:t>
            </w:r>
            <w:r w:rsidRPr="00935BBA">
              <w:rPr>
                <w:sz w:val="16"/>
                <w:szCs w:val="16"/>
              </w:rPr>
              <w:t>s</w:t>
            </w:r>
            <w:r w:rsidRPr="00935BBA">
              <w:rPr>
                <w:sz w:val="16"/>
                <w:szCs w:val="16"/>
              </w:rPr>
              <w:t>rätt</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1 000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1 000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1 000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Sänkt underlag schablonintäkt b</w:t>
            </w:r>
            <w:r w:rsidRPr="00935BBA">
              <w:rPr>
                <w:sz w:val="16"/>
                <w:szCs w:val="16"/>
              </w:rPr>
              <w:t>o</w:t>
            </w:r>
            <w:r w:rsidRPr="00935BBA">
              <w:rPr>
                <w:sz w:val="16"/>
                <w:szCs w:val="16"/>
              </w:rPr>
              <w:t>stadsrätt 3,0 till 2,4 %</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förm-skatt; delvis sänkning 1,5 till 0,75 %</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1 720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1 720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1 720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förm-skatt; dämpning/frysning av tax.värde</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2006</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170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b/>
                <w:sz w:val="16"/>
                <w:szCs w:val="16"/>
              </w:rPr>
            </w:pPr>
            <w:r w:rsidRPr="00935BBA">
              <w:rPr>
                <w:b/>
                <w:sz w:val="16"/>
                <w:szCs w:val="16"/>
              </w:rPr>
              <w:t>Företagsskatter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3:12-reglerna: återinförd 50/50-regel</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b/>
                <w:sz w:val="16"/>
                <w:szCs w:val="16"/>
              </w:rPr>
            </w:pPr>
            <w:r w:rsidRPr="00935BBA">
              <w:rPr>
                <w:b/>
                <w:sz w:val="16"/>
                <w:szCs w:val="16"/>
              </w:rPr>
              <w:t>Punktskatter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pacing w:val="-2"/>
                <w:sz w:val="16"/>
                <w:szCs w:val="16"/>
              </w:rPr>
            </w:pPr>
            <w:r w:rsidRPr="00935BBA">
              <w:rPr>
                <w:spacing w:val="-2"/>
                <w:sz w:val="16"/>
                <w:szCs w:val="16"/>
              </w:rPr>
              <w:t>Nej till slopad skatt på flygresor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1 060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1 070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1 070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sänkt energiskatt på el i norra Sverige</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2008</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240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Höjd skatt bensin 25 öre/år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1 500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3 000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4 500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Höjd skatt dieselolja 25 öre/år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700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1 400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2 100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Höjd effektskatt kärnkraftsel 18 %</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480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480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480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Koldioxidrelaterad registreringsskatt personbilar</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1/7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250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500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500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pacing w:val="-2"/>
                <w:sz w:val="16"/>
                <w:szCs w:val="16"/>
              </w:rPr>
            </w:pPr>
            <w:r w:rsidRPr="00935BBA">
              <w:rPr>
                <w:spacing w:val="-2"/>
                <w:sz w:val="16"/>
                <w:szCs w:val="16"/>
              </w:rPr>
              <w:t>Fördubblad koldioxidskatt lätt ind</w:t>
            </w:r>
            <w:r w:rsidRPr="00935BBA">
              <w:rPr>
                <w:spacing w:val="-2"/>
                <w:sz w:val="16"/>
                <w:szCs w:val="16"/>
              </w:rPr>
              <w:t>u</w:t>
            </w:r>
            <w:r w:rsidRPr="00935BBA">
              <w:rPr>
                <w:spacing w:val="-2"/>
                <w:sz w:val="16"/>
                <w:szCs w:val="16"/>
              </w:rPr>
              <w:t>stri</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500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500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500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Skatt på industriavfall som förbränns</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1/7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350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350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Trängselskatt i Stockholm</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1/4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580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770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770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Båtskatt</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2008</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70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70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b/>
                <w:sz w:val="16"/>
                <w:szCs w:val="16"/>
              </w:rPr>
            </w:pPr>
            <w:r w:rsidRPr="00935BBA">
              <w:rPr>
                <w:b/>
                <w:sz w:val="16"/>
                <w:szCs w:val="16"/>
              </w:rPr>
              <w:t>Mervärdesskatt</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 xml:space="preserve">Sänkt moms E 85 2007–2009 </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–150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Sänkt moms ekologiska livsmedel</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2008</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–180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–180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b/>
                <w:sz w:val="16"/>
                <w:szCs w:val="16"/>
              </w:rPr>
            </w:pPr>
            <w:r w:rsidRPr="00935BBA">
              <w:rPr>
                <w:b/>
                <w:sz w:val="16"/>
                <w:szCs w:val="16"/>
              </w:rPr>
              <w:t>Krediteringar med skatteankny</w:t>
            </w:r>
            <w:r w:rsidRPr="00935BBA">
              <w:rPr>
                <w:b/>
                <w:sz w:val="16"/>
                <w:szCs w:val="16"/>
              </w:rPr>
              <w:t>t</w:t>
            </w:r>
            <w:r w:rsidRPr="00935BBA">
              <w:rPr>
                <w:b/>
                <w:sz w:val="16"/>
                <w:szCs w:val="16"/>
              </w:rPr>
              <w:t>ning m.m.</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slopade ag-avgifter för n</w:t>
            </w:r>
            <w:r w:rsidRPr="00935BBA">
              <w:rPr>
                <w:sz w:val="16"/>
                <w:szCs w:val="16"/>
              </w:rPr>
              <w:t>y</w:t>
            </w:r>
            <w:r w:rsidRPr="00935BBA">
              <w:rPr>
                <w:sz w:val="16"/>
                <w:szCs w:val="16"/>
              </w:rPr>
              <w:t>startsjobb</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690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1 380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2 070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Skattereduktion för inköp av miljöbil 2007–2009</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–200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–300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–400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Skattereduktion för konvertering 2007–2009</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–120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–120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b/>
                <w:sz w:val="16"/>
                <w:szCs w:val="16"/>
              </w:rPr>
            </w:pPr>
            <w:r w:rsidRPr="00935BBA">
              <w:rPr>
                <w:b/>
                <w:sz w:val="16"/>
                <w:szCs w:val="16"/>
              </w:rPr>
              <w:t>Summa offentliga skatteintäkter</w:t>
            </w:r>
          </w:p>
        </w:tc>
        <w:tc>
          <w:tcPr>
            <w:tcW w:w="838" w:type="dxa"/>
            <w:vAlign w:val="bottom"/>
          </w:tcPr>
          <w:p w:rsidR="007511EC" w:rsidRPr="00935BBA" w:rsidRDefault="007511EC">
            <w:pPr>
              <w:pStyle w:val="Normaltindrag"/>
              <w:shd w:val="clear" w:color="000000" w:fill="auto"/>
              <w:spacing w:before="60" w:line="200" w:lineRule="exact"/>
              <w:ind w:firstLine="0"/>
              <w:rPr>
                <w:b/>
                <w:sz w:val="16"/>
                <w:szCs w:val="16"/>
              </w:rPr>
            </w:pPr>
          </w:p>
        </w:tc>
        <w:tc>
          <w:tcPr>
            <w:tcW w:w="821" w:type="dxa"/>
            <w:vAlign w:val="bottom"/>
          </w:tcPr>
          <w:p w:rsidR="007511EC" w:rsidRPr="00935BBA" w:rsidRDefault="007511EC">
            <w:pPr>
              <w:pStyle w:val="Normaltindrag"/>
              <w:shd w:val="clear" w:color="000000" w:fill="auto"/>
              <w:spacing w:before="60" w:line="200" w:lineRule="exact"/>
              <w:ind w:firstLine="0"/>
              <w:jc w:val="right"/>
              <w:rPr>
                <w:b/>
                <w:sz w:val="16"/>
                <w:szCs w:val="16"/>
              </w:rPr>
            </w:pPr>
            <w:r w:rsidRPr="00935BBA">
              <w:rPr>
                <w:b/>
                <w:sz w:val="16"/>
                <w:szCs w:val="16"/>
              </w:rPr>
              <w:t>37 770</w:t>
            </w:r>
          </w:p>
        </w:tc>
        <w:tc>
          <w:tcPr>
            <w:tcW w:w="809" w:type="dxa"/>
            <w:vAlign w:val="bottom"/>
          </w:tcPr>
          <w:p w:rsidR="007511EC" w:rsidRPr="00935BBA" w:rsidRDefault="007511EC">
            <w:pPr>
              <w:pStyle w:val="Normaltindrag"/>
              <w:shd w:val="clear" w:color="000000" w:fill="auto"/>
              <w:spacing w:before="60" w:line="200" w:lineRule="exact"/>
              <w:ind w:firstLine="0"/>
              <w:jc w:val="right"/>
              <w:rPr>
                <w:b/>
                <w:sz w:val="16"/>
                <w:szCs w:val="16"/>
              </w:rPr>
            </w:pPr>
            <w:r w:rsidRPr="00935BBA">
              <w:rPr>
                <w:b/>
                <w:sz w:val="16"/>
                <w:szCs w:val="16"/>
              </w:rPr>
              <w:t>42 850</w:t>
            </w:r>
          </w:p>
        </w:tc>
        <w:tc>
          <w:tcPr>
            <w:tcW w:w="809" w:type="dxa"/>
            <w:vAlign w:val="bottom"/>
          </w:tcPr>
          <w:p w:rsidR="007511EC" w:rsidRPr="00935BBA" w:rsidRDefault="007511EC">
            <w:pPr>
              <w:pStyle w:val="Normaltindrag"/>
              <w:shd w:val="clear" w:color="000000" w:fill="auto"/>
              <w:spacing w:before="60" w:line="200" w:lineRule="exact"/>
              <w:ind w:firstLine="0"/>
              <w:jc w:val="right"/>
              <w:rPr>
                <w:b/>
                <w:sz w:val="16"/>
                <w:szCs w:val="16"/>
              </w:rPr>
            </w:pPr>
            <w:r w:rsidRPr="00935BBA">
              <w:rPr>
                <w:b/>
                <w:sz w:val="16"/>
                <w:szCs w:val="16"/>
              </w:rPr>
              <w:t>46 210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Avgår kommunal inkomstskatt</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–10 000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–12 000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–14 200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b/>
                <w:sz w:val="16"/>
                <w:szCs w:val="16"/>
              </w:rPr>
            </w:pPr>
            <w:r w:rsidRPr="00935BBA">
              <w:rPr>
                <w:b/>
                <w:sz w:val="16"/>
                <w:szCs w:val="16"/>
              </w:rPr>
              <w:t>Statens skatteintäkter</w:t>
            </w:r>
          </w:p>
        </w:tc>
        <w:tc>
          <w:tcPr>
            <w:tcW w:w="838" w:type="dxa"/>
            <w:vAlign w:val="bottom"/>
          </w:tcPr>
          <w:p w:rsidR="007511EC" w:rsidRPr="00935BBA" w:rsidRDefault="007511EC">
            <w:pPr>
              <w:pStyle w:val="Normaltindrag"/>
              <w:shd w:val="clear" w:color="000000" w:fill="auto"/>
              <w:spacing w:before="60" w:line="200" w:lineRule="exact"/>
              <w:ind w:firstLine="0"/>
              <w:rPr>
                <w:b/>
                <w:sz w:val="16"/>
                <w:szCs w:val="16"/>
              </w:rPr>
            </w:pPr>
          </w:p>
        </w:tc>
        <w:tc>
          <w:tcPr>
            <w:tcW w:w="821" w:type="dxa"/>
            <w:vAlign w:val="bottom"/>
          </w:tcPr>
          <w:p w:rsidR="007511EC" w:rsidRPr="00935BBA" w:rsidRDefault="007511EC">
            <w:pPr>
              <w:pStyle w:val="Normaltindrag"/>
              <w:shd w:val="clear" w:color="000000" w:fill="auto"/>
              <w:spacing w:before="60" w:line="200" w:lineRule="exact"/>
              <w:ind w:firstLine="0"/>
              <w:jc w:val="right"/>
              <w:rPr>
                <w:b/>
                <w:sz w:val="16"/>
                <w:szCs w:val="16"/>
              </w:rPr>
            </w:pPr>
            <w:r w:rsidRPr="00935BBA">
              <w:rPr>
                <w:b/>
                <w:sz w:val="16"/>
                <w:szCs w:val="16"/>
              </w:rPr>
              <w:t>47 770</w:t>
            </w:r>
          </w:p>
        </w:tc>
        <w:tc>
          <w:tcPr>
            <w:tcW w:w="809" w:type="dxa"/>
            <w:vAlign w:val="bottom"/>
          </w:tcPr>
          <w:p w:rsidR="007511EC" w:rsidRPr="00935BBA" w:rsidRDefault="007511EC">
            <w:pPr>
              <w:pStyle w:val="Normaltindrag"/>
              <w:shd w:val="clear" w:color="000000" w:fill="auto"/>
              <w:spacing w:before="60" w:line="200" w:lineRule="exact"/>
              <w:ind w:firstLine="0"/>
              <w:jc w:val="right"/>
              <w:rPr>
                <w:b/>
                <w:sz w:val="16"/>
                <w:szCs w:val="16"/>
              </w:rPr>
            </w:pPr>
            <w:r w:rsidRPr="00935BBA">
              <w:rPr>
                <w:b/>
                <w:sz w:val="16"/>
                <w:szCs w:val="16"/>
              </w:rPr>
              <w:t>54 850</w:t>
            </w:r>
          </w:p>
        </w:tc>
        <w:tc>
          <w:tcPr>
            <w:tcW w:w="809" w:type="dxa"/>
            <w:vAlign w:val="bottom"/>
          </w:tcPr>
          <w:p w:rsidR="007511EC" w:rsidRPr="00935BBA" w:rsidRDefault="007511EC">
            <w:pPr>
              <w:pStyle w:val="Normaltindrag"/>
              <w:shd w:val="clear" w:color="000000" w:fill="auto"/>
              <w:spacing w:before="60" w:line="200" w:lineRule="exact"/>
              <w:ind w:firstLine="0"/>
              <w:jc w:val="right"/>
              <w:rPr>
                <w:b/>
                <w:sz w:val="16"/>
                <w:szCs w:val="16"/>
              </w:rPr>
            </w:pPr>
            <w:r w:rsidRPr="00935BBA">
              <w:rPr>
                <w:b/>
                <w:sz w:val="16"/>
                <w:szCs w:val="16"/>
              </w:rPr>
              <w:t>60 410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höjda avgifter till a-kassa</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–10 000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–10 000</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–10 000</w:t>
            </w:r>
          </w:p>
        </w:tc>
      </w:tr>
      <w:tr w:rsidR="007511EC" w:rsidRPr="00935BBA" w:rsidTr="00B0721E">
        <w:tc>
          <w:tcPr>
            <w:tcW w:w="2677" w:type="dxa"/>
            <w:vAlign w:val="bottom"/>
          </w:tcPr>
          <w:p w:rsidR="007511EC" w:rsidRPr="00935BBA" w:rsidRDefault="007511EC">
            <w:pPr>
              <w:pStyle w:val="Normaltindrag"/>
              <w:shd w:val="clear" w:color="000000" w:fill="auto"/>
              <w:spacing w:before="60" w:line="200" w:lineRule="exact"/>
              <w:ind w:firstLine="0"/>
              <w:jc w:val="left"/>
              <w:rPr>
                <w:sz w:val="16"/>
                <w:szCs w:val="16"/>
              </w:rPr>
            </w:pPr>
            <w:r w:rsidRPr="00935BBA">
              <w:rPr>
                <w:sz w:val="16"/>
                <w:szCs w:val="16"/>
              </w:rPr>
              <w:t>Nej till slopade anställningsstöd</w:t>
            </w:r>
          </w:p>
        </w:tc>
        <w:tc>
          <w:tcPr>
            <w:tcW w:w="838" w:type="dxa"/>
            <w:vAlign w:val="bottom"/>
          </w:tcPr>
          <w:p w:rsidR="007511EC" w:rsidRPr="00935BBA" w:rsidRDefault="007511EC">
            <w:pPr>
              <w:pStyle w:val="Normaltindrag"/>
              <w:shd w:val="clear" w:color="000000" w:fill="auto"/>
              <w:spacing w:before="60" w:line="200" w:lineRule="exact"/>
              <w:ind w:firstLine="0"/>
              <w:rPr>
                <w:sz w:val="16"/>
                <w:szCs w:val="16"/>
              </w:rPr>
            </w:pPr>
            <w:r w:rsidRPr="00935BBA">
              <w:rPr>
                <w:sz w:val="16"/>
                <w:szCs w:val="16"/>
              </w:rPr>
              <w:t>1/1 2007</w:t>
            </w:r>
          </w:p>
        </w:tc>
        <w:tc>
          <w:tcPr>
            <w:tcW w:w="821"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–1 568</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–1 886</w:t>
            </w:r>
          </w:p>
        </w:tc>
        <w:tc>
          <w:tcPr>
            <w:tcW w:w="809" w:type="dxa"/>
            <w:vAlign w:val="bottom"/>
          </w:tcPr>
          <w:p w:rsidR="007511EC" w:rsidRPr="00935BBA" w:rsidRDefault="007511EC">
            <w:pPr>
              <w:pStyle w:val="Normaltindrag"/>
              <w:shd w:val="clear" w:color="000000" w:fill="auto"/>
              <w:spacing w:before="60" w:line="200" w:lineRule="exact"/>
              <w:ind w:firstLine="0"/>
              <w:jc w:val="right"/>
              <w:rPr>
                <w:sz w:val="16"/>
                <w:szCs w:val="16"/>
              </w:rPr>
            </w:pPr>
            <w:r w:rsidRPr="00935BBA">
              <w:rPr>
                <w:sz w:val="16"/>
                <w:szCs w:val="16"/>
              </w:rPr>
              <w:t>–1 886</w:t>
            </w:r>
          </w:p>
        </w:tc>
      </w:tr>
      <w:tr w:rsidR="007511EC" w:rsidRPr="00935BBA" w:rsidTr="00B0721E">
        <w:tc>
          <w:tcPr>
            <w:tcW w:w="2677" w:type="dxa"/>
            <w:tcBorders>
              <w:bottom w:val="single" w:sz="4" w:space="0" w:color="auto"/>
            </w:tcBorders>
            <w:vAlign w:val="bottom"/>
          </w:tcPr>
          <w:p w:rsidR="007511EC" w:rsidRPr="00935BBA" w:rsidRDefault="007511EC">
            <w:pPr>
              <w:pStyle w:val="Normaltindrag"/>
              <w:shd w:val="clear" w:color="000000" w:fill="auto"/>
              <w:spacing w:before="60" w:line="200" w:lineRule="exact"/>
              <w:ind w:firstLine="0"/>
              <w:jc w:val="left"/>
              <w:rPr>
                <w:b/>
                <w:sz w:val="16"/>
                <w:szCs w:val="16"/>
              </w:rPr>
            </w:pPr>
            <w:r w:rsidRPr="00935BBA">
              <w:rPr>
                <w:b/>
                <w:sz w:val="16"/>
                <w:szCs w:val="16"/>
              </w:rPr>
              <w:t>Statsbudgetens inkomster</w:t>
            </w:r>
          </w:p>
        </w:tc>
        <w:tc>
          <w:tcPr>
            <w:tcW w:w="838" w:type="dxa"/>
            <w:tcBorders>
              <w:bottom w:val="single" w:sz="4" w:space="0" w:color="auto"/>
            </w:tcBorders>
            <w:vAlign w:val="bottom"/>
          </w:tcPr>
          <w:p w:rsidR="007511EC" w:rsidRPr="00935BBA" w:rsidRDefault="007511EC">
            <w:pPr>
              <w:pStyle w:val="Normaltindrag"/>
              <w:shd w:val="clear" w:color="000000" w:fill="auto"/>
              <w:spacing w:before="60" w:line="200" w:lineRule="exact"/>
              <w:ind w:firstLine="0"/>
              <w:rPr>
                <w:b/>
                <w:sz w:val="16"/>
                <w:szCs w:val="16"/>
              </w:rPr>
            </w:pPr>
          </w:p>
        </w:tc>
        <w:tc>
          <w:tcPr>
            <w:tcW w:w="821" w:type="dxa"/>
            <w:tcBorders>
              <w:bottom w:val="single" w:sz="4" w:space="0" w:color="auto"/>
            </w:tcBorders>
            <w:vAlign w:val="bottom"/>
          </w:tcPr>
          <w:p w:rsidR="007511EC" w:rsidRPr="00935BBA" w:rsidRDefault="007511EC">
            <w:pPr>
              <w:pStyle w:val="Normaltindrag"/>
              <w:shd w:val="clear" w:color="000000" w:fill="auto"/>
              <w:spacing w:before="60" w:line="200" w:lineRule="exact"/>
              <w:ind w:firstLine="0"/>
              <w:jc w:val="right"/>
              <w:rPr>
                <w:b/>
                <w:sz w:val="16"/>
                <w:szCs w:val="16"/>
              </w:rPr>
            </w:pPr>
            <w:r w:rsidRPr="00935BBA">
              <w:rPr>
                <w:b/>
                <w:sz w:val="16"/>
                <w:szCs w:val="16"/>
              </w:rPr>
              <w:t>36 202</w:t>
            </w:r>
          </w:p>
        </w:tc>
        <w:tc>
          <w:tcPr>
            <w:tcW w:w="809" w:type="dxa"/>
            <w:tcBorders>
              <w:bottom w:val="single" w:sz="4" w:space="0" w:color="auto"/>
            </w:tcBorders>
            <w:vAlign w:val="bottom"/>
          </w:tcPr>
          <w:p w:rsidR="007511EC" w:rsidRPr="00935BBA" w:rsidRDefault="007511EC">
            <w:pPr>
              <w:pStyle w:val="Normaltindrag"/>
              <w:shd w:val="clear" w:color="000000" w:fill="auto"/>
              <w:spacing w:before="60" w:line="200" w:lineRule="exact"/>
              <w:ind w:firstLine="0"/>
              <w:jc w:val="right"/>
              <w:rPr>
                <w:b/>
                <w:sz w:val="16"/>
                <w:szCs w:val="16"/>
              </w:rPr>
            </w:pPr>
            <w:r w:rsidRPr="00935BBA">
              <w:rPr>
                <w:b/>
                <w:sz w:val="16"/>
                <w:szCs w:val="16"/>
              </w:rPr>
              <w:t>42 964</w:t>
            </w:r>
          </w:p>
        </w:tc>
        <w:tc>
          <w:tcPr>
            <w:tcW w:w="809" w:type="dxa"/>
            <w:tcBorders>
              <w:bottom w:val="single" w:sz="4" w:space="0" w:color="auto"/>
            </w:tcBorders>
            <w:vAlign w:val="bottom"/>
          </w:tcPr>
          <w:p w:rsidR="007511EC" w:rsidRPr="00935BBA" w:rsidRDefault="007511EC">
            <w:pPr>
              <w:pStyle w:val="Normaltindrag"/>
              <w:shd w:val="clear" w:color="000000" w:fill="auto"/>
              <w:spacing w:before="60" w:line="200" w:lineRule="exact"/>
              <w:ind w:firstLine="0"/>
              <w:jc w:val="right"/>
              <w:rPr>
                <w:b/>
                <w:sz w:val="16"/>
                <w:szCs w:val="16"/>
              </w:rPr>
            </w:pPr>
            <w:r w:rsidRPr="00935BBA">
              <w:rPr>
                <w:b/>
                <w:sz w:val="16"/>
                <w:szCs w:val="16"/>
              </w:rPr>
              <w:t>48 524</w:t>
            </w:r>
          </w:p>
        </w:tc>
      </w:tr>
    </w:tbl>
    <w:p w:rsidR="00A359D3" w:rsidRPr="00935BBA" w:rsidRDefault="009370FE">
      <w:pPr>
        <w:pStyle w:val="RubrikInnehllsf"/>
        <w:shd w:val="clear" w:color="000000" w:fill="auto"/>
      </w:pPr>
      <w:r w:rsidRPr="00935BBA">
        <w:br w:type="page"/>
      </w:r>
      <w:r w:rsidR="00A359D3" w:rsidRPr="00935BBA">
        <w:t>Innehållsförteckning</w:t>
      </w:r>
    </w:p>
    <w:bookmarkStart w:id="2" w:name="_Toc149916394"/>
    <w:p w:rsidR="006B14F1" w:rsidRPr="00935BBA" w:rsidRDefault="00455A8A">
      <w:pPr>
        <w:pStyle w:val="Innehll1"/>
        <w:shd w:val="clear" w:color="000000" w:fill="auto"/>
        <w:tabs>
          <w:tab w:val="left" w:pos="240"/>
        </w:tabs>
      </w:pPr>
      <w:r w:rsidRPr="00935BBA">
        <w:fldChar w:fldCharType="begin" w:fldLock="1"/>
      </w:r>
      <w:r w:rsidR="000629CB" w:rsidRPr="00935BBA">
        <w:instrText xml:space="preserve"> TOC \o "2-3" \t "Rubrik 1;1;Hemstl_rubrik;1;RubrikSammanf;1" </w:instrText>
      </w:r>
      <w:r w:rsidRPr="00935BBA">
        <w:fldChar w:fldCharType="separate"/>
      </w:r>
      <w:r w:rsidR="006B14F1" w:rsidRPr="00935BBA">
        <w:t>1</w:t>
      </w:r>
      <w:r w:rsidR="006B14F1" w:rsidRPr="00935BBA">
        <w:rPr>
          <w:sz w:val="24"/>
          <w:szCs w:val="24"/>
        </w:rPr>
        <w:tab/>
      </w:r>
      <w:r w:rsidR="006B14F1" w:rsidRPr="00935BBA">
        <w:t>Sammanfattning</w:t>
      </w:r>
      <w:r w:rsidR="006B14F1" w:rsidRPr="00935BBA">
        <w:tab/>
      </w:r>
      <w:r w:rsidRPr="00935BBA">
        <w:fldChar w:fldCharType="begin" w:fldLock="1"/>
      </w:r>
      <w:r w:rsidR="006B14F1" w:rsidRPr="00935BBA">
        <w:instrText xml:space="preserve"> PAGEREF _Toc150684770 \h </w:instrText>
      </w:r>
      <w:r w:rsidRPr="00935BBA">
        <w:fldChar w:fldCharType="separate"/>
      </w:r>
      <w:r w:rsidR="00B0721E" w:rsidRPr="00935BBA">
        <w:t>1</w:t>
      </w:r>
      <w:r w:rsidRPr="00935BBA">
        <w:fldChar w:fldCharType="end"/>
      </w:r>
    </w:p>
    <w:p w:rsidR="006B14F1" w:rsidRPr="00935BBA" w:rsidRDefault="006B14F1">
      <w:pPr>
        <w:pStyle w:val="Innehll1"/>
        <w:shd w:val="clear" w:color="000000" w:fill="auto"/>
        <w:tabs>
          <w:tab w:val="left" w:pos="240"/>
        </w:tabs>
      </w:pPr>
      <w:r w:rsidRPr="00935BBA">
        <w:t>3</w:t>
      </w:r>
      <w:r w:rsidRPr="00935BBA">
        <w:tab/>
        <w:t>Förslag till riksdagsbeslut</w:t>
      </w:r>
      <w:r w:rsidRPr="00935BBA">
        <w:tab/>
      </w:r>
      <w:r w:rsidR="00455A8A" w:rsidRPr="00935BBA">
        <w:fldChar w:fldCharType="begin" w:fldLock="1"/>
      </w:r>
      <w:r w:rsidRPr="00935BBA">
        <w:instrText xml:space="preserve"> PAGEREF _Toc150684771 \h </w:instrText>
      </w:r>
      <w:r w:rsidR="00455A8A" w:rsidRPr="00935BBA">
        <w:fldChar w:fldCharType="separate"/>
      </w:r>
      <w:r w:rsidR="00B0721E" w:rsidRPr="00935BBA">
        <w:t>7</w:t>
      </w:r>
      <w:r w:rsidR="00455A8A" w:rsidRPr="00935BBA">
        <w:fldChar w:fldCharType="end"/>
      </w:r>
    </w:p>
    <w:p w:rsidR="006B14F1" w:rsidRPr="00935BBA" w:rsidRDefault="006B14F1">
      <w:pPr>
        <w:pStyle w:val="Innehll1"/>
        <w:shd w:val="clear" w:color="000000" w:fill="auto"/>
        <w:tabs>
          <w:tab w:val="left" w:pos="240"/>
        </w:tabs>
        <w:rPr>
          <w:sz w:val="24"/>
          <w:szCs w:val="24"/>
        </w:rPr>
      </w:pPr>
      <w:r w:rsidRPr="00935BBA">
        <w:t>4</w:t>
      </w:r>
      <w:r w:rsidRPr="00935BBA">
        <w:tab/>
        <w:t>Skatt på förvärvsinkomster</w:t>
      </w:r>
      <w:r w:rsidRPr="00935BBA">
        <w:tab/>
      </w:r>
      <w:r w:rsidR="00455A8A" w:rsidRPr="00935BBA">
        <w:fldChar w:fldCharType="begin" w:fldLock="1"/>
      </w:r>
      <w:r w:rsidRPr="00935BBA">
        <w:instrText xml:space="preserve"> PAGEREF _Toc150684772 \h </w:instrText>
      </w:r>
      <w:r w:rsidR="00455A8A" w:rsidRPr="00935BBA">
        <w:fldChar w:fldCharType="separate"/>
      </w:r>
      <w:r w:rsidR="00B0721E" w:rsidRPr="00935BBA">
        <w:t>10</w:t>
      </w:r>
      <w:r w:rsidR="00455A8A" w:rsidRPr="00935BBA">
        <w:fldChar w:fldCharType="end"/>
      </w:r>
    </w:p>
    <w:p w:rsidR="006B14F1" w:rsidRPr="00935BBA" w:rsidRDefault="006B14F1">
      <w:pPr>
        <w:pStyle w:val="Innehll2"/>
        <w:shd w:val="clear" w:color="000000" w:fill="auto"/>
        <w:tabs>
          <w:tab w:val="left" w:pos="720"/>
        </w:tabs>
        <w:ind w:hanging="44"/>
      </w:pPr>
      <w:r w:rsidRPr="00935BBA">
        <w:t>4.1</w:t>
      </w:r>
      <w:r w:rsidRPr="00935BBA">
        <w:rPr>
          <w:sz w:val="24"/>
          <w:szCs w:val="24"/>
        </w:rPr>
        <w:tab/>
      </w:r>
      <w:r w:rsidRPr="00935BBA">
        <w:t>Minska inkomstskillnaderna</w:t>
      </w:r>
      <w:r w:rsidRPr="00935BBA">
        <w:tab/>
      </w:r>
      <w:r w:rsidR="00455A8A" w:rsidRPr="00935BBA">
        <w:fldChar w:fldCharType="begin" w:fldLock="1"/>
      </w:r>
      <w:r w:rsidRPr="00935BBA">
        <w:instrText xml:space="preserve"> PAGEREF _Toc150684773 \h </w:instrText>
      </w:r>
      <w:r w:rsidR="00455A8A" w:rsidRPr="00935BBA">
        <w:fldChar w:fldCharType="separate"/>
      </w:r>
      <w:r w:rsidR="00B0721E" w:rsidRPr="00935BBA">
        <w:t>10</w:t>
      </w:r>
      <w:r w:rsidR="00455A8A" w:rsidRPr="00935BBA">
        <w:fldChar w:fldCharType="end"/>
      </w:r>
    </w:p>
    <w:p w:rsidR="006B14F1" w:rsidRPr="00935BBA" w:rsidRDefault="006B14F1">
      <w:pPr>
        <w:pStyle w:val="Innehll2"/>
        <w:shd w:val="clear" w:color="000000" w:fill="auto"/>
        <w:tabs>
          <w:tab w:val="left" w:pos="720"/>
        </w:tabs>
        <w:ind w:hanging="44"/>
      </w:pPr>
      <w:r w:rsidRPr="00935BBA">
        <w:t>4.2</w:t>
      </w:r>
      <w:r w:rsidRPr="00935BBA">
        <w:tab/>
        <w:t>Nej till jobbavdrag</w:t>
      </w:r>
      <w:r w:rsidRPr="00935BBA">
        <w:tab/>
      </w:r>
      <w:r w:rsidR="00455A8A" w:rsidRPr="00935BBA">
        <w:fldChar w:fldCharType="begin" w:fldLock="1"/>
      </w:r>
      <w:r w:rsidRPr="00935BBA">
        <w:instrText xml:space="preserve"> PAGEREF _Toc150684774 \h </w:instrText>
      </w:r>
      <w:r w:rsidR="00455A8A" w:rsidRPr="00935BBA">
        <w:fldChar w:fldCharType="separate"/>
      </w:r>
      <w:r w:rsidR="00B0721E" w:rsidRPr="00935BBA">
        <w:t>11</w:t>
      </w:r>
      <w:r w:rsidR="00455A8A" w:rsidRPr="00935BBA">
        <w:fldChar w:fldCharType="end"/>
      </w:r>
    </w:p>
    <w:p w:rsidR="006B14F1" w:rsidRPr="00935BBA" w:rsidRDefault="006B14F1">
      <w:pPr>
        <w:pStyle w:val="Innehll2"/>
        <w:shd w:val="clear" w:color="000000" w:fill="auto"/>
        <w:tabs>
          <w:tab w:val="left" w:pos="720"/>
        </w:tabs>
        <w:ind w:hanging="44"/>
      </w:pPr>
      <w:r w:rsidRPr="00935BBA">
        <w:t>4.3</w:t>
      </w:r>
      <w:r w:rsidRPr="00935BBA">
        <w:tab/>
        <w:t>Höjt grundavdrag – sänkt inkomstskatt</w:t>
      </w:r>
      <w:r w:rsidRPr="00935BBA">
        <w:tab/>
      </w:r>
      <w:r w:rsidR="00455A8A" w:rsidRPr="00935BBA">
        <w:fldChar w:fldCharType="begin" w:fldLock="1"/>
      </w:r>
      <w:r w:rsidRPr="00935BBA">
        <w:instrText xml:space="preserve"> PAGEREF _Toc150684775 \h </w:instrText>
      </w:r>
      <w:r w:rsidR="00455A8A" w:rsidRPr="00935BBA">
        <w:fldChar w:fldCharType="separate"/>
      </w:r>
      <w:r w:rsidR="00B0721E" w:rsidRPr="00935BBA">
        <w:t>11</w:t>
      </w:r>
      <w:r w:rsidR="00455A8A" w:rsidRPr="00935BBA">
        <w:fldChar w:fldCharType="end"/>
      </w:r>
    </w:p>
    <w:p w:rsidR="006B14F1" w:rsidRPr="00935BBA" w:rsidRDefault="006B14F1">
      <w:pPr>
        <w:pStyle w:val="Innehll2"/>
        <w:shd w:val="clear" w:color="000000" w:fill="auto"/>
        <w:tabs>
          <w:tab w:val="left" w:pos="720"/>
        </w:tabs>
        <w:ind w:hanging="44"/>
      </w:pPr>
      <w:r w:rsidRPr="00935BBA">
        <w:t>4.4</w:t>
      </w:r>
      <w:r w:rsidRPr="00935BBA">
        <w:tab/>
        <w:t>Lägre uppräkning av skiktgräns</w:t>
      </w:r>
      <w:r w:rsidRPr="00935BBA">
        <w:tab/>
      </w:r>
      <w:r w:rsidR="00455A8A" w:rsidRPr="00935BBA">
        <w:fldChar w:fldCharType="begin" w:fldLock="1"/>
      </w:r>
      <w:r w:rsidRPr="00935BBA">
        <w:instrText xml:space="preserve"> PAGEREF _Toc150684776 \h </w:instrText>
      </w:r>
      <w:r w:rsidR="00455A8A" w:rsidRPr="00935BBA">
        <w:fldChar w:fldCharType="separate"/>
      </w:r>
      <w:r w:rsidR="00B0721E" w:rsidRPr="00935BBA">
        <w:t>12</w:t>
      </w:r>
      <w:r w:rsidR="00455A8A" w:rsidRPr="00935BBA">
        <w:fldChar w:fldCharType="end"/>
      </w:r>
    </w:p>
    <w:p w:rsidR="006B14F1" w:rsidRPr="00935BBA" w:rsidRDefault="006B14F1">
      <w:pPr>
        <w:pStyle w:val="Innehll2"/>
        <w:shd w:val="clear" w:color="000000" w:fill="auto"/>
        <w:tabs>
          <w:tab w:val="left" w:pos="720"/>
        </w:tabs>
        <w:ind w:hanging="44"/>
      </w:pPr>
      <w:r w:rsidRPr="00935BBA">
        <w:t>4.5</w:t>
      </w:r>
      <w:r w:rsidRPr="00935BBA">
        <w:tab/>
        <w:t>Förmånsskatt lånedatorer</w:t>
      </w:r>
      <w:r w:rsidRPr="00935BBA">
        <w:tab/>
      </w:r>
      <w:r w:rsidR="00455A8A" w:rsidRPr="00935BBA">
        <w:fldChar w:fldCharType="begin" w:fldLock="1"/>
      </w:r>
      <w:r w:rsidRPr="00935BBA">
        <w:instrText xml:space="preserve"> PAGEREF _Toc150684777 \h </w:instrText>
      </w:r>
      <w:r w:rsidR="00455A8A" w:rsidRPr="00935BBA">
        <w:fldChar w:fldCharType="separate"/>
      </w:r>
      <w:r w:rsidR="00B0721E" w:rsidRPr="00935BBA">
        <w:t>12</w:t>
      </w:r>
      <w:r w:rsidR="00455A8A" w:rsidRPr="00935BBA">
        <w:fldChar w:fldCharType="end"/>
      </w:r>
    </w:p>
    <w:p w:rsidR="006B14F1" w:rsidRPr="00935BBA" w:rsidRDefault="006B14F1">
      <w:pPr>
        <w:pStyle w:val="Innehll2"/>
        <w:shd w:val="clear" w:color="000000" w:fill="auto"/>
        <w:tabs>
          <w:tab w:val="left" w:pos="720"/>
        </w:tabs>
        <w:ind w:hanging="44"/>
      </w:pPr>
      <w:r w:rsidRPr="00935BBA">
        <w:t>4.6</w:t>
      </w:r>
      <w:r w:rsidRPr="00935BBA">
        <w:tab/>
        <w:t>Regionalt förhöjt grundavdrag</w:t>
      </w:r>
      <w:r w:rsidRPr="00935BBA">
        <w:tab/>
      </w:r>
      <w:r w:rsidR="00455A8A" w:rsidRPr="00935BBA">
        <w:fldChar w:fldCharType="begin" w:fldLock="1"/>
      </w:r>
      <w:r w:rsidRPr="00935BBA">
        <w:instrText xml:space="preserve"> PAGEREF _Toc150684778 \h </w:instrText>
      </w:r>
      <w:r w:rsidR="00455A8A" w:rsidRPr="00935BBA">
        <w:fldChar w:fldCharType="separate"/>
      </w:r>
      <w:r w:rsidR="00B0721E" w:rsidRPr="00935BBA">
        <w:t>13</w:t>
      </w:r>
      <w:r w:rsidR="00455A8A" w:rsidRPr="00935BBA">
        <w:fldChar w:fldCharType="end"/>
      </w:r>
    </w:p>
    <w:p w:rsidR="006B14F1" w:rsidRPr="00935BBA" w:rsidRDefault="006B14F1">
      <w:pPr>
        <w:pStyle w:val="Innehll2"/>
        <w:shd w:val="clear" w:color="000000" w:fill="auto"/>
        <w:tabs>
          <w:tab w:val="left" w:pos="720"/>
        </w:tabs>
        <w:ind w:hanging="44"/>
        <w:rPr>
          <w:sz w:val="24"/>
          <w:szCs w:val="24"/>
        </w:rPr>
      </w:pPr>
      <w:r w:rsidRPr="00935BBA">
        <w:t>4.7</w:t>
      </w:r>
      <w:r w:rsidRPr="00935BBA">
        <w:tab/>
        <w:t>Skattereduktion för hushållsnära tjänster</w:t>
      </w:r>
      <w:r w:rsidRPr="00935BBA">
        <w:tab/>
      </w:r>
      <w:r w:rsidR="00455A8A" w:rsidRPr="00935BBA">
        <w:fldChar w:fldCharType="begin" w:fldLock="1"/>
      </w:r>
      <w:r w:rsidRPr="00935BBA">
        <w:instrText xml:space="preserve"> PAGEREF _Toc150684779 \h </w:instrText>
      </w:r>
      <w:r w:rsidR="00455A8A" w:rsidRPr="00935BBA">
        <w:fldChar w:fldCharType="separate"/>
      </w:r>
      <w:r w:rsidR="00B0721E" w:rsidRPr="00935BBA">
        <w:t>13</w:t>
      </w:r>
      <w:r w:rsidR="00455A8A" w:rsidRPr="00935BBA">
        <w:fldChar w:fldCharType="end"/>
      </w:r>
    </w:p>
    <w:p w:rsidR="006B14F1" w:rsidRPr="00935BBA" w:rsidRDefault="006B14F1">
      <w:pPr>
        <w:pStyle w:val="Innehll1"/>
        <w:shd w:val="clear" w:color="000000" w:fill="auto"/>
        <w:tabs>
          <w:tab w:val="left" w:pos="240"/>
        </w:tabs>
        <w:rPr>
          <w:sz w:val="24"/>
          <w:szCs w:val="24"/>
        </w:rPr>
      </w:pPr>
      <w:r w:rsidRPr="00935BBA">
        <w:t>5</w:t>
      </w:r>
      <w:r w:rsidRPr="00935BBA">
        <w:rPr>
          <w:sz w:val="24"/>
          <w:szCs w:val="24"/>
        </w:rPr>
        <w:tab/>
      </w:r>
      <w:r w:rsidRPr="00935BBA">
        <w:t>Socialavgifter</w:t>
      </w:r>
      <w:r w:rsidRPr="00935BBA">
        <w:tab/>
      </w:r>
      <w:r w:rsidR="00455A8A" w:rsidRPr="00935BBA">
        <w:fldChar w:fldCharType="begin" w:fldLock="1"/>
      </w:r>
      <w:r w:rsidRPr="00935BBA">
        <w:instrText xml:space="preserve"> PAGEREF _Toc150684780 \h </w:instrText>
      </w:r>
      <w:r w:rsidR="00455A8A" w:rsidRPr="00935BBA">
        <w:fldChar w:fldCharType="separate"/>
      </w:r>
      <w:r w:rsidR="00B0721E" w:rsidRPr="00935BBA">
        <w:t>13</w:t>
      </w:r>
      <w:r w:rsidR="00455A8A" w:rsidRPr="00935BBA">
        <w:fldChar w:fldCharType="end"/>
      </w:r>
    </w:p>
    <w:p w:rsidR="006B14F1" w:rsidRPr="00935BBA" w:rsidRDefault="006B14F1">
      <w:pPr>
        <w:pStyle w:val="Innehll2"/>
        <w:shd w:val="clear" w:color="000000" w:fill="auto"/>
        <w:tabs>
          <w:tab w:val="left" w:pos="720"/>
        </w:tabs>
        <w:ind w:hanging="44"/>
      </w:pPr>
      <w:r w:rsidRPr="00935BBA">
        <w:t>5.1</w:t>
      </w:r>
      <w:r w:rsidRPr="00935BBA">
        <w:rPr>
          <w:sz w:val="24"/>
          <w:szCs w:val="24"/>
        </w:rPr>
        <w:tab/>
      </w:r>
      <w:r w:rsidRPr="00935BBA">
        <w:t>Slopad nedsättning av arbetsgivaravgifter för alla företag</w:t>
      </w:r>
      <w:r w:rsidRPr="00935BBA">
        <w:tab/>
      </w:r>
      <w:r w:rsidR="00455A8A" w:rsidRPr="00935BBA">
        <w:fldChar w:fldCharType="begin" w:fldLock="1"/>
      </w:r>
      <w:r w:rsidRPr="00935BBA">
        <w:instrText xml:space="preserve"> PAGEREF _Toc150684781 \h </w:instrText>
      </w:r>
      <w:r w:rsidR="00455A8A" w:rsidRPr="00935BBA">
        <w:fldChar w:fldCharType="separate"/>
      </w:r>
      <w:r w:rsidR="00B0721E" w:rsidRPr="00935BBA">
        <w:t>13</w:t>
      </w:r>
      <w:r w:rsidR="00455A8A" w:rsidRPr="00935BBA">
        <w:fldChar w:fldCharType="end"/>
      </w:r>
    </w:p>
    <w:p w:rsidR="006B14F1" w:rsidRPr="00935BBA" w:rsidRDefault="006B14F1">
      <w:pPr>
        <w:pStyle w:val="Innehll2"/>
        <w:shd w:val="clear" w:color="000000" w:fill="auto"/>
        <w:tabs>
          <w:tab w:val="left" w:pos="720"/>
        </w:tabs>
        <w:ind w:hanging="44"/>
      </w:pPr>
      <w:r w:rsidRPr="00935BBA">
        <w:t>5.2</w:t>
      </w:r>
      <w:r w:rsidRPr="00935BBA">
        <w:tab/>
        <w:t>Slopad medfinansiering av sjukförsäkringen</w:t>
      </w:r>
      <w:r w:rsidRPr="00935BBA">
        <w:tab/>
      </w:r>
      <w:r w:rsidR="00455A8A" w:rsidRPr="00935BBA">
        <w:fldChar w:fldCharType="begin" w:fldLock="1"/>
      </w:r>
      <w:r w:rsidRPr="00935BBA">
        <w:instrText xml:space="preserve"> PAGEREF _Toc150684782 \h </w:instrText>
      </w:r>
      <w:r w:rsidR="00455A8A" w:rsidRPr="00935BBA">
        <w:fldChar w:fldCharType="separate"/>
      </w:r>
      <w:r w:rsidR="00B0721E" w:rsidRPr="00935BBA">
        <w:t>14</w:t>
      </w:r>
      <w:r w:rsidR="00455A8A" w:rsidRPr="00935BBA">
        <w:fldChar w:fldCharType="end"/>
      </w:r>
    </w:p>
    <w:p w:rsidR="006B14F1" w:rsidRPr="00935BBA" w:rsidRDefault="006B14F1">
      <w:pPr>
        <w:pStyle w:val="Innehll2"/>
        <w:shd w:val="clear" w:color="000000" w:fill="auto"/>
        <w:tabs>
          <w:tab w:val="left" w:pos="720"/>
        </w:tabs>
        <w:ind w:hanging="44"/>
      </w:pPr>
      <w:r w:rsidRPr="00935BBA">
        <w:t>5.3</w:t>
      </w:r>
      <w:r w:rsidRPr="00935BBA">
        <w:tab/>
        <w:t>Nedsatt arbetsgivaravgift för ensamföretag som anställer</w:t>
      </w:r>
      <w:r w:rsidRPr="00935BBA">
        <w:tab/>
      </w:r>
      <w:r w:rsidR="00455A8A" w:rsidRPr="00935BBA">
        <w:fldChar w:fldCharType="begin" w:fldLock="1"/>
      </w:r>
      <w:r w:rsidRPr="00935BBA">
        <w:instrText xml:space="preserve"> PAGEREF _Toc150684783 \h </w:instrText>
      </w:r>
      <w:r w:rsidR="00455A8A" w:rsidRPr="00935BBA">
        <w:fldChar w:fldCharType="separate"/>
      </w:r>
      <w:r w:rsidR="00B0721E" w:rsidRPr="00935BBA">
        <w:t>14</w:t>
      </w:r>
      <w:r w:rsidR="00455A8A" w:rsidRPr="00935BBA">
        <w:fldChar w:fldCharType="end"/>
      </w:r>
    </w:p>
    <w:p w:rsidR="006B14F1" w:rsidRPr="00935BBA" w:rsidRDefault="006B14F1">
      <w:pPr>
        <w:pStyle w:val="Innehll2"/>
        <w:shd w:val="clear" w:color="000000" w:fill="auto"/>
        <w:tabs>
          <w:tab w:val="left" w:pos="720"/>
        </w:tabs>
        <w:ind w:hanging="44"/>
      </w:pPr>
      <w:r w:rsidRPr="00935BBA">
        <w:t>5.4</w:t>
      </w:r>
      <w:r w:rsidRPr="00935BBA">
        <w:tab/>
        <w:t>Slopad löneskatt för äldre anställda och egenföretagare</w:t>
      </w:r>
      <w:r w:rsidRPr="00935BBA">
        <w:tab/>
      </w:r>
      <w:r w:rsidR="00455A8A" w:rsidRPr="00935BBA">
        <w:fldChar w:fldCharType="begin" w:fldLock="1"/>
      </w:r>
      <w:r w:rsidRPr="00935BBA">
        <w:instrText xml:space="preserve"> PAGEREF _Toc150684784 \h </w:instrText>
      </w:r>
      <w:r w:rsidR="00455A8A" w:rsidRPr="00935BBA">
        <w:fldChar w:fldCharType="separate"/>
      </w:r>
      <w:r w:rsidR="00B0721E" w:rsidRPr="00935BBA">
        <w:t>15</w:t>
      </w:r>
      <w:r w:rsidR="00455A8A" w:rsidRPr="00935BBA">
        <w:fldChar w:fldCharType="end"/>
      </w:r>
    </w:p>
    <w:p w:rsidR="006B14F1" w:rsidRPr="00935BBA" w:rsidRDefault="006B14F1">
      <w:pPr>
        <w:pStyle w:val="Innehll2"/>
        <w:shd w:val="clear" w:color="000000" w:fill="auto"/>
        <w:tabs>
          <w:tab w:val="left" w:pos="720"/>
        </w:tabs>
        <w:ind w:hanging="44"/>
      </w:pPr>
      <w:r w:rsidRPr="00935BBA">
        <w:t>5.5</w:t>
      </w:r>
      <w:r w:rsidRPr="00935BBA">
        <w:tab/>
        <w:t>Halverade avgifter för 19–24-åringar</w:t>
      </w:r>
      <w:r w:rsidRPr="00935BBA">
        <w:tab/>
      </w:r>
      <w:r w:rsidR="00455A8A" w:rsidRPr="00935BBA">
        <w:fldChar w:fldCharType="begin" w:fldLock="1"/>
      </w:r>
      <w:r w:rsidRPr="00935BBA">
        <w:instrText xml:space="preserve"> PAGEREF _Toc150684785 \h </w:instrText>
      </w:r>
      <w:r w:rsidR="00455A8A" w:rsidRPr="00935BBA">
        <w:fldChar w:fldCharType="separate"/>
      </w:r>
      <w:r w:rsidR="00B0721E" w:rsidRPr="00935BBA">
        <w:t>15</w:t>
      </w:r>
      <w:r w:rsidR="00455A8A" w:rsidRPr="00935BBA">
        <w:fldChar w:fldCharType="end"/>
      </w:r>
    </w:p>
    <w:p w:rsidR="006B14F1" w:rsidRPr="00935BBA" w:rsidRDefault="006B14F1">
      <w:pPr>
        <w:pStyle w:val="Innehll2"/>
        <w:shd w:val="clear" w:color="000000" w:fill="auto"/>
        <w:tabs>
          <w:tab w:val="left" w:pos="720"/>
        </w:tabs>
        <w:ind w:hanging="44"/>
      </w:pPr>
      <w:r w:rsidRPr="00935BBA">
        <w:t>5.6</w:t>
      </w:r>
      <w:r w:rsidRPr="00935BBA">
        <w:tab/>
        <w:t>Slopade avgifter för vissa tjänsteföretag</w:t>
      </w:r>
      <w:r w:rsidRPr="00935BBA">
        <w:tab/>
      </w:r>
      <w:r w:rsidR="00455A8A" w:rsidRPr="00935BBA">
        <w:fldChar w:fldCharType="begin" w:fldLock="1"/>
      </w:r>
      <w:r w:rsidRPr="00935BBA">
        <w:instrText xml:space="preserve"> PAGEREF _Toc150684786 \h </w:instrText>
      </w:r>
      <w:r w:rsidR="00455A8A" w:rsidRPr="00935BBA">
        <w:fldChar w:fldCharType="separate"/>
      </w:r>
      <w:r w:rsidR="00B0721E" w:rsidRPr="00935BBA">
        <w:t>15</w:t>
      </w:r>
      <w:r w:rsidR="00455A8A" w:rsidRPr="00935BBA">
        <w:fldChar w:fldCharType="end"/>
      </w:r>
    </w:p>
    <w:p w:rsidR="006B14F1" w:rsidRPr="00935BBA" w:rsidRDefault="006B14F1">
      <w:pPr>
        <w:pStyle w:val="Innehll2"/>
        <w:shd w:val="clear" w:color="000000" w:fill="auto"/>
        <w:tabs>
          <w:tab w:val="left" w:pos="720"/>
        </w:tabs>
        <w:ind w:hanging="44"/>
        <w:rPr>
          <w:sz w:val="24"/>
          <w:szCs w:val="24"/>
        </w:rPr>
      </w:pPr>
      <w:r w:rsidRPr="00935BBA">
        <w:t>5.7</w:t>
      </w:r>
      <w:r w:rsidRPr="00935BBA">
        <w:tab/>
        <w:t>Generellt sänkt arbetsgivaravgift</w:t>
      </w:r>
      <w:r w:rsidRPr="00935BBA">
        <w:tab/>
      </w:r>
      <w:r w:rsidR="00455A8A" w:rsidRPr="00935BBA">
        <w:fldChar w:fldCharType="begin" w:fldLock="1"/>
      </w:r>
      <w:r w:rsidRPr="00935BBA">
        <w:instrText xml:space="preserve"> PAGEREF _Toc150684787 \h </w:instrText>
      </w:r>
      <w:r w:rsidR="00455A8A" w:rsidRPr="00935BBA">
        <w:fldChar w:fldCharType="separate"/>
      </w:r>
      <w:r w:rsidR="00B0721E" w:rsidRPr="00935BBA">
        <w:t>16</w:t>
      </w:r>
      <w:r w:rsidR="00455A8A" w:rsidRPr="00935BBA">
        <w:fldChar w:fldCharType="end"/>
      </w:r>
    </w:p>
    <w:p w:rsidR="006B14F1" w:rsidRPr="00935BBA" w:rsidRDefault="006B14F1">
      <w:pPr>
        <w:pStyle w:val="Innehll1"/>
        <w:shd w:val="clear" w:color="000000" w:fill="auto"/>
        <w:tabs>
          <w:tab w:val="left" w:pos="240"/>
        </w:tabs>
        <w:rPr>
          <w:sz w:val="24"/>
          <w:szCs w:val="24"/>
        </w:rPr>
      </w:pPr>
      <w:r w:rsidRPr="00935BBA">
        <w:t>6</w:t>
      </w:r>
      <w:r w:rsidRPr="00935BBA">
        <w:rPr>
          <w:sz w:val="24"/>
          <w:szCs w:val="24"/>
        </w:rPr>
        <w:tab/>
      </w:r>
      <w:r w:rsidRPr="00935BBA">
        <w:t>Kapital- och egendomsskatter</w:t>
      </w:r>
      <w:r w:rsidRPr="00935BBA">
        <w:tab/>
      </w:r>
      <w:r w:rsidR="00455A8A" w:rsidRPr="00935BBA">
        <w:fldChar w:fldCharType="begin" w:fldLock="1"/>
      </w:r>
      <w:r w:rsidRPr="00935BBA">
        <w:instrText xml:space="preserve"> PAGEREF _Toc150684788 \h </w:instrText>
      </w:r>
      <w:r w:rsidR="00455A8A" w:rsidRPr="00935BBA">
        <w:fldChar w:fldCharType="separate"/>
      </w:r>
      <w:r w:rsidR="00B0721E" w:rsidRPr="00935BBA">
        <w:t>16</w:t>
      </w:r>
      <w:r w:rsidR="00455A8A" w:rsidRPr="00935BBA">
        <w:fldChar w:fldCharType="end"/>
      </w:r>
    </w:p>
    <w:p w:rsidR="006B14F1" w:rsidRPr="00935BBA" w:rsidRDefault="006B14F1">
      <w:pPr>
        <w:pStyle w:val="Innehll2"/>
        <w:shd w:val="clear" w:color="000000" w:fill="auto"/>
        <w:tabs>
          <w:tab w:val="left" w:pos="720"/>
        </w:tabs>
        <w:ind w:hanging="44"/>
        <w:rPr>
          <w:sz w:val="24"/>
          <w:szCs w:val="24"/>
        </w:rPr>
      </w:pPr>
      <w:r w:rsidRPr="00935BBA">
        <w:t>6.1</w:t>
      </w:r>
      <w:r w:rsidRPr="00935BBA">
        <w:rPr>
          <w:sz w:val="24"/>
          <w:szCs w:val="24"/>
        </w:rPr>
        <w:tab/>
      </w:r>
      <w:r w:rsidRPr="00935BBA">
        <w:t>Fastighetsskatten</w:t>
      </w:r>
      <w:r w:rsidRPr="00935BBA">
        <w:tab/>
      </w:r>
      <w:r w:rsidR="00455A8A" w:rsidRPr="00935BBA">
        <w:fldChar w:fldCharType="begin" w:fldLock="1"/>
      </w:r>
      <w:r w:rsidRPr="00935BBA">
        <w:instrText xml:space="preserve"> PAGEREF _Toc150684789 \h </w:instrText>
      </w:r>
      <w:r w:rsidR="00455A8A" w:rsidRPr="00935BBA">
        <w:fldChar w:fldCharType="separate"/>
      </w:r>
      <w:r w:rsidR="00B0721E" w:rsidRPr="00935BBA">
        <w:t>16</w:t>
      </w:r>
      <w:r w:rsidR="00455A8A" w:rsidRPr="00935BBA">
        <w:fldChar w:fldCharType="end"/>
      </w:r>
    </w:p>
    <w:p w:rsidR="006B14F1" w:rsidRPr="00935BBA" w:rsidRDefault="006B14F1">
      <w:pPr>
        <w:pStyle w:val="Innehll3"/>
        <w:shd w:val="clear" w:color="000000" w:fill="auto"/>
        <w:tabs>
          <w:tab w:val="left" w:pos="1200"/>
        </w:tabs>
        <w:ind w:left="720"/>
        <w:rPr>
          <w:sz w:val="24"/>
          <w:szCs w:val="24"/>
        </w:rPr>
      </w:pPr>
      <w:r w:rsidRPr="00935BBA">
        <w:t>6.1.1</w:t>
      </w:r>
      <w:r w:rsidRPr="00935BBA">
        <w:rPr>
          <w:sz w:val="24"/>
          <w:szCs w:val="24"/>
        </w:rPr>
        <w:tab/>
      </w:r>
      <w:r w:rsidRPr="00935BBA">
        <w:t>Allmänt om avskaffande av fastighetsskatten</w:t>
      </w:r>
      <w:r w:rsidRPr="00935BBA">
        <w:tab/>
      </w:r>
      <w:r w:rsidR="00455A8A" w:rsidRPr="00935BBA">
        <w:fldChar w:fldCharType="begin" w:fldLock="1"/>
      </w:r>
      <w:r w:rsidRPr="00935BBA">
        <w:instrText xml:space="preserve"> PAGEREF _Toc150684790 \h </w:instrText>
      </w:r>
      <w:r w:rsidR="00455A8A" w:rsidRPr="00935BBA">
        <w:fldChar w:fldCharType="separate"/>
      </w:r>
      <w:r w:rsidR="00B0721E" w:rsidRPr="00935BBA">
        <w:t>16</w:t>
      </w:r>
      <w:r w:rsidR="00455A8A" w:rsidRPr="00935BBA">
        <w:fldChar w:fldCharType="end"/>
      </w:r>
    </w:p>
    <w:p w:rsidR="006B14F1" w:rsidRPr="00935BBA" w:rsidRDefault="006B14F1">
      <w:pPr>
        <w:pStyle w:val="Innehll3"/>
        <w:shd w:val="clear" w:color="000000" w:fill="auto"/>
        <w:tabs>
          <w:tab w:val="left" w:pos="1200"/>
        </w:tabs>
        <w:ind w:left="720"/>
        <w:rPr>
          <w:sz w:val="24"/>
          <w:szCs w:val="24"/>
        </w:rPr>
      </w:pPr>
      <w:r w:rsidRPr="00935BBA">
        <w:t>6.1.2</w:t>
      </w:r>
      <w:r w:rsidRPr="00935BBA">
        <w:rPr>
          <w:sz w:val="24"/>
          <w:szCs w:val="24"/>
        </w:rPr>
        <w:tab/>
      </w:r>
      <w:r w:rsidRPr="00935BBA">
        <w:t>Åtgärder för 2007</w:t>
      </w:r>
      <w:r w:rsidRPr="00935BBA">
        <w:tab/>
      </w:r>
      <w:r w:rsidR="00455A8A" w:rsidRPr="00935BBA">
        <w:fldChar w:fldCharType="begin" w:fldLock="1"/>
      </w:r>
      <w:r w:rsidRPr="00935BBA">
        <w:instrText xml:space="preserve"> PAGEREF _Toc150684791 \h </w:instrText>
      </w:r>
      <w:r w:rsidR="00455A8A" w:rsidRPr="00935BBA">
        <w:fldChar w:fldCharType="separate"/>
      </w:r>
      <w:r w:rsidR="00B0721E" w:rsidRPr="00935BBA">
        <w:t>17</w:t>
      </w:r>
      <w:r w:rsidR="00455A8A" w:rsidRPr="00935BBA">
        <w:fldChar w:fldCharType="end"/>
      </w:r>
    </w:p>
    <w:p w:rsidR="006B14F1" w:rsidRPr="00935BBA" w:rsidRDefault="006B14F1">
      <w:pPr>
        <w:pStyle w:val="Innehll3"/>
        <w:shd w:val="clear" w:color="000000" w:fill="auto"/>
        <w:tabs>
          <w:tab w:val="left" w:pos="1200"/>
        </w:tabs>
        <w:ind w:left="720"/>
        <w:rPr>
          <w:sz w:val="24"/>
          <w:szCs w:val="24"/>
        </w:rPr>
      </w:pPr>
      <w:r w:rsidRPr="00935BBA">
        <w:t>6.1.3</w:t>
      </w:r>
      <w:r w:rsidRPr="00935BBA">
        <w:rPr>
          <w:sz w:val="24"/>
          <w:szCs w:val="24"/>
        </w:rPr>
        <w:tab/>
      </w:r>
      <w:r w:rsidRPr="00935BBA">
        <w:t>Miljöanpassad fastighetsskatt</w:t>
      </w:r>
      <w:r w:rsidRPr="00935BBA">
        <w:tab/>
      </w:r>
      <w:r w:rsidR="00455A8A" w:rsidRPr="00935BBA">
        <w:fldChar w:fldCharType="begin" w:fldLock="1"/>
      </w:r>
      <w:r w:rsidRPr="00935BBA">
        <w:instrText xml:space="preserve"> PAGEREF _Toc150684792 \h </w:instrText>
      </w:r>
      <w:r w:rsidR="00455A8A" w:rsidRPr="00935BBA">
        <w:fldChar w:fldCharType="separate"/>
      </w:r>
      <w:r w:rsidR="00B0721E" w:rsidRPr="00935BBA">
        <w:t>17</w:t>
      </w:r>
      <w:r w:rsidR="00455A8A" w:rsidRPr="00935BBA">
        <w:fldChar w:fldCharType="end"/>
      </w:r>
    </w:p>
    <w:p w:rsidR="006B14F1" w:rsidRPr="00935BBA" w:rsidRDefault="006B14F1">
      <w:pPr>
        <w:pStyle w:val="Innehll2"/>
        <w:shd w:val="clear" w:color="000000" w:fill="auto"/>
        <w:tabs>
          <w:tab w:val="left" w:pos="720"/>
        </w:tabs>
        <w:ind w:hanging="44"/>
      </w:pPr>
      <w:r w:rsidRPr="00935BBA">
        <w:t>6.2</w:t>
      </w:r>
      <w:r w:rsidRPr="00935BBA">
        <w:rPr>
          <w:sz w:val="24"/>
          <w:szCs w:val="24"/>
        </w:rPr>
        <w:tab/>
      </w:r>
      <w:r w:rsidRPr="00935BBA">
        <w:t>Schablonbeskattning för bostadsrättsföreningar</w:t>
      </w:r>
      <w:r w:rsidRPr="00935BBA">
        <w:tab/>
      </w:r>
      <w:r w:rsidR="00455A8A" w:rsidRPr="00935BBA">
        <w:fldChar w:fldCharType="begin" w:fldLock="1"/>
      </w:r>
      <w:r w:rsidRPr="00935BBA">
        <w:instrText xml:space="preserve"> PAGEREF _Toc150684793 \h </w:instrText>
      </w:r>
      <w:r w:rsidR="00455A8A" w:rsidRPr="00935BBA">
        <w:fldChar w:fldCharType="separate"/>
      </w:r>
      <w:r w:rsidR="00B0721E" w:rsidRPr="00935BBA">
        <w:t>18</w:t>
      </w:r>
      <w:r w:rsidR="00455A8A" w:rsidRPr="00935BBA">
        <w:fldChar w:fldCharType="end"/>
      </w:r>
    </w:p>
    <w:p w:rsidR="006B14F1" w:rsidRPr="00935BBA" w:rsidRDefault="006B14F1">
      <w:pPr>
        <w:pStyle w:val="Innehll2"/>
        <w:shd w:val="clear" w:color="000000" w:fill="auto"/>
        <w:tabs>
          <w:tab w:val="left" w:pos="720"/>
        </w:tabs>
        <w:ind w:hanging="44"/>
      </w:pPr>
      <w:r w:rsidRPr="00935BBA">
        <w:t>6.3</w:t>
      </w:r>
      <w:r w:rsidRPr="00935BBA">
        <w:tab/>
        <w:t>Förmögenhetsskatten</w:t>
      </w:r>
      <w:r w:rsidRPr="00935BBA">
        <w:tab/>
      </w:r>
      <w:r w:rsidR="00455A8A" w:rsidRPr="00935BBA">
        <w:fldChar w:fldCharType="begin" w:fldLock="1"/>
      </w:r>
      <w:r w:rsidRPr="00935BBA">
        <w:instrText xml:space="preserve"> PAGEREF _Toc150684794 \h </w:instrText>
      </w:r>
      <w:r w:rsidR="00455A8A" w:rsidRPr="00935BBA">
        <w:fldChar w:fldCharType="separate"/>
      </w:r>
      <w:r w:rsidR="00B0721E" w:rsidRPr="00935BBA">
        <w:t>18</w:t>
      </w:r>
      <w:r w:rsidR="00455A8A" w:rsidRPr="00935BBA">
        <w:fldChar w:fldCharType="end"/>
      </w:r>
    </w:p>
    <w:p w:rsidR="006B14F1" w:rsidRPr="00935BBA" w:rsidRDefault="006B14F1">
      <w:pPr>
        <w:pStyle w:val="Innehll2"/>
        <w:shd w:val="clear" w:color="000000" w:fill="auto"/>
        <w:tabs>
          <w:tab w:val="left" w:pos="720"/>
        </w:tabs>
        <w:ind w:hanging="44"/>
        <w:rPr>
          <w:sz w:val="24"/>
          <w:szCs w:val="24"/>
        </w:rPr>
      </w:pPr>
      <w:r w:rsidRPr="00935BBA">
        <w:t>6.4</w:t>
      </w:r>
      <w:r w:rsidRPr="00935BBA">
        <w:tab/>
        <w:t>Etableringskonton</w:t>
      </w:r>
      <w:r w:rsidRPr="00935BBA">
        <w:tab/>
      </w:r>
      <w:r w:rsidR="00455A8A" w:rsidRPr="00935BBA">
        <w:fldChar w:fldCharType="begin" w:fldLock="1"/>
      </w:r>
      <w:r w:rsidRPr="00935BBA">
        <w:instrText xml:space="preserve"> PAGEREF _Toc150684795 \h </w:instrText>
      </w:r>
      <w:r w:rsidR="00455A8A" w:rsidRPr="00935BBA">
        <w:fldChar w:fldCharType="separate"/>
      </w:r>
      <w:r w:rsidR="00B0721E" w:rsidRPr="00935BBA">
        <w:t>19</w:t>
      </w:r>
      <w:r w:rsidR="00455A8A" w:rsidRPr="00935BBA">
        <w:fldChar w:fldCharType="end"/>
      </w:r>
    </w:p>
    <w:p w:rsidR="006B14F1" w:rsidRPr="00935BBA" w:rsidRDefault="006B14F1">
      <w:pPr>
        <w:pStyle w:val="Innehll1"/>
        <w:shd w:val="clear" w:color="000000" w:fill="auto"/>
        <w:tabs>
          <w:tab w:val="left" w:pos="240"/>
        </w:tabs>
        <w:rPr>
          <w:sz w:val="24"/>
          <w:szCs w:val="24"/>
        </w:rPr>
      </w:pPr>
      <w:r w:rsidRPr="00935BBA">
        <w:t>7</w:t>
      </w:r>
      <w:r w:rsidRPr="00935BBA">
        <w:rPr>
          <w:sz w:val="24"/>
          <w:szCs w:val="24"/>
        </w:rPr>
        <w:tab/>
      </w:r>
      <w:r w:rsidRPr="00935BBA">
        <w:t>Företagsskatter</w:t>
      </w:r>
      <w:r w:rsidRPr="00935BBA">
        <w:tab/>
      </w:r>
      <w:r w:rsidR="00455A8A" w:rsidRPr="00935BBA">
        <w:fldChar w:fldCharType="begin" w:fldLock="1"/>
      </w:r>
      <w:r w:rsidRPr="00935BBA">
        <w:instrText xml:space="preserve"> PAGEREF _Toc150684796 \h </w:instrText>
      </w:r>
      <w:r w:rsidR="00455A8A" w:rsidRPr="00935BBA">
        <w:fldChar w:fldCharType="separate"/>
      </w:r>
      <w:r w:rsidR="00B0721E" w:rsidRPr="00935BBA">
        <w:t>19</w:t>
      </w:r>
      <w:r w:rsidR="00455A8A" w:rsidRPr="00935BBA">
        <w:fldChar w:fldCharType="end"/>
      </w:r>
    </w:p>
    <w:p w:rsidR="006B14F1" w:rsidRPr="00935BBA" w:rsidRDefault="006B14F1">
      <w:pPr>
        <w:pStyle w:val="Innehll2"/>
        <w:shd w:val="clear" w:color="000000" w:fill="auto"/>
        <w:tabs>
          <w:tab w:val="left" w:pos="720"/>
        </w:tabs>
        <w:ind w:hanging="44"/>
        <w:rPr>
          <w:sz w:val="24"/>
          <w:szCs w:val="24"/>
        </w:rPr>
      </w:pPr>
      <w:r w:rsidRPr="00935BBA">
        <w:t>7.1</w:t>
      </w:r>
      <w:r w:rsidRPr="00935BBA">
        <w:rPr>
          <w:sz w:val="24"/>
          <w:szCs w:val="24"/>
        </w:rPr>
        <w:tab/>
      </w:r>
      <w:r w:rsidRPr="00935BBA">
        <w:t>3:12-beskattningen</w:t>
      </w:r>
      <w:r w:rsidRPr="00935BBA">
        <w:tab/>
      </w:r>
      <w:r w:rsidR="00455A8A" w:rsidRPr="00935BBA">
        <w:fldChar w:fldCharType="begin" w:fldLock="1"/>
      </w:r>
      <w:r w:rsidRPr="00935BBA">
        <w:instrText xml:space="preserve"> PAGEREF _Toc150684797 \h </w:instrText>
      </w:r>
      <w:r w:rsidR="00455A8A" w:rsidRPr="00935BBA">
        <w:fldChar w:fldCharType="separate"/>
      </w:r>
      <w:r w:rsidR="00B0721E" w:rsidRPr="00935BBA">
        <w:t>19</w:t>
      </w:r>
      <w:r w:rsidR="00455A8A" w:rsidRPr="00935BBA">
        <w:fldChar w:fldCharType="end"/>
      </w:r>
    </w:p>
    <w:p w:rsidR="006B14F1" w:rsidRPr="00935BBA" w:rsidRDefault="006B14F1">
      <w:pPr>
        <w:pStyle w:val="Innehll1"/>
        <w:shd w:val="clear" w:color="000000" w:fill="auto"/>
        <w:tabs>
          <w:tab w:val="left" w:pos="240"/>
        </w:tabs>
        <w:rPr>
          <w:sz w:val="24"/>
          <w:szCs w:val="24"/>
        </w:rPr>
      </w:pPr>
      <w:r w:rsidRPr="00935BBA">
        <w:t>8</w:t>
      </w:r>
      <w:r w:rsidRPr="00935BBA">
        <w:rPr>
          <w:sz w:val="24"/>
          <w:szCs w:val="24"/>
        </w:rPr>
        <w:tab/>
      </w:r>
      <w:r w:rsidRPr="00935BBA">
        <w:t>Punktskatter</w:t>
      </w:r>
      <w:r w:rsidRPr="00935BBA">
        <w:tab/>
      </w:r>
      <w:r w:rsidR="00455A8A" w:rsidRPr="00935BBA">
        <w:fldChar w:fldCharType="begin" w:fldLock="1"/>
      </w:r>
      <w:r w:rsidRPr="00935BBA">
        <w:instrText xml:space="preserve"> PAGEREF _Toc150684798 \h </w:instrText>
      </w:r>
      <w:r w:rsidR="00455A8A" w:rsidRPr="00935BBA">
        <w:fldChar w:fldCharType="separate"/>
      </w:r>
      <w:r w:rsidR="00B0721E" w:rsidRPr="00935BBA">
        <w:t>20</w:t>
      </w:r>
      <w:r w:rsidR="00455A8A" w:rsidRPr="00935BBA">
        <w:fldChar w:fldCharType="end"/>
      </w:r>
    </w:p>
    <w:p w:rsidR="006B14F1" w:rsidRPr="00935BBA" w:rsidRDefault="006B14F1">
      <w:pPr>
        <w:pStyle w:val="Innehll2"/>
        <w:shd w:val="clear" w:color="000000" w:fill="auto"/>
        <w:tabs>
          <w:tab w:val="left" w:pos="720"/>
        </w:tabs>
        <w:ind w:hanging="44"/>
      </w:pPr>
      <w:r w:rsidRPr="00935BBA">
        <w:t>8.1</w:t>
      </w:r>
      <w:r w:rsidRPr="00935BBA">
        <w:rPr>
          <w:sz w:val="24"/>
          <w:szCs w:val="24"/>
        </w:rPr>
        <w:tab/>
      </w:r>
      <w:r w:rsidRPr="00935BBA">
        <w:t>Sänkt energiskatt på el i norra Sverige</w:t>
      </w:r>
      <w:r w:rsidRPr="00935BBA">
        <w:tab/>
      </w:r>
      <w:r w:rsidR="00455A8A" w:rsidRPr="00935BBA">
        <w:fldChar w:fldCharType="begin" w:fldLock="1"/>
      </w:r>
      <w:r w:rsidRPr="00935BBA">
        <w:instrText xml:space="preserve"> PAGEREF _Toc150684799 \h </w:instrText>
      </w:r>
      <w:r w:rsidR="00455A8A" w:rsidRPr="00935BBA">
        <w:fldChar w:fldCharType="separate"/>
      </w:r>
      <w:r w:rsidR="00B0721E" w:rsidRPr="00935BBA">
        <w:t>20</w:t>
      </w:r>
      <w:r w:rsidR="00455A8A" w:rsidRPr="00935BBA">
        <w:fldChar w:fldCharType="end"/>
      </w:r>
    </w:p>
    <w:p w:rsidR="006B14F1" w:rsidRPr="00935BBA" w:rsidRDefault="006B14F1">
      <w:pPr>
        <w:pStyle w:val="Innehll2"/>
        <w:shd w:val="clear" w:color="000000" w:fill="auto"/>
        <w:tabs>
          <w:tab w:val="left" w:pos="720"/>
        </w:tabs>
        <w:ind w:hanging="44"/>
      </w:pPr>
      <w:r w:rsidRPr="00935BBA">
        <w:t>8.2</w:t>
      </w:r>
      <w:r w:rsidRPr="00935BBA">
        <w:tab/>
        <w:t>Höjd skatt på termisk effekt i kärnkraftsreaktorer</w:t>
      </w:r>
      <w:r w:rsidRPr="00935BBA">
        <w:tab/>
      </w:r>
      <w:r w:rsidR="00455A8A" w:rsidRPr="00935BBA">
        <w:fldChar w:fldCharType="begin" w:fldLock="1"/>
      </w:r>
      <w:r w:rsidRPr="00935BBA">
        <w:instrText xml:space="preserve"> PAGEREF _Toc150684800 \h </w:instrText>
      </w:r>
      <w:r w:rsidR="00455A8A" w:rsidRPr="00935BBA">
        <w:fldChar w:fldCharType="separate"/>
      </w:r>
      <w:r w:rsidR="00B0721E" w:rsidRPr="00935BBA">
        <w:t>20</w:t>
      </w:r>
      <w:r w:rsidR="00455A8A" w:rsidRPr="00935BBA">
        <w:fldChar w:fldCharType="end"/>
      </w:r>
    </w:p>
    <w:p w:rsidR="006B14F1" w:rsidRPr="00935BBA" w:rsidRDefault="006B14F1">
      <w:pPr>
        <w:pStyle w:val="Innehll2"/>
        <w:shd w:val="clear" w:color="000000" w:fill="auto"/>
        <w:tabs>
          <w:tab w:val="left" w:pos="720"/>
        </w:tabs>
        <w:ind w:hanging="44"/>
      </w:pPr>
      <w:r w:rsidRPr="00935BBA">
        <w:t>8.3</w:t>
      </w:r>
      <w:r w:rsidRPr="00935BBA">
        <w:tab/>
        <w:t>Fördubblad koldioxidskatt i lätt industri</w:t>
      </w:r>
      <w:r w:rsidRPr="00935BBA">
        <w:tab/>
      </w:r>
      <w:r w:rsidR="00455A8A" w:rsidRPr="00935BBA">
        <w:fldChar w:fldCharType="begin" w:fldLock="1"/>
      </w:r>
      <w:r w:rsidRPr="00935BBA">
        <w:instrText xml:space="preserve"> PAGEREF _Toc150684801 \h </w:instrText>
      </w:r>
      <w:r w:rsidR="00455A8A" w:rsidRPr="00935BBA">
        <w:fldChar w:fldCharType="separate"/>
      </w:r>
      <w:r w:rsidR="00B0721E" w:rsidRPr="00935BBA">
        <w:t>21</w:t>
      </w:r>
      <w:r w:rsidR="00455A8A" w:rsidRPr="00935BBA">
        <w:fldChar w:fldCharType="end"/>
      </w:r>
    </w:p>
    <w:p w:rsidR="006B14F1" w:rsidRPr="00935BBA" w:rsidRDefault="006B14F1">
      <w:pPr>
        <w:pStyle w:val="Innehll2"/>
        <w:shd w:val="clear" w:color="000000" w:fill="auto"/>
        <w:tabs>
          <w:tab w:val="left" w:pos="720"/>
        </w:tabs>
        <w:ind w:hanging="44"/>
        <w:rPr>
          <w:sz w:val="24"/>
          <w:szCs w:val="24"/>
        </w:rPr>
      </w:pPr>
      <w:r w:rsidRPr="00935BBA">
        <w:t>8.4</w:t>
      </w:r>
      <w:r w:rsidRPr="00935BBA">
        <w:tab/>
        <w:t>Skatt på industriavfall som förbränns</w:t>
      </w:r>
      <w:r w:rsidRPr="00935BBA">
        <w:tab/>
      </w:r>
      <w:r w:rsidR="00455A8A" w:rsidRPr="00935BBA">
        <w:fldChar w:fldCharType="begin" w:fldLock="1"/>
      </w:r>
      <w:r w:rsidRPr="00935BBA">
        <w:instrText xml:space="preserve"> PAGEREF _Toc150684802 \h </w:instrText>
      </w:r>
      <w:r w:rsidR="00455A8A" w:rsidRPr="00935BBA">
        <w:fldChar w:fldCharType="separate"/>
      </w:r>
      <w:r w:rsidR="00B0721E" w:rsidRPr="00935BBA">
        <w:t>21</w:t>
      </w:r>
      <w:r w:rsidR="00455A8A" w:rsidRPr="00935BBA">
        <w:fldChar w:fldCharType="end"/>
      </w:r>
    </w:p>
    <w:p w:rsidR="006B14F1" w:rsidRPr="00935BBA" w:rsidRDefault="006B14F1">
      <w:pPr>
        <w:pStyle w:val="Innehll1"/>
        <w:shd w:val="clear" w:color="000000" w:fill="auto"/>
        <w:tabs>
          <w:tab w:val="left" w:pos="240"/>
        </w:tabs>
        <w:rPr>
          <w:sz w:val="24"/>
          <w:szCs w:val="24"/>
        </w:rPr>
      </w:pPr>
      <w:r w:rsidRPr="00935BBA">
        <w:t>9</w:t>
      </w:r>
      <w:r w:rsidRPr="00935BBA">
        <w:rPr>
          <w:sz w:val="24"/>
          <w:szCs w:val="24"/>
        </w:rPr>
        <w:tab/>
      </w:r>
      <w:r w:rsidRPr="00935BBA">
        <w:t>Mervärdesskatt</w:t>
      </w:r>
      <w:r w:rsidRPr="00935BBA">
        <w:tab/>
      </w:r>
      <w:r w:rsidR="00455A8A" w:rsidRPr="00935BBA">
        <w:fldChar w:fldCharType="begin" w:fldLock="1"/>
      </w:r>
      <w:r w:rsidRPr="00935BBA">
        <w:instrText xml:space="preserve"> PAGEREF _Toc150684803 \h </w:instrText>
      </w:r>
      <w:r w:rsidR="00455A8A" w:rsidRPr="00935BBA">
        <w:fldChar w:fldCharType="separate"/>
      </w:r>
      <w:r w:rsidR="00B0721E" w:rsidRPr="00935BBA">
        <w:t>21</w:t>
      </w:r>
      <w:r w:rsidR="00455A8A" w:rsidRPr="00935BBA">
        <w:fldChar w:fldCharType="end"/>
      </w:r>
    </w:p>
    <w:p w:rsidR="006B14F1" w:rsidRPr="00935BBA" w:rsidRDefault="006B14F1">
      <w:pPr>
        <w:pStyle w:val="Innehll2"/>
        <w:shd w:val="clear" w:color="000000" w:fill="auto"/>
        <w:tabs>
          <w:tab w:val="left" w:pos="720"/>
        </w:tabs>
        <w:ind w:hanging="44"/>
        <w:rPr>
          <w:sz w:val="24"/>
          <w:szCs w:val="24"/>
        </w:rPr>
      </w:pPr>
      <w:r w:rsidRPr="00935BBA">
        <w:t>9.1</w:t>
      </w:r>
      <w:r w:rsidRPr="00935BBA">
        <w:rPr>
          <w:sz w:val="24"/>
          <w:szCs w:val="24"/>
        </w:rPr>
        <w:tab/>
      </w:r>
      <w:r w:rsidRPr="00935BBA">
        <w:t>Sänkt moms på ekologisk mat</w:t>
      </w:r>
      <w:r w:rsidRPr="00935BBA">
        <w:tab/>
      </w:r>
      <w:r w:rsidR="00455A8A" w:rsidRPr="00935BBA">
        <w:fldChar w:fldCharType="begin" w:fldLock="1"/>
      </w:r>
      <w:r w:rsidRPr="00935BBA">
        <w:instrText xml:space="preserve"> PAGEREF _Toc150684804 \h </w:instrText>
      </w:r>
      <w:r w:rsidR="00455A8A" w:rsidRPr="00935BBA">
        <w:fldChar w:fldCharType="separate"/>
      </w:r>
      <w:r w:rsidR="00B0721E" w:rsidRPr="00935BBA">
        <w:t>21</w:t>
      </w:r>
      <w:r w:rsidR="00455A8A" w:rsidRPr="00935BBA">
        <w:fldChar w:fldCharType="end"/>
      </w:r>
    </w:p>
    <w:p w:rsidR="006B14F1" w:rsidRPr="00935BBA" w:rsidRDefault="006B14F1">
      <w:pPr>
        <w:pStyle w:val="Innehll1"/>
        <w:shd w:val="clear" w:color="000000" w:fill="auto"/>
        <w:tabs>
          <w:tab w:val="left" w:pos="240"/>
        </w:tabs>
        <w:rPr>
          <w:sz w:val="24"/>
          <w:szCs w:val="24"/>
        </w:rPr>
      </w:pPr>
      <w:r w:rsidRPr="00935BBA">
        <w:t>10</w:t>
      </w:r>
      <w:r w:rsidRPr="00935BBA">
        <w:rPr>
          <w:sz w:val="24"/>
          <w:szCs w:val="24"/>
        </w:rPr>
        <w:tab/>
      </w:r>
      <w:r w:rsidRPr="00935BBA">
        <w:t>Krediteringar med skatteanknytning</w:t>
      </w:r>
      <w:r w:rsidRPr="00935BBA">
        <w:tab/>
      </w:r>
      <w:r w:rsidR="00455A8A" w:rsidRPr="00935BBA">
        <w:fldChar w:fldCharType="begin" w:fldLock="1"/>
      </w:r>
      <w:r w:rsidRPr="00935BBA">
        <w:instrText xml:space="preserve"> PAGEREF _Toc150684805 \h </w:instrText>
      </w:r>
      <w:r w:rsidR="00455A8A" w:rsidRPr="00935BBA">
        <w:fldChar w:fldCharType="separate"/>
      </w:r>
      <w:r w:rsidR="00B0721E" w:rsidRPr="00935BBA">
        <w:t>22</w:t>
      </w:r>
      <w:r w:rsidR="00455A8A" w:rsidRPr="00935BBA">
        <w:fldChar w:fldCharType="end"/>
      </w:r>
    </w:p>
    <w:p w:rsidR="006B14F1" w:rsidRPr="00935BBA" w:rsidRDefault="006B14F1">
      <w:pPr>
        <w:pStyle w:val="Innehll2"/>
        <w:shd w:val="clear" w:color="000000" w:fill="auto"/>
        <w:tabs>
          <w:tab w:val="left" w:pos="720"/>
        </w:tabs>
        <w:ind w:hanging="44"/>
        <w:rPr>
          <w:sz w:val="24"/>
          <w:szCs w:val="24"/>
        </w:rPr>
      </w:pPr>
      <w:r w:rsidRPr="00935BBA">
        <w:t>10.1</w:t>
      </w:r>
      <w:r w:rsidRPr="00935BBA">
        <w:rPr>
          <w:sz w:val="24"/>
          <w:szCs w:val="24"/>
        </w:rPr>
        <w:tab/>
      </w:r>
      <w:r w:rsidRPr="00935BBA">
        <w:t>Nystartsjobb</w:t>
      </w:r>
      <w:r w:rsidRPr="00935BBA">
        <w:tab/>
      </w:r>
      <w:r w:rsidR="00455A8A" w:rsidRPr="00935BBA">
        <w:fldChar w:fldCharType="begin" w:fldLock="1"/>
      </w:r>
      <w:r w:rsidRPr="00935BBA">
        <w:instrText xml:space="preserve"> PAGEREF _Toc150684806 \h </w:instrText>
      </w:r>
      <w:r w:rsidR="00455A8A" w:rsidRPr="00935BBA">
        <w:fldChar w:fldCharType="separate"/>
      </w:r>
      <w:r w:rsidR="00B0721E" w:rsidRPr="00935BBA">
        <w:t>22</w:t>
      </w:r>
      <w:r w:rsidR="00455A8A" w:rsidRPr="00935BBA">
        <w:fldChar w:fldCharType="end"/>
      </w:r>
    </w:p>
    <w:p w:rsidR="006B14F1" w:rsidRPr="00935BBA" w:rsidRDefault="006B14F1">
      <w:pPr>
        <w:pStyle w:val="Innehll1"/>
        <w:shd w:val="clear" w:color="000000" w:fill="auto"/>
        <w:tabs>
          <w:tab w:val="left" w:pos="240"/>
        </w:tabs>
        <w:rPr>
          <w:sz w:val="24"/>
          <w:szCs w:val="24"/>
        </w:rPr>
      </w:pPr>
      <w:r w:rsidRPr="00935BBA">
        <w:t>11</w:t>
      </w:r>
      <w:r w:rsidRPr="00935BBA">
        <w:rPr>
          <w:sz w:val="24"/>
          <w:szCs w:val="24"/>
        </w:rPr>
        <w:tab/>
      </w:r>
      <w:r w:rsidRPr="00935BBA">
        <w:t>Trafikrelaterade skatter</w:t>
      </w:r>
      <w:r w:rsidRPr="00935BBA">
        <w:tab/>
      </w:r>
      <w:r w:rsidR="00455A8A" w:rsidRPr="00935BBA">
        <w:fldChar w:fldCharType="begin" w:fldLock="1"/>
      </w:r>
      <w:r w:rsidRPr="00935BBA">
        <w:instrText xml:space="preserve"> PAGEREF _Toc150684807 \h </w:instrText>
      </w:r>
      <w:r w:rsidR="00455A8A" w:rsidRPr="00935BBA">
        <w:fldChar w:fldCharType="separate"/>
      </w:r>
      <w:r w:rsidR="00B0721E" w:rsidRPr="00935BBA">
        <w:t>23</w:t>
      </w:r>
      <w:r w:rsidR="00455A8A" w:rsidRPr="00935BBA">
        <w:fldChar w:fldCharType="end"/>
      </w:r>
    </w:p>
    <w:p w:rsidR="006B14F1" w:rsidRPr="00935BBA" w:rsidRDefault="006B14F1">
      <w:pPr>
        <w:pStyle w:val="Innehll2"/>
        <w:shd w:val="clear" w:color="000000" w:fill="auto"/>
        <w:tabs>
          <w:tab w:val="left" w:pos="720"/>
        </w:tabs>
        <w:ind w:hanging="44"/>
      </w:pPr>
      <w:r w:rsidRPr="00935BBA">
        <w:t>11.1</w:t>
      </w:r>
      <w:r w:rsidRPr="00935BBA">
        <w:rPr>
          <w:sz w:val="24"/>
          <w:szCs w:val="24"/>
        </w:rPr>
        <w:tab/>
      </w:r>
      <w:r w:rsidRPr="00935BBA">
        <w:t>Flygskatt</w:t>
      </w:r>
      <w:r w:rsidRPr="00935BBA">
        <w:tab/>
      </w:r>
      <w:r w:rsidR="00455A8A" w:rsidRPr="00935BBA">
        <w:fldChar w:fldCharType="begin" w:fldLock="1"/>
      </w:r>
      <w:r w:rsidRPr="00935BBA">
        <w:instrText xml:space="preserve"> PAGEREF _Toc150684808 \h </w:instrText>
      </w:r>
      <w:r w:rsidR="00455A8A" w:rsidRPr="00935BBA">
        <w:fldChar w:fldCharType="separate"/>
      </w:r>
      <w:r w:rsidR="00B0721E" w:rsidRPr="00935BBA">
        <w:t>23</w:t>
      </w:r>
      <w:r w:rsidR="00455A8A" w:rsidRPr="00935BBA">
        <w:fldChar w:fldCharType="end"/>
      </w:r>
    </w:p>
    <w:p w:rsidR="006B14F1" w:rsidRPr="00935BBA" w:rsidRDefault="006B14F1">
      <w:pPr>
        <w:pStyle w:val="Innehll2"/>
        <w:shd w:val="clear" w:color="000000" w:fill="auto"/>
        <w:tabs>
          <w:tab w:val="left" w:pos="720"/>
        </w:tabs>
        <w:ind w:hanging="44"/>
      </w:pPr>
      <w:r w:rsidRPr="00935BBA">
        <w:t>11.2</w:t>
      </w:r>
      <w:r w:rsidRPr="00935BBA">
        <w:tab/>
        <w:t>Stöd till inköp av miljöbilar</w:t>
      </w:r>
      <w:r w:rsidRPr="00935BBA">
        <w:tab/>
      </w:r>
      <w:r w:rsidR="00455A8A" w:rsidRPr="00935BBA">
        <w:fldChar w:fldCharType="begin" w:fldLock="1"/>
      </w:r>
      <w:r w:rsidRPr="00935BBA">
        <w:instrText xml:space="preserve"> PAGEREF _Toc150684809 \h </w:instrText>
      </w:r>
      <w:r w:rsidR="00455A8A" w:rsidRPr="00935BBA">
        <w:fldChar w:fldCharType="separate"/>
      </w:r>
      <w:r w:rsidR="00B0721E" w:rsidRPr="00935BBA">
        <w:t>24</w:t>
      </w:r>
      <w:r w:rsidR="00455A8A" w:rsidRPr="00935BBA">
        <w:fldChar w:fldCharType="end"/>
      </w:r>
    </w:p>
    <w:p w:rsidR="006B14F1" w:rsidRPr="00935BBA" w:rsidRDefault="006B14F1">
      <w:pPr>
        <w:pStyle w:val="Innehll2"/>
        <w:shd w:val="clear" w:color="000000" w:fill="auto"/>
        <w:tabs>
          <w:tab w:val="left" w:pos="720"/>
        </w:tabs>
        <w:ind w:hanging="44"/>
      </w:pPr>
      <w:r w:rsidRPr="00935BBA">
        <w:t>11.3</w:t>
      </w:r>
      <w:r w:rsidRPr="00935BBA">
        <w:tab/>
        <w:t>Konvertering av fordon till etanol- eller gasdrift</w:t>
      </w:r>
      <w:r w:rsidRPr="00935BBA">
        <w:tab/>
      </w:r>
      <w:r w:rsidR="00455A8A" w:rsidRPr="00935BBA">
        <w:fldChar w:fldCharType="begin" w:fldLock="1"/>
      </w:r>
      <w:r w:rsidRPr="00935BBA">
        <w:instrText xml:space="preserve"> PAGEREF _Toc150684810 \h </w:instrText>
      </w:r>
      <w:r w:rsidR="00455A8A" w:rsidRPr="00935BBA">
        <w:fldChar w:fldCharType="separate"/>
      </w:r>
      <w:r w:rsidR="00B0721E" w:rsidRPr="00935BBA">
        <w:t>25</w:t>
      </w:r>
      <w:r w:rsidR="00455A8A" w:rsidRPr="00935BBA">
        <w:fldChar w:fldCharType="end"/>
      </w:r>
    </w:p>
    <w:p w:rsidR="006B14F1" w:rsidRPr="00935BBA" w:rsidRDefault="006B14F1">
      <w:pPr>
        <w:pStyle w:val="Innehll2"/>
        <w:shd w:val="clear" w:color="000000" w:fill="auto"/>
        <w:tabs>
          <w:tab w:val="left" w:pos="720"/>
        </w:tabs>
        <w:ind w:hanging="44"/>
      </w:pPr>
      <w:r w:rsidRPr="00935BBA">
        <w:t>11.4</w:t>
      </w:r>
      <w:r w:rsidRPr="00935BBA">
        <w:tab/>
        <w:t>Sänkt moms på E 85-bränsle</w:t>
      </w:r>
      <w:r w:rsidRPr="00935BBA">
        <w:tab/>
      </w:r>
      <w:r w:rsidR="00455A8A" w:rsidRPr="00935BBA">
        <w:fldChar w:fldCharType="begin" w:fldLock="1"/>
      </w:r>
      <w:r w:rsidRPr="00935BBA">
        <w:instrText xml:space="preserve"> PAGEREF _Toc150684811 \h </w:instrText>
      </w:r>
      <w:r w:rsidR="00455A8A" w:rsidRPr="00935BBA">
        <w:fldChar w:fldCharType="separate"/>
      </w:r>
      <w:r w:rsidR="00B0721E" w:rsidRPr="00935BBA">
        <w:t>26</w:t>
      </w:r>
      <w:r w:rsidR="00455A8A" w:rsidRPr="00935BBA">
        <w:fldChar w:fldCharType="end"/>
      </w:r>
    </w:p>
    <w:p w:rsidR="006B14F1" w:rsidRPr="00935BBA" w:rsidRDefault="006B14F1">
      <w:pPr>
        <w:pStyle w:val="Innehll2"/>
        <w:shd w:val="clear" w:color="000000" w:fill="auto"/>
        <w:tabs>
          <w:tab w:val="left" w:pos="720"/>
        </w:tabs>
        <w:ind w:hanging="44"/>
      </w:pPr>
      <w:r w:rsidRPr="00935BBA">
        <w:t>11.5</w:t>
      </w:r>
      <w:r w:rsidRPr="00935BBA">
        <w:tab/>
        <w:t>Höjd skatt på bensin och dieselolja</w:t>
      </w:r>
      <w:r w:rsidRPr="00935BBA">
        <w:tab/>
      </w:r>
      <w:r w:rsidR="00455A8A" w:rsidRPr="00935BBA">
        <w:fldChar w:fldCharType="begin" w:fldLock="1"/>
      </w:r>
      <w:r w:rsidRPr="00935BBA">
        <w:instrText xml:space="preserve"> PAGEREF _Toc150684812 \h </w:instrText>
      </w:r>
      <w:r w:rsidR="00455A8A" w:rsidRPr="00935BBA">
        <w:fldChar w:fldCharType="separate"/>
      </w:r>
      <w:r w:rsidR="00B0721E" w:rsidRPr="00935BBA">
        <w:t>27</w:t>
      </w:r>
      <w:r w:rsidR="00455A8A" w:rsidRPr="00935BBA">
        <w:fldChar w:fldCharType="end"/>
      </w:r>
    </w:p>
    <w:p w:rsidR="006B14F1" w:rsidRPr="00935BBA" w:rsidRDefault="006B14F1">
      <w:pPr>
        <w:pStyle w:val="Innehll2"/>
        <w:shd w:val="clear" w:color="000000" w:fill="auto"/>
        <w:tabs>
          <w:tab w:val="left" w:pos="720"/>
        </w:tabs>
        <w:ind w:hanging="44"/>
      </w:pPr>
      <w:r w:rsidRPr="00935BBA">
        <w:t>11.6</w:t>
      </w:r>
      <w:r w:rsidRPr="00935BBA">
        <w:tab/>
        <w:t>Koldioxidrelaterad registreringsskatt</w:t>
      </w:r>
      <w:r w:rsidRPr="00935BBA">
        <w:tab/>
      </w:r>
      <w:r w:rsidR="00455A8A" w:rsidRPr="00935BBA">
        <w:fldChar w:fldCharType="begin" w:fldLock="1"/>
      </w:r>
      <w:r w:rsidRPr="00935BBA">
        <w:instrText xml:space="preserve"> PAGEREF _Toc150684813 \h </w:instrText>
      </w:r>
      <w:r w:rsidR="00455A8A" w:rsidRPr="00935BBA">
        <w:fldChar w:fldCharType="separate"/>
      </w:r>
      <w:r w:rsidR="00B0721E" w:rsidRPr="00935BBA">
        <w:t>28</w:t>
      </w:r>
      <w:r w:rsidR="00455A8A" w:rsidRPr="00935BBA">
        <w:fldChar w:fldCharType="end"/>
      </w:r>
    </w:p>
    <w:p w:rsidR="006B14F1" w:rsidRPr="00935BBA" w:rsidRDefault="006B14F1">
      <w:pPr>
        <w:pStyle w:val="Innehll2"/>
        <w:shd w:val="clear" w:color="000000" w:fill="auto"/>
        <w:tabs>
          <w:tab w:val="left" w:pos="720"/>
        </w:tabs>
        <w:ind w:hanging="44"/>
        <w:rPr>
          <w:sz w:val="24"/>
          <w:szCs w:val="24"/>
        </w:rPr>
      </w:pPr>
      <w:r w:rsidRPr="00935BBA">
        <w:t>11.7</w:t>
      </w:r>
      <w:r w:rsidRPr="00935BBA">
        <w:tab/>
        <w:t>Trängselskatt i Stockholm</w:t>
      </w:r>
      <w:r w:rsidRPr="00935BBA">
        <w:tab/>
      </w:r>
      <w:r w:rsidR="00455A8A" w:rsidRPr="00935BBA">
        <w:fldChar w:fldCharType="begin" w:fldLock="1"/>
      </w:r>
      <w:r w:rsidRPr="00935BBA">
        <w:instrText xml:space="preserve"> PAGEREF _Toc150684814 \h </w:instrText>
      </w:r>
      <w:r w:rsidR="00455A8A" w:rsidRPr="00935BBA">
        <w:fldChar w:fldCharType="separate"/>
      </w:r>
      <w:r w:rsidR="00B0721E" w:rsidRPr="00935BBA">
        <w:t>29</w:t>
      </w:r>
      <w:r w:rsidR="00455A8A" w:rsidRPr="00935BBA">
        <w:fldChar w:fldCharType="end"/>
      </w:r>
    </w:p>
    <w:p w:rsidR="006B14F1" w:rsidRPr="00935BBA" w:rsidRDefault="006B14F1">
      <w:pPr>
        <w:pStyle w:val="Innehll2"/>
        <w:shd w:val="clear" w:color="000000" w:fill="auto"/>
        <w:tabs>
          <w:tab w:val="left" w:pos="720"/>
        </w:tabs>
        <w:ind w:hanging="44"/>
        <w:rPr>
          <w:sz w:val="24"/>
          <w:szCs w:val="24"/>
        </w:rPr>
      </w:pPr>
      <w:r w:rsidRPr="00935BBA">
        <w:t>11.8</w:t>
      </w:r>
      <w:r w:rsidRPr="00935BBA">
        <w:rPr>
          <w:sz w:val="24"/>
          <w:szCs w:val="24"/>
        </w:rPr>
        <w:tab/>
      </w:r>
      <w:r w:rsidRPr="00935BBA">
        <w:t>Båtskatt</w:t>
      </w:r>
      <w:r w:rsidRPr="00935BBA">
        <w:tab/>
      </w:r>
      <w:r w:rsidR="00455A8A" w:rsidRPr="00935BBA">
        <w:fldChar w:fldCharType="begin" w:fldLock="1"/>
      </w:r>
      <w:r w:rsidRPr="00935BBA">
        <w:instrText xml:space="preserve"> PAGEREF _Toc150684815 \h </w:instrText>
      </w:r>
      <w:r w:rsidR="00455A8A" w:rsidRPr="00935BBA">
        <w:fldChar w:fldCharType="separate"/>
      </w:r>
      <w:r w:rsidR="00B0721E" w:rsidRPr="00935BBA">
        <w:t>30</w:t>
      </w:r>
      <w:r w:rsidR="00455A8A" w:rsidRPr="00935BBA">
        <w:fldChar w:fldCharType="end"/>
      </w:r>
    </w:p>
    <w:p w:rsidR="006B14F1" w:rsidRPr="00935BBA" w:rsidRDefault="006B14F1">
      <w:pPr>
        <w:pStyle w:val="Innehll1"/>
        <w:shd w:val="clear" w:color="000000" w:fill="auto"/>
        <w:tabs>
          <w:tab w:val="left" w:pos="240"/>
        </w:tabs>
      </w:pPr>
      <w:r w:rsidRPr="00935BBA">
        <w:t>12</w:t>
      </w:r>
      <w:r w:rsidRPr="00935BBA">
        <w:rPr>
          <w:sz w:val="24"/>
          <w:szCs w:val="24"/>
        </w:rPr>
        <w:tab/>
      </w:r>
      <w:r w:rsidRPr="00935BBA">
        <w:t>Grön skatteväxling</w:t>
      </w:r>
      <w:r w:rsidRPr="00935BBA">
        <w:tab/>
      </w:r>
      <w:r w:rsidR="00455A8A" w:rsidRPr="00935BBA">
        <w:fldChar w:fldCharType="begin" w:fldLock="1"/>
      </w:r>
      <w:r w:rsidRPr="00935BBA">
        <w:instrText xml:space="preserve"> PAGEREF _Toc150684816 \h </w:instrText>
      </w:r>
      <w:r w:rsidR="00455A8A" w:rsidRPr="00935BBA">
        <w:fldChar w:fldCharType="separate"/>
      </w:r>
      <w:r w:rsidR="00B0721E" w:rsidRPr="00935BBA">
        <w:t>30</w:t>
      </w:r>
      <w:r w:rsidR="00455A8A" w:rsidRPr="00935BBA">
        <w:fldChar w:fldCharType="end"/>
      </w:r>
    </w:p>
    <w:p w:rsidR="006B14F1" w:rsidRPr="00935BBA" w:rsidRDefault="006B14F1">
      <w:pPr>
        <w:pStyle w:val="Innehll1"/>
        <w:shd w:val="clear" w:color="000000" w:fill="auto"/>
        <w:tabs>
          <w:tab w:val="left" w:pos="240"/>
        </w:tabs>
        <w:rPr>
          <w:sz w:val="24"/>
          <w:szCs w:val="24"/>
        </w:rPr>
      </w:pPr>
      <w:r w:rsidRPr="00935BBA">
        <w:t>13</w:t>
      </w:r>
      <w:r w:rsidRPr="00935BBA">
        <w:tab/>
        <w:t>Övrigt</w:t>
      </w:r>
      <w:r w:rsidRPr="00935BBA">
        <w:tab/>
      </w:r>
      <w:r w:rsidR="00455A8A" w:rsidRPr="00935BBA">
        <w:fldChar w:fldCharType="begin" w:fldLock="1"/>
      </w:r>
      <w:r w:rsidRPr="00935BBA">
        <w:instrText xml:space="preserve"> PAGEREF _Toc150684817 \h </w:instrText>
      </w:r>
      <w:r w:rsidR="00455A8A" w:rsidRPr="00935BBA">
        <w:fldChar w:fldCharType="separate"/>
      </w:r>
      <w:r w:rsidR="00B0721E" w:rsidRPr="00935BBA">
        <w:t>32</w:t>
      </w:r>
      <w:r w:rsidR="00455A8A" w:rsidRPr="00935BBA">
        <w:fldChar w:fldCharType="end"/>
      </w:r>
    </w:p>
    <w:p w:rsidR="006B14F1" w:rsidRPr="00935BBA" w:rsidRDefault="006B14F1">
      <w:pPr>
        <w:pStyle w:val="Innehll2"/>
        <w:shd w:val="clear" w:color="000000" w:fill="auto"/>
        <w:tabs>
          <w:tab w:val="left" w:pos="720"/>
        </w:tabs>
        <w:ind w:hanging="44"/>
      </w:pPr>
      <w:r w:rsidRPr="00935BBA">
        <w:t>13.1</w:t>
      </w:r>
      <w:r w:rsidRPr="00935BBA">
        <w:rPr>
          <w:sz w:val="24"/>
          <w:szCs w:val="24"/>
        </w:rPr>
        <w:tab/>
      </w:r>
      <w:r w:rsidRPr="00935BBA">
        <w:t>Avräknade kommunalskatteintäkter</w:t>
      </w:r>
      <w:r w:rsidRPr="00935BBA">
        <w:tab/>
      </w:r>
      <w:r w:rsidR="00455A8A" w:rsidRPr="00935BBA">
        <w:fldChar w:fldCharType="begin" w:fldLock="1"/>
      </w:r>
      <w:r w:rsidRPr="00935BBA">
        <w:instrText xml:space="preserve"> PAGEREF _Toc150684818 \h </w:instrText>
      </w:r>
      <w:r w:rsidR="00455A8A" w:rsidRPr="00935BBA">
        <w:fldChar w:fldCharType="separate"/>
      </w:r>
      <w:r w:rsidR="00B0721E" w:rsidRPr="00935BBA">
        <w:t>32</w:t>
      </w:r>
      <w:r w:rsidR="00455A8A" w:rsidRPr="00935BBA">
        <w:fldChar w:fldCharType="end"/>
      </w:r>
    </w:p>
    <w:p w:rsidR="006B14F1" w:rsidRPr="00935BBA" w:rsidRDefault="006B14F1">
      <w:pPr>
        <w:pStyle w:val="Innehll2"/>
        <w:shd w:val="clear" w:color="000000" w:fill="auto"/>
        <w:tabs>
          <w:tab w:val="left" w:pos="720"/>
        </w:tabs>
        <w:ind w:hanging="44"/>
      </w:pPr>
      <w:r w:rsidRPr="00935BBA">
        <w:t>13.2</w:t>
      </w:r>
      <w:r w:rsidRPr="00935BBA">
        <w:tab/>
        <w:t>Nej till höjda avgifter i a-kassan</w:t>
      </w:r>
      <w:r w:rsidRPr="00935BBA">
        <w:tab/>
      </w:r>
      <w:r w:rsidR="00455A8A" w:rsidRPr="00935BBA">
        <w:fldChar w:fldCharType="begin" w:fldLock="1"/>
      </w:r>
      <w:r w:rsidRPr="00935BBA">
        <w:instrText xml:space="preserve"> PAGEREF _Toc150684819 \h </w:instrText>
      </w:r>
      <w:r w:rsidR="00455A8A" w:rsidRPr="00935BBA">
        <w:fldChar w:fldCharType="separate"/>
      </w:r>
      <w:r w:rsidR="00B0721E" w:rsidRPr="00935BBA">
        <w:t>32</w:t>
      </w:r>
      <w:r w:rsidR="00455A8A" w:rsidRPr="00935BBA">
        <w:fldChar w:fldCharType="end"/>
      </w:r>
    </w:p>
    <w:p w:rsidR="006B14F1" w:rsidRPr="00935BBA" w:rsidRDefault="006B14F1">
      <w:pPr>
        <w:pStyle w:val="Innehll2"/>
        <w:shd w:val="clear" w:color="000000" w:fill="auto"/>
        <w:tabs>
          <w:tab w:val="left" w:pos="720"/>
        </w:tabs>
        <w:ind w:hanging="44"/>
        <w:rPr>
          <w:sz w:val="24"/>
          <w:szCs w:val="24"/>
        </w:rPr>
      </w:pPr>
      <w:r w:rsidRPr="00935BBA">
        <w:t>13.3</w:t>
      </w:r>
      <w:r w:rsidRPr="00935BBA">
        <w:tab/>
        <w:t>Anställningsstöden</w:t>
      </w:r>
      <w:r w:rsidRPr="00935BBA">
        <w:tab/>
      </w:r>
      <w:r w:rsidR="00455A8A" w:rsidRPr="00935BBA">
        <w:fldChar w:fldCharType="begin" w:fldLock="1"/>
      </w:r>
      <w:r w:rsidRPr="00935BBA">
        <w:instrText xml:space="preserve"> PAGEREF _Toc150684820 \h </w:instrText>
      </w:r>
      <w:r w:rsidR="00455A8A" w:rsidRPr="00935BBA">
        <w:fldChar w:fldCharType="separate"/>
      </w:r>
      <w:r w:rsidR="00B0721E" w:rsidRPr="00935BBA">
        <w:t>33</w:t>
      </w:r>
      <w:r w:rsidR="00455A8A" w:rsidRPr="00935BBA">
        <w:fldChar w:fldCharType="end"/>
      </w:r>
    </w:p>
    <w:p w:rsidR="006B14F1" w:rsidRPr="00935BBA" w:rsidRDefault="00455A8A">
      <w:r w:rsidRPr="00935BBA">
        <w:fldChar w:fldCharType="end"/>
      </w:r>
      <w:bookmarkStart w:id="3" w:name="_Toc150684771"/>
    </w:p>
    <w:p w:rsidR="00A60947" w:rsidRPr="00935BBA" w:rsidRDefault="006B14F1">
      <w:pPr>
        <w:pStyle w:val="Hemstlrubrik"/>
        <w:shd w:val="clear" w:color="000000" w:fill="auto"/>
      </w:pPr>
      <w:r w:rsidRPr="00935BBA">
        <w:br w:type="page"/>
      </w:r>
      <w:r w:rsidR="00A60947" w:rsidRPr="00935BBA">
        <w:t>Förslag till riksdagsbeslut</w:t>
      </w:r>
      <w:bookmarkEnd w:id="2"/>
      <w:bookmarkEnd w:id="3"/>
    </w:p>
    <w:p w:rsidR="00455A8A" w:rsidRPr="00935BBA" w:rsidRDefault="00455A8A">
      <w:pPr>
        <w:pStyle w:val="Hemstlatt"/>
        <w:numPr>
          <w:ilvl w:val="0"/>
          <w:numId w:val="1"/>
        </w:numPr>
        <w:shd w:val="clear" w:color="000000" w:fill="auto"/>
      </w:pPr>
      <w:r w:rsidRPr="00935BBA">
        <w:t>Riksdagen avslår regeringens förslag om skattereduktion på arbetsinkomster och näringsinkomster, s.k. jobbavdrag (3.2).</w:t>
      </w:r>
    </w:p>
    <w:p w:rsidR="00455A8A" w:rsidRPr="00935BBA" w:rsidRDefault="00455A8A">
      <w:pPr>
        <w:pStyle w:val="Hemstlatt"/>
        <w:numPr>
          <w:ilvl w:val="0"/>
          <w:numId w:val="1"/>
        </w:numPr>
        <w:shd w:val="clear" w:color="000000" w:fill="auto"/>
      </w:pPr>
      <w:r w:rsidRPr="00935BBA">
        <w:t>Riksdagen beslutar att höja grundavdraget i enlighet med vad som anförs i motionen (3.3).</w:t>
      </w:r>
    </w:p>
    <w:p w:rsidR="00455A8A" w:rsidRPr="00935BBA" w:rsidRDefault="00455A8A">
      <w:pPr>
        <w:pStyle w:val="Hemstlatt"/>
        <w:numPr>
          <w:ilvl w:val="0"/>
          <w:numId w:val="1"/>
        </w:numPr>
        <w:shd w:val="clear" w:color="000000" w:fill="auto"/>
      </w:pPr>
      <w:r w:rsidRPr="00935BBA">
        <w:t>Riksdagen beslutar att uppräkning av skiktgränserna för statlig skatt för 2007 ska ske med inflationen plus 1 procentenhet (3.4).</w:t>
      </w:r>
    </w:p>
    <w:p w:rsidR="00455A8A" w:rsidRPr="00935BBA" w:rsidRDefault="00455A8A">
      <w:pPr>
        <w:pStyle w:val="Hemstlatt"/>
        <w:numPr>
          <w:ilvl w:val="0"/>
          <w:numId w:val="1"/>
        </w:numPr>
        <w:shd w:val="clear" w:color="000000" w:fill="auto"/>
      </w:pPr>
      <w:r w:rsidRPr="00935BBA">
        <w:t>Riksdagen beslutar att förmånsskatten för lånedatorer inte ska tillämpas under återstående avtalstid för avtal som slutits före den 17 oktober 2006 (3.5).</w:t>
      </w:r>
    </w:p>
    <w:p w:rsidR="00455A8A" w:rsidRPr="00935BBA" w:rsidRDefault="00455A8A">
      <w:pPr>
        <w:pStyle w:val="Hemstlatt"/>
        <w:numPr>
          <w:ilvl w:val="0"/>
          <w:numId w:val="1"/>
        </w:numPr>
        <w:shd w:val="clear" w:color="000000" w:fill="auto"/>
      </w:pPr>
      <w:r w:rsidRPr="00935BBA">
        <w:t>Riksdagen begär att regeringen återkommer med förslag om regler för förmåns</w:t>
      </w:r>
      <w:r w:rsidRPr="00935BBA">
        <w:softHyphen/>
        <w:t>värdering av mycket dyra datorer i enlighet med vad som anförs i motionen (3.5).</w:t>
      </w:r>
    </w:p>
    <w:p w:rsidR="00455A8A" w:rsidRPr="00935BBA" w:rsidRDefault="00455A8A">
      <w:pPr>
        <w:pStyle w:val="Hemstlatt"/>
        <w:numPr>
          <w:ilvl w:val="0"/>
          <w:numId w:val="1"/>
        </w:numPr>
        <w:shd w:val="clear" w:color="000000" w:fill="auto"/>
      </w:pPr>
      <w:r w:rsidRPr="00935BBA">
        <w:t>Riksdagen avslår regeringens förslag att slopa det förhöjda grundavdraget i stödområde A (3.6).</w:t>
      </w:r>
    </w:p>
    <w:p w:rsidR="00455A8A" w:rsidRPr="00935BBA" w:rsidRDefault="00455A8A">
      <w:pPr>
        <w:pStyle w:val="Hemstlatt"/>
        <w:numPr>
          <w:ilvl w:val="0"/>
          <w:numId w:val="1"/>
        </w:numPr>
        <w:shd w:val="clear" w:color="000000" w:fill="auto"/>
      </w:pPr>
      <w:r w:rsidRPr="00935BBA">
        <w:t>Riksdagen tillkännager för regeringen som sin mening vad i motionen anförs om att skattereduktion för hushållsnära tjänster ej bör införas (3.7).</w:t>
      </w:r>
    </w:p>
    <w:p w:rsidR="00455A8A" w:rsidRPr="00935BBA" w:rsidRDefault="00455A8A">
      <w:pPr>
        <w:pStyle w:val="Hemstlatt"/>
        <w:numPr>
          <w:ilvl w:val="0"/>
          <w:numId w:val="1"/>
        </w:numPr>
        <w:shd w:val="clear" w:color="000000" w:fill="auto"/>
      </w:pPr>
      <w:r w:rsidRPr="00935BBA">
        <w:t>Riksdagen avslår regeringens förslag att slopa det särskilda avdraget med 5 % vid beräkning av socialavgifter samt att övergångsvis för 2007 ge ett halverat avdrag (4.1).</w:t>
      </w:r>
    </w:p>
    <w:p w:rsidR="00455A8A" w:rsidRPr="00935BBA" w:rsidRDefault="00455A8A">
      <w:pPr>
        <w:pStyle w:val="Hemstlatt"/>
        <w:numPr>
          <w:ilvl w:val="0"/>
          <w:numId w:val="1"/>
        </w:numPr>
        <w:shd w:val="clear" w:color="000000" w:fill="auto"/>
      </w:pPr>
      <w:r w:rsidRPr="00935BBA">
        <w:t>Riksdagen avslår regeringens förslag att slopa arbetsgivarnas medfinansiering i sjukförsäkringen (4.2).</w:t>
      </w:r>
    </w:p>
    <w:p w:rsidR="00455A8A" w:rsidRPr="00935BBA" w:rsidRDefault="00455A8A">
      <w:pPr>
        <w:pStyle w:val="Hemstlatt"/>
        <w:numPr>
          <w:ilvl w:val="0"/>
          <w:numId w:val="1"/>
        </w:numPr>
        <w:shd w:val="clear" w:color="000000" w:fill="auto"/>
      </w:pPr>
      <w:r w:rsidRPr="00935BBA">
        <w:t>Riksdagen avslår regeringens förslag att slopa nedsättningen av arbetsgivaravgifter för enmansföretag som anställer (4.3).</w:t>
      </w:r>
    </w:p>
    <w:p w:rsidR="00455A8A" w:rsidRPr="00935BBA" w:rsidRDefault="00455A8A">
      <w:pPr>
        <w:pStyle w:val="Hemstlatt"/>
        <w:numPr>
          <w:ilvl w:val="0"/>
          <w:numId w:val="1"/>
        </w:numPr>
        <w:shd w:val="clear" w:color="000000" w:fill="auto"/>
      </w:pPr>
      <w:r w:rsidRPr="00935BBA">
        <w:t>Riksdagen beslutar, vid avslag på yrkande 10, att arbetsgivare som sökt och beviljats nedsättning senast den 31 december 2006 ska få behålla denna under återstående tid enligt nuvarande lag (4.3).</w:t>
      </w:r>
    </w:p>
    <w:p w:rsidR="00455A8A" w:rsidRPr="00935BBA" w:rsidRDefault="00455A8A">
      <w:pPr>
        <w:pStyle w:val="Hemstlatt"/>
        <w:numPr>
          <w:ilvl w:val="0"/>
          <w:numId w:val="1"/>
        </w:numPr>
        <w:shd w:val="clear" w:color="000000" w:fill="auto"/>
      </w:pPr>
      <w:r w:rsidRPr="00935BBA">
        <w:t>Riksdagen begär att regeringen återkommer med förslag till en permanentning av nedsättningen av arbetsgivaravgifter för enmansföretag som anställer i enlighet med vad som anförs i motionen (4.3).</w:t>
      </w:r>
    </w:p>
    <w:p w:rsidR="00455A8A" w:rsidRPr="00935BBA" w:rsidRDefault="00455A8A">
      <w:pPr>
        <w:pStyle w:val="Hemstlatt"/>
        <w:numPr>
          <w:ilvl w:val="0"/>
          <w:numId w:val="1"/>
        </w:numPr>
        <w:shd w:val="clear" w:color="000000" w:fill="auto"/>
      </w:pPr>
      <w:r w:rsidRPr="00935BBA">
        <w:t>Riksdagen avslår regeringens förslag att slopa den särskilda löneskatten på lön och annan ersättning samt på inkomst av aktiv näringsverksamhet m.m. för personer som fyllt 65 år (4.4).</w:t>
      </w:r>
    </w:p>
    <w:p w:rsidR="00455A8A" w:rsidRPr="00935BBA" w:rsidRDefault="00455A8A">
      <w:pPr>
        <w:pStyle w:val="Hemstlatt"/>
        <w:numPr>
          <w:ilvl w:val="0"/>
          <w:numId w:val="1"/>
        </w:numPr>
        <w:shd w:val="clear" w:color="000000" w:fill="auto"/>
      </w:pPr>
      <w:r w:rsidRPr="00935BBA">
        <w:t>Riksdagen avslår regeringens förslag om nedsättning av arbetsgivaravgifter och egenavgifter för personer som fyllt 19 men inte 25 år (4.5).</w:t>
      </w:r>
    </w:p>
    <w:p w:rsidR="00455A8A" w:rsidRPr="00935BBA" w:rsidRDefault="00455A8A">
      <w:pPr>
        <w:pStyle w:val="Hemstlatt"/>
        <w:numPr>
          <w:ilvl w:val="0"/>
          <w:numId w:val="1"/>
        </w:numPr>
        <w:shd w:val="clear" w:color="000000" w:fill="auto"/>
      </w:pPr>
      <w:r w:rsidRPr="00935BBA">
        <w:t>Riksdagen tillkännager för regeringen som sin mening vad i motionen anförs om att arbetsgivar- och egenavgifterna för vissa tjänsteföretag inte bör reduceras (4.6).</w:t>
      </w:r>
    </w:p>
    <w:p w:rsidR="00455A8A" w:rsidRPr="00935BBA" w:rsidRDefault="00455A8A">
      <w:pPr>
        <w:pStyle w:val="Hemstlatt"/>
        <w:numPr>
          <w:ilvl w:val="0"/>
          <w:numId w:val="1"/>
        </w:numPr>
        <w:shd w:val="clear" w:color="000000" w:fill="auto"/>
      </w:pPr>
      <w:r w:rsidRPr="00935BBA">
        <w:t>Riksdagen beslutar att sänka den allmänna löneavgiften med 0,20 procentenheter från den 1 januari 2007 (4.7).</w:t>
      </w:r>
    </w:p>
    <w:p w:rsidR="00455A8A" w:rsidRPr="00935BBA" w:rsidRDefault="00455A8A">
      <w:pPr>
        <w:pStyle w:val="Hemstlatt"/>
        <w:numPr>
          <w:ilvl w:val="0"/>
          <w:numId w:val="1"/>
        </w:numPr>
        <w:shd w:val="clear" w:color="000000" w:fill="auto"/>
      </w:pPr>
      <w:r w:rsidRPr="00935BBA">
        <w:t>Riksdagen tillkännager för regeringen som sin mening vad i motionen anförs om fastighetsskatten på lokaler och industrifastigheter (5.1).</w:t>
      </w:r>
    </w:p>
    <w:p w:rsidR="00455A8A" w:rsidRPr="00935BBA" w:rsidRDefault="00455A8A">
      <w:pPr>
        <w:pStyle w:val="Hemstlatt"/>
        <w:numPr>
          <w:ilvl w:val="0"/>
          <w:numId w:val="1"/>
        </w:numPr>
        <w:shd w:val="clear" w:color="000000" w:fill="auto"/>
      </w:pPr>
      <w:r w:rsidRPr="00935BBA">
        <w:t>Riksdagen avslår regeringens förslag om begränsning av fastighetsskatten på markvärdet m.m. (5.1).</w:t>
      </w:r>
    </w:p>
    <w:p w:rsidR="00455A8A" w:rsidRPr="00935BBA" w:rsidRDefault="00455A8A">
      <w:pPr>
        <w:pStyle w:val="Hemstlatt"/>
        <w:numPr>
          <w:ilvl w:val="0"/>
          <w:numId w:val="1"/>
        </w:numPr>
        <w:shd w:val="clear" w:color="000000" w:fill="auto"/>
      </w:pPr>
      <w:r w:rsidRPr="00935BBA">
        <w:t>Riksdagen avslår regeringens förslag att underlag för fastighetsskatt för småhus och hyreshus (bostadsdelen) för beskattningsåren 2007–2008 ska vara högst desamma som för beskattningsåret 2006 (5.1).</w:t>
      </w:r>
    </w:p>
    <w:p w:rsidR="00455A8A" w:rsidRPr="00935BBA" w:rsidRDefault="00455A8A">
      <w:pPr>
        <w:pStyle w:val="Hemstlatt"/>
        <w:numPr>
          <w:ilvl w:val="0"/>
          <w:numId w:val="1"/>
        </w:numPr>
        <w:shd w:val="clear" w:color="000000" w:fill="auto"/>
      </w:pPr>
      <w:r w:rsidRPr="00935BBA">
        <w:t>Riksdagen beslutar att fastighetsskatten för småhus sänks från 1,0 till 0,8 % av taxeringsvärdet från den 1 januari 2006 och att dämpningsregeln för beräkning av fastighetsskatt inte ska tillämpas under åren 2006 t.o.m. 2008 (5.1).</w:t>
      </w:r>
    </w:p>
    <w:p w:rsidR="00455A8A" w:rsidRPr="00935BBA" w:rsidRDefault="00455A8A">
      <w:pPr>
        <w:pStyle w:val="Hemstlatt"/>
        <w:numPr>
          <w:ilvl w:val="0"/>
          <w:numId w:val="1"/>
        </w:numPr>
        <w:shd w:val="clear" w:color="000000" w:fill="auto"/>
      </w:pPr>
      <w:r w:rsidRPr="00935BBA">
        <w:t>Riksdagen tillkännager för regeringen som sin mening vad i motionen anförs om miljöanpassning av fastighetsskatten (5.1).</w:t>
      </w:r>
    </w:p>
    <w:p w:rsidR="00455A8A" w:rsidRPr="00935BBA" w:rsidRDefault="00455A8A">
      <w:pPr>
        <w:pStyle w:val="Hemstlatt"/>
        <w:numPr>
          <w:ilvl w:val="0"/>
          <w:numId w:val="1"/>
        </w:numPr>
        <w:shd w:val="clear" w:color="000000" w:fill="auto"/>
      </w:pPr>
      <w:r w:rsidRPr="00935BBA">
        <w:t>Riksdagen avslår regeringens förslag om slopad schablonintäktsbeskattning för bostadsrättsföreningar (5.2).</w:t>
      </w:r>
    </w:p>
    <w:p w:rsidR="00455A8A" w:rsidRPr="00935BBA" w:rsidRDefault="00455A8A">
      <w:pPr>
        <w:pStyle w:val="Hemstlatt"/>
        <w:numPr>
          <w:ilvl w:val="0"/>
          <w:numId w:val="1"/>
        </w:numPr>
        <w:shd w:val="clear" w:color="000000" w:fill="auto"/>
      </w:pPr>
      <w:r w:rsidRPr="00935BBA">
        <w:t>Riksdagen beslutar att schablonintäkten för bostadsrättsföreningar ska beräknas som 2,4 % av taxeringsvärdet fr.o.m. den 1 januari 2007 i enlighet med vad som anförs i motionen (5.2).</w:t>
      </w:r>
    </w:p>
    <w:p w:rsidR="00455A8A" w:rsidRPr="00935BBA" w:rsidRDefault="00455A8A">
      <w:pPr>
        <w:pStyle w:val="Hemstlatt"/>
        <w:numPr>
          <w:ilvl w:val="0"/>
          <w:numId w:val="1"/>
        </w:numPr>
        <w:shd w:val="clear" w:color="000000" w:fill="auto"/>
      </w:pPr>
      <w:r w:rsidRPr="00935BBA">
        <w:t>Riksdagen avslår regeringens förslag om sänkning av förmögenhetsskatten (5.3).</w:t>
      </w:r>
    </w:p>
    <w:p w:rsidR="00455A8A" w:rsidRPr="00935BBA" w:rsidRDefault="00455A8A">
      <w:pPr>
        <w:pStyle w:val="Hemstlatt"/>
        <w:numPr>
          <w:ilvl w:val="0"/>
          <w:numId w:val="1"/>
        </w:numPr>
        <w:shd w:val="clear" w:color="000000" w:fill="auto"/>
      </w:pPr>
      <w:r w:rsidRPr="00935BBA">
        <w:t>Riksdagen avslår regeringens förslag om att dämpningsregeln som gäller vid uttaget av fastighetsskatt även ska påverka underlaget för förmögenhetsskatt (5.3).</w:t>
      </w:r>
    </w:p>
    <w:p w:rsidR="00455A8A" w:rsidRPr="00935BBA" w:rsidRDefault="00455A8A">
      <w:pPr>
        <w:pStyle w:val="Hemstlatt"/>
        <w:numPr>
          <w:ilvl w:val="0"/>
          <w:numId w:val="1"/>
        </w:numPr>
        <w:shd w:val="clear" w:color="000000" w:fill="auto"/>
      </w:pPr>
      <w:r w:rsidRPr="00935BBA">
        <w:t>Riksdagen begär att regeringen tillsätter en utredning med uppgift att lämna förslag om hur ett system med skattegynnat sparande i s.k. etableringskonton liknande den danska modellen kan utformas (5.4).</w:t>
      </w:r>
    </w:p>
    <w:p w:rsidR="00455A8A" w:rsidRPr="00935BBA" w:rsidRDefault="00455A8A">
      <w:pPr>
        <w:pStyle w:val="Hemstlatt"/>
        <w:numPr>
          <w:ilvl w:val="0"/>
          <w:numId w:val="1"/>
        </w:numPr>
        <w:shd w:val="clear" w:color="000000" w:fill="auto"/>
      </w:pPr>
      <w:r w:rsidRPr="00935BBA">
        <w:t>Riksdagen tillkännager för regeringen som sin mening vad i motionen anförs om det olämpliga i att i 3:12-reglerna återinföra den uppdelning av kapitalvinst i inkomst</w:t>
      </w:r>
      <w:r w:rsidRPr="00935BBA">
        <w:softHyphen/>
        <w:t>lagen tjänst och kapital som togs bort den 1 januari 2006 (6.1).</w:t>
      </w:r>
    </w:p>
    <w:p w:rsidR="00455A8A" w:rsidRPr="00935BBA" w:rsidRDefault="00455A8A">
      <w:pPr>
        <w:pStyle w:val="Hemstlatt"/>
        <w:numPr>
          <w:ilvl w:val="0"/>
          <w:numId w:val="1"/>
        </w:numPr>
        <w:shd w:val="clear" w:color="000000" w:fill="auto"/>
      </w:pPr>
      <w:r w:rsidRPr="00935BBA">
        <w:t>Riksdagen tillkännager för regeringen som sin mening vad i motionen anförs om att energiskatten på el i norra Sverige inte bör sänkas (7.1).</w:t>
      </w:r>
    </w:p>
    <w:p w:rsidR="00455A8A" w:rsidRPr="00935BBA" w:rsidRDefault="00455A8A">
      <w:pPr>
        <w:pStyle w:val="Hemstlatt"/>
        <w:numPr>
          <w:ilvl w:val="0"/>
          <w:numId w:val="1"/>
        </w:numPr>
        <w:shd w:val="clear" w:color="000000" w:fill="auto"/>
      </w:pPr>
      <w:r w:rsidRPr="00935BBA">
        <w:t>Riksdagen beslutar att höja skatten på termisk effekt i kärnkraftsreaktorer med 15 % från den 1 januari 2007 (7.2).</w:t>
      </w:r>
    </w:p>
    <w:p w:rsidR="00455A8A" w:rsidRPr="00935BBA" w:rsidRDefault="00455A8A">
      <w:pPr>
        <w:pStyle w:val="Hemstlatt"/>
        <w:numPr>
          <w:ilvl w:val="0"/>
          <w:numId w:val="1"/>
        </w:numPr>
        <w:shd w:val="clear" w:color="000000" w:fill="auto"/>
      </w:pPr>
      <w:r w:rsidRPr="00935BBA">
        <w:t>Riksdagen beslutar att fördubbla koldioxidskatten i industri som inte ingår i handeln med utsläppsrätter till 42 % av hushållsnivån från den 1 januari 2007 i enlighet med vad som anförs i motionen (7.3).</w:t>
      </w:r>
    </w:p>
    <w:p w:rsidR="00455A8A" w:rsidRPr="00935BBA" w:rsidRDefault="00455A8A">
      <w:pPr>
        <w:pStyle w:val="Hemstlatt"/>
        <w:numPr>
          <w:ilvl w:val="0"/>
          <w:numId w:val="1"/>
        </w:numPr>
        <w:shd w:val="clear" w:color="000000" w:fill="auto"/>
      </w:pPr>
      <w:r w:rsidRPr="00935BBA">
        <w:t>Riksdagen tillkännager för regeringen som sin mening vad i motionen anförs om att skatt på industriavfall som förbränns införs från den 1 juli 2007 (7.4).</w:t>
      </w:r>
    </w:p>
    <w:p w:rsidR="00455A8A" w:rsidRPr="00935BBA" w:rsidRDefault="00455A8A">
      <w:pPr>
        <w:pStyle w:val="Hemstlatt"/>
        <w:numPr>
          <w:ilvl w:val="0"/>
          <w:numId w:val="1"/>
        </w:numPr>
        <w:shd w:val="clear" w:color="000000" w:fill="auto"/>
      </w:pPr>
      <w:r w:rsidRPr="00935BBA">
        <w:t>Riksdagen begär att regeringen återkommer med förslag till sänkning av mervärdes</w:t>
      </w:r>
      <w:r w:rsidRPr="00935BBA">
        <w:softHyphen/>
        <w:t>skatten på ekologisk mat från den 1 januari 2008 i enlighet med vad som anförs i motionen (8.1).</w:t>
      </w:r>
    </w:p>
    <w:p w:rsidR="00455A8A" w:rsidRPr="00935BBA" w:rsidRDefault="00455A8A">
      <w:pPr>
        <w:pStyle w:val="Hemstlatt"/>
        <w:numPr>
          <w:ilvl w:val="0"/>
          <w:numId w:val="1"/>
        </w:numPr>
        <w:shd w:val="clear" w:color="000000" w:fill="auto"/>
      </w:pPr>
      <w:r w:rsidRPr="00935BBA">
        <w:t>Riksdagen avslår regeringens förslag till nystartsjobb (9.1).</w:t>
      </w:r>
    </w:p>
    <w:p w:rsidR="00455A8A" w:rsidRPr="00935BBA" w:rsidRDefault="00455A8A">
      <w:pPr>
        <w:pStyle w:val="Hemstlatt"/>
        <w:numPr>
          <w:ilvl w:val="0"/>
          <w:numId w:val="1"/>
        </w:numPr>
        <w:shd w:val="clear" w:color="000000" w:fill="auto"/>
      </w:pPr>
      <w:r w:rsidRPr="00935BBA">
        <w:t>Riksdagen avslår regeringens förslag att lagen om skatt på flygresor ska utgå (10.1).</w:t>
      </w:r>
    </w:p>
    <w:p w:rsidR="00455A8A" w:rsidRPr="00935BBA" w:rsidRDefault="00455A8A">
      <w:pPr>
        <w:pStyle w:val="Hemstlatt"/>
        <w:numPr>
          <w:ilvl w:val="0"/>
          <w:numId w:val="1"/>
        </w:numPr>
        <w:shd w:val="clear" w:color="000000" w:fill="auto"/>
      </w:pPr>
      <w:r w:rsidRPr="00935BBA">
        <w:t>Riksdagen tillkännager för regeringen som sin mening vad i motionen anförs om att tillsätta en utredning med uppdrag att ta fram förslag till en skatt på flygbränsle (10.1).</w:t>
      </w:r>
    </w:p>
    <w:p w:rsidR="00455A8A" w:rsidRPr="00935BBA" w:rsidRDefault="00455A8A">
      <w:pPr>
        <w:pStyle w:val="Hemstlatt"/>
        <w:numPr>
          <w:ilvl w:val="0"/>
          <w:numId w:val="1"/>
        </w:numPr>
        <w:shd w:val="clear" w:color="000000" w:fill="auto"/>
      </w:pPr>
      <w:r w:rsidRPr="00935BBA">
        <w:t>Riksdagen begär att regeringen snarast återkommer till riksdagen med förslag om skattereduktion för inköp av miljöbil (miljöbilspremie) från den 1 januari 2007 i enlighet med vad som anförs i motionen (10.2).</w:t>
      </w:r>
    </w:p>
    <w:p w:rsidR="00455A8A" w:rsidRPr="00935BBA" w:rsidRDefault="00455A8A">
      <w:pPr>
        <w:pStyle w:val="Hemstlatt"/>
        <w:numPr>
          <w:ilvl w:val="0"/>
          <w:numId w:val="1"/>
        </w:numPr>
        <w:shd w:val="clear" w:color="000000" w:fill="auto"/>
      </w:pPr>
      <w:r w:rsidRPr="00935BBA">
        <w:t>Riksdagen begär att regeringen snarast återkommer till riksdagen med förslag om skattereduktion för konvertering till alternativa bränslen från den 1 januari 2007 i enlighet med vad som anförs i motionen (10.3).</w:t>
      </w:r>
    </w:p>
    <w:p w:rsidR="00455A8A" w:rsidRPr="00935BBA" w:rsidRDefault="00455A8A">
      <w:pPr>
        <w:pStyle w:val="Hemstlatt"/>
        <w:numPr>
          <w:ilvl w:val="0"/>
          <w:numId w:val="1"/>
        </w:numPr>
        <w:shd w:val="clear" w:color="000000" w:fill="auto"/>
      </w:pPr>
      <w:r w:rsidRPr="00935BBA">
        <w:t>Riksdagen tillkännager för regeringen som sin mening vad i motionen anförs om behovet av snabba åtgärder för att priset på E 85-bränsle inte ska överstiga priset på bensin (10.4).</w:t>
      </w:r>
    </w:p>
    <w:p w:rsidR="00455A8A" w:rsidRPr="00935BBA" w:rsidRDefault="00455A8A">
      <w:pPr>
        <w:pStyle w:val="Hemstlatt"/>
        <w:numPr>
          <w:ilvl w:val="0"/>
          <w:numId w:val="1"/>
        </w:numPr>
        <w:shd w:val="clear" w:color="000000" w:fill="auto"/>
      </w:pPr>
      <w:r w:rsidRPr="00935BBA">
        <w:t>Riksdagen begär att regeringen snarast återkommer till riksdagen med förslag om sänkt mervärdesskatt för E 85-bränsle i enlighet med vad som anförs i motionen (10.4).</w:t>
      </w:r>
    </w:p>
    <w:p w:rsidR="00455A8A" w:rsidRPr="00935BBA" w:rsidRDefault="00455A8A">
      <w:pPr>
        <w:pStyle w:val="Hemstlatt"/>
        <w:numPr>
          <w:ilvl w:val="0"/>
          <w:numId w:val="1"/>
        </w:numPr>
        <w:shd w:val="clear" w:color="000000" w:fill="auto"/>
      </w:pPr>
      <w:r w:rsidRPr="00935BBA">
        <w:t>Riksdagen beslutar att energiskatten på bensin ska höjas med 25 öre per liter den 1 januari varje år 2007, 2008 och 2009 utöver de höjningar som följer av indexeringen (10.5).</w:t>
      </w:r>
    </w:p>
    <w:p w:rsidR="00455A8A" w:rsidRPr="00935BBA" w:rsidRDefault="00455A8A">
      <w:pPr>
        <w:pStyle w:val="Hemstlatt"/>
        <w:numPr>
          <w:ilvl w:val="0"/>
          <w:numId w:val="1"/>
        </w:numPr>
        <w:shd w:val="clear" w:color="000000" w:fill="auto"/>
      </w:pPr>
      <w:r w:rsidRPr="00935BBA">
        <w:t>Riksdagen beslutar att energiskatten på dieselolja ska höjas med 25 öre per liter den 1 januari varje år 2007, 2008 och 2009 utöver de höjningar som följer av indexeringen (10.5).</w:t>
      </w:r>
    </w:p>
    <w:p w:rsidR="00455A8A" w:rsidRPr="00935BBA" w:rsidRDefault="00455A8A">
      <w:pPr>
        <w:pStyle w:val="Hemstlatt"/>
        <w:numPr>
          <w:ilvl w:val="0"/>
          <w:numId w:val="1"/>
        </w:numPr>
        <w:shd w:val="clear" w:color="000000" w:fill="auto"/>
      </w:pPr>
      <w:r w:rsidRPr="00935BBA">
        <w:t>Riksdagen begär att regeringen återkommer till riksdagen med förslag om koldioxid</w:t>
      </w:r>
      <w:r w:rsidRPr="00935BBA">
        <w:softHyphen/>
        <w:t>relaterad registreringsskatt för personbilar från den 1 juli 2007 i enlighet med vad som anförs i motionen (10.6).</w:t>
      </w:r>
    </w:p>
    <w:p w:rsidR="00455A8A" w:rsidRPr="00935BBA" w:rsidRDefault="00455A8A">
      <w:pPr>
        <w:pStyle w:val="Hemstlatt"/>
        <w:numPr>
          <w:ilvl w:val="0"/>
          <w:numId w:val="1"/>
        </w:numPr>
        <w:shd w:val="clear" w:color="000000" w:fill="auto"/>
      </w:pPr>
      <w:r w:rsidRPr="00935BBA">
        <w:t>Riksdagen beslutar att trängselskatten i Stockholm ska återinföras den 1 april 2007 i enlighet med vad som anförs i motionen (10.7).</w:t>
      </w:r>
    </w:p>
    <w:p w:rsidR="00455A8A" w:rsidRPr="00935BBA" w:rsidRDefault="00455A8A">
      <w:pPr>
        <w:pStyle w:val="Hemstlatt"/>
        <w:numPr>
          <w:ilvl w:val="0"/>
          <w:numId w:val="1"/>
        </w:numPr>
        <w:shd w:val="clear" w:color="000000" w:fill="auto"/>
      </w:pPr>
      <w:r w:rsidRPr="00935BBA">
        <w:t>Riksdagen begär att regeringen återkommer till riksdagen med förslag till införande av en båtskatt från den 1 januari 2008 i enlighet med vad som anförs i motionen (10.8).</w:t>
      </w:r>
    </w:p>
    <w:p w:rsidR="00455A8A" w:rsidRPr="00935BBA" w:rsidRDefault="00455A8A">
      <w:pPr>
        <w:pStyle w:val="Hemstlatt"/>
        <w:numPr>
          <w:ilvl w:val="0"/>
          <w:numId w:val="1"/>
        </w:numPr>
        <w:shd w:val="clear" w:color="000000" w:fill="auto"/>
      </w:pPr>
      <w:r w:rsidRPr="00935BBA">
        <w:t>Riksdagen tillkännager för regeringen som sin mening vad i motionen anförs om grön skatteväxling (11).</w:t>
      </w:r>
    </w:p>
    <w:p w:rsidR="00455A8A" w:rsidRPr="00935BBA" w:rsidRDefault="00455A8A">
      <w:pPr>
        <w:pStyle w:val="Hemstlatt"/>
        <w:numPr>
          <w:ilvl w:val="0"/>
          <w:numId w:val="1"/>
        </w:numPr>
        <w:shd w:val="clear" w:color="000000" w:fill="auto"/>
      </w:pPr>
      <w:r w:rsidRPr="00935BBA">
        <w:t>Riksdagen tillkännager för regeringen som sin mening vad i motionen anförs om ökad egenfinansiering av arbetslöshetsförsäkringen (12.2).</w:t>
      </w:r>
    </w:p>
    <w:p w:rsidR="00455A8A" w:rsidRPr="00935BBA" w:rsidRDefault="00455A8A">
      <w:pPr>
        <w:pStyle w:val="Hemstlatt"/>
        <w:numPr>
          <w:ilvl w:val="0"/>
          <w:numId w:val="1"/>
        </w:numPr>
        <w:shd w:val="clear" w:color="000000" w:fill="auto"/>
      </w:pPr>
      <w:r w:rsidRPr="00935BBA">
        <w:t>Riksdagen avslår regeringens förslag om slopande av anställningsstöd (12.3).</w:t>
      </w:r>
    </w:p>
    <w:p w:rsidR="000726B3" w:rsidRPr="00935BBA" w:rsidRDefault="000726B3">
      <w:pPr>
        <w:shd w:val="clear" w:color="000000" w:fill="auto"/>
      </w:pPr>
    </w:p>
    <w:p w:rsidR="00663D82" w:rsidRPr="00935BBA" w:rsidRDefault="00663D82">
      <w:pPr>
        <w:shd w:val="clear" w:color="000000" w:fill="auto"/>
      </w:pPr>
    </w:p>
    <w:p w:rsidR="00A91C9F" w:rsidRPr="00935BBA" w:rsidRDefault="00A91C9F">
      <w:pPr>
        <w:shd w:val="clear" w:color="000000" w:fill="auto"/>
      </w:pPr>
    </w:p>
    <w:p w:rsidR="00A91C9F" w:rsidRPr="00935BBA" w:rsidRDefault="00A91C9F">
      <w:pPr>
        <w:shd w:val="clear" w:color="000000" w:fill="auto"/>
      </w:pPr>
    </w:p>
    <w:p w:rsidR="009B52E6" w:rsidRPr="00935BBA" w:rsidRDefault="009B52E6">
      <w:pPr>
        <w:shd w:val="clear" w:color="000000" w:fill="auto"/>
      </w:pPr>
    </w:p>
    <w:p w:rsidR="00A60947" w:rsidRPr="00935BBA" w:rsidRDefault="00F7227B">
      <w:pPr>
        <w:pStyle w:val="Rubrik1"/>
        <w:shd w:val="clear" w:color="000000" w:fill="auto"/>
      </w:pPr>
      <w:bookmarkStart w:id="4" w:name="_Toc149916395"/>
      <w:r w:rsidRPr="00935BBA">
        <w:br w:type="page"/>
      </w:r>
      <w:bookmarkStart w:id="5" w:name="_Toc150684772"/>
      <w:r w:rsidR="00A60947" w:rsidRPr="00935BBA">
        <w:t>Skatt på förvärvsinkomster</w:t>
      </w:r>
      <w:bookmarkEnd w:id="4"/>
      <w:bookmarkEnd w:id="5"/>
    </w:p>
    <w:p w:rsidR="00A60947" w:rsidRPr="00935BBA" w:rsidRDefault="00A60947">
      <w:pPr>
        <w:pStyle w:val="Rubrik2"/>
        <w:shd w:val="clear" w:color="000000" w:fill="auto"/>
        <w:spacing w:before="120"/>
      </w:pPr>
      <w:bookmarkStart w:id="6" w:name="_Toc149916396"/>
      <w:bookmarkStart w:id="7" w:name="_Toc150684773"/>
      <w:r w:rsidRPr="00935BBA">
        <w:t>Minska inkomstskillnaderna</w:t>
      </w:r>
      <w:bookmarkEnd w:id="6"/>
      <w:bookmarkEnd w:id="7"/>
    </w:p>
    <w:p w:rsidR="009370FE" w:rsidRPr="00935BBA" w:rsidRDefault="00A60947">
      <w:pPr>
        <w:shd w:val="clear" w:color="000000" w:fill="auto"/>
      </w:pPr>
      <w:r w:rsidRPr="00935BBA">
        <w:t>Sedan skattereformen 1991 har inkomstklyftorna i samhället ökat påtagligt. Det gäller såväl kapitalinkomster som övriga inkomster. Hushållens disponi</w:t>
      </w:r>
      <w:r w:rsidRPr="00935BBA">
        <w:t>b</w:t>
      </w:r>
      <w:r w:rsidRPr="00935BBA">
        <w:t>la inkomst per konsumtionsenhet, exklusive kapitalvinst</w:t>
      </w:r>
      <w:r w:rsidR="005F34E8" w:rsidRPr="00935BBA">
        <w:t>,</w:t>
      </w:r>
      <w:r w:rsidRPr="00935BBA">
        <w:t xml:space="preserve"> har ökat på följande sätt för olika decilgrupper under perioden 1991 till och med 2004.</w:t>
      </w:r>
    </w:p>
    <w:p w:rsidR="00F7227B" w:rsidRPr="00935BBA" w:rsidRDefault="00F7227B">
      <w:pPr>
        <w:shd w:val="clear" w:color="000000" w:fill="auto"/>
        <w:rPr>
          <w:b/>
        </w:rPr>
      </w:pPr>
      <w:r w:rsidRPr="00935BBA">
        <w:rPr>
          <w:b/>
        </w:rPr>
        <w:t>Tabell</w:t>
      </w:r>
      <w:r w:rsidR="005F34E8" w:rsidRPr="00935BBA">
        <w:rPr>
          <w:b/>
        </w:rPr>
        <w:t> </w:t>
      </w:r>
      <w:r w:rsidRPr="00935BBA">
        <w:rPr>
          <w:b/>
        </w:rPr>
        <w:t>2</w:t>
      </w:r>
      <w:r w:rsidR="005F34E8" w:rsidRPr="00935BBA">
        <w:rPr>
          <w:b/>
        </w:rPr>
        <w:t>.</w:t>
      </w:r>
      <w:r w:rsidRPr="00935BBA">
        <w:rPr>
          <w:b/>
        </w:rPr>
        <w:t xml:space="preserve"> Inkomstökningar per decilgrupp</w:t>
      </w:r>
      <w:r w:rsidRPr="00935BBA">
        <w:rPr>
          <w:rStyle w:val="Fotnotsreferens"/>
          <w:b/>
        </w:rPr>
        <w:footnoteReference w:id="1"/>
      </w:r>
      <w:r w:rsidRPr="00935BBA">
        <w:rPr>
          <w:b/>
        </w:rPr>
        <w:t xml:space="preserve"> i procent</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16"/>
        <w:gridCol w:w="1527"/>
        <w:gridCol w:w="1527"/>
        <w:gridCol w:w="1527"/>
      </w:tblGrid>
      <w:tr w:rsidR="009370FE" w:rsidRPr="00935BBA" w:rsidTr="00B0721E">
        <w:tc>
          <w:tcPr>
            <w:tcW w:w="1316" w:type="dxa"/>
            <w:tcBorders>
              <w:top w:val="single" w:sz="4" w:space="0" w:color="auto"/>
              <w:bottom w:val="single" w:sz="4" w:space="0" w:color="auto"/>
            </w:tcBorders>
          </w:tcPr>
          <w:p w:rsidR="009370FE" w:rsidRPr="00935BBA" w:rsidRDefault="009370FE">
            <w:pPr>
              <w:pStyle w:val="Normaltindrag"/>
              <w:shd w:val="clear" w:color="000000" w:fill="auto"/>
              <w:spacing w:before="60" w:line="200" w:lineRule="exact"/>
              <w:ind w:firstLine="0"/>
              <w:jc w:val="left"/>
              <w:rPr>
                <w:sz w:val="16"/>
                <w:szCs w:val="16"/>
              </w:rPr>
            </w:pPr>
            <w:r w:rsidRPr="00935BBA">
              <w:rPr>
                <w:sz w:val="16"/>
                <w:szCs w:val="16"/>
              </w:rPr>
              <w:t>Decil</w:t>
            </w:r>
          </w:p>
        </w:tc>
        <w:tc>
          <w:tcPr>
            <w:tcW w:w="1527" w:type="dxa"/>
            <w:tcBorders>
              <w:top w:val="single" w:sz="4" w:space="0" w:color="auto"/>
              <w:bottom w:val="single" w:sz="4" w:space="0" w:color="auto"/>
            </w:tcBorders>
          </w:tcPr>
          <w:p w:rsidR="009370FE" w:rsidRPr="00935BBA" w:rsidRDefault="00F7227B">
            <w:pPr>
              <w:pStyle w:val="Normaltindrag"/>
              <w:shd w:val="clear" w:color="000000" w:fill="auto"/>
              <w:spacing w:before="60" w:line="200" w:lineRule="exact"/>
              <w:ind w:firstLine="0"/>
              <w:jc w:val="center"/>
              <w:rPr>
                <w:sz w:val="16"/>
                <w:szCs w:val="16"/>
              </w:rPr>
            </w:pPr>
            <w:r w:rsidRPr="00935BBA">
              <w:rPr>
                <w:sz w:val="16"/>
                <w:szCs w:val="16"/>
              </w:rPr>
              <w:t>1991–</w:t>
            </w:r>
            <w:r w:rsidR="009370FE" w:rsidRPr="00935BBA">
              <w:rPr>
                <w:sz w:val="16"/>
                <w:szCs w:val="16"/>
              </w:rPr>
              <w:t>2000</w:t>
            </w:r>
          </w:p>
        </w:tc>
        <w:tc>
          <w:tcPr>
            <w:tcW w:w="1527" w:type="dxa"/>
            <w:tcBorders>
              <w:top w:val="single" w:sz="4" w:space="0" w:color="auto"/>
              <w:bottom w:val="single" w:sz="4" w:space="0" w:color="auto"/>
            </w:tcBorders>
          </w:tcPr>
          <w:p w:rsidR="009370FE" w:rsidRPr="00935BBA" w:rsidRDefault="009370FE">
            <w:pPr>
              <w:pStyle w:val="Normaltindrag"/>
              <w:shd w:val="clear" w:color="000000" w:fill="auto"/>
              <w:spacing w:before="60" w:line="200" w:lineRule="exact"/>
              <w:ind w:firstLine="0"/>
              <w:jc w:val="center"/>
              <w:rPr>
                <w:sz w:val="16"/>
                <w:szCs w:val="16"/>
              </w:rPr>
            </w:pPr>
            <w:r w:rsidRPr="00935BBA">
              <w:rPr>
                <w:sz w:val="16"/>
                <w:szCs w:val="16"/>
              </w:rPr>
              <w:t>1991</w:t>
            </w:r>
            <w:r w:rsidR="00F7227B" w:rsidRPr="00935BBA">
              <w:rPr>
                <w:sz w:val="16"/>
                <w:szCs w:val="16"/>
              </w:rPr>
              <w:t>–</w:t>
            </w:r>
            <w:r w:rsidRPr="00935BBA">
              <w:rPr>
                <w:sz w:val="16"/>
                <w:szCs w:val="16"/>
              </w:rPr>
              <w:t>2004</w:t>
            </w:r>
          </w:p>
        </w:tc>
        <w:tc>
          <w:tcPr>
            <w:tcW w:w="1527" w:type="dxa"/>
            <w:tcBorders>
              <w:top w:val="single" w:sz="4" w:space="0" w:color="auto"/>
              <w:bottom w:val="single" w:sz="4" w:space="0" w:color="auto"/>
            </w:tcBorders>
          </w:tcPr>
          <w:p w:rsidR="009370FE" w:rsidRPr="00935BBA" w:rsidRDefault="009370FE">
            <w:pPr>
              <w:pStyle w:val="Normaltindrag"/>
              <w:shd w:val="clear" w:color="000000" w:fill="auto"/>
              <w:spacing w:before="60" w:line="200" w:lineRule="exact"/>
              <w:ind w:firstLine="0"/>
              <w:jc w:val="center"/>
              <w:rPr>
                <w:sz w:val="16"/>
                <w:szCs w:val="16"/>
              </w:rPr>
            </w:pPr>
            <w:r w:rsidRPr="00935BBA">
              <w:rPr>
                <w:sz w:val="16"/>
                <w:szCs w:val="16"/>
              </w:rPr>
              <w:t>2000</w:t>
            </w:r>
            <w:r w:rsidR="00F7227B" w:rsidRPr="00935BBA">
              <w:rPr>
                <w:sz w:val="16"/>
                <w:szCs w:val="16"/>
              </w:rPr>
              <w:t>–</w:t>
            </w:r>
            <w:r w:rsidRPr="00935BBA">
              <w:rPr>
                <w:sz w:val="16"/>
                <w:szCs w:val="16"/>
              </w:rPr>
              <w:t>2004</w:t>
            </w:r>
          </w:p>
        </w:tc>
      </w:tr>
      <w:tr w:rsidR="009370FE" w:rsidRPr="00935BBA" w:rsidTr="00B0721E">
        <w:tc>
          <w:tcPr>
            <w:tcW w:w="1316" w:type="dxa"/>
            <w:tcBorders>
              <w:top w:val="single" w:sz="4" w:space="0" w:color="auto"/>
            </w:tcBorders>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1</w:t>
            </w:r>
          </w:p>
        </w:tc>
        <w:tc>
          <w:tcPr>
            <w:tcW w:w="1527" w:type="dxa"/>
            <w:tcBorders>
              <w:top w:val="single" w:sz="4" w:space="0" w:color="auto"/>
            </w:tcBorders>
          </w:tcPr>
          <w:p w:rsidR="009370FE" w:rsidRPr="00935BBA" w:rsidRDefault="00F7227B">
            <w:pPr>
              <w:pStyle w:val="Normaltindrag"/>
              <w:shd w:val="clear" w:color="000000" w:fill="auto"/>
              <w:spacing w:before="60" w:line="200" w:lineRule="exact"/>
              <w:ind w:right="575" w:firstLine="0"/>
              <w:jc w:val="right"/>
              <w:rPr>
                <w:sz w:val="16"/>
                <w:szCs w:val="16"/>
              </w:rPr>
            </w:pPr>
            <w:r w:rsidRPr="00935BBA">
              <w:rPr>
                <w:sz w:val="16"/>
                <w:szCs w:val="16"/>
              </w:rPr>
              <w:t>–</w:t>
            </w:r>
            <w:r w:rsidR="009370FE" w:rsidRPr="00935BBA">
              <w:rPr>
                <w:sz w:val="16"/>
                <w:szCs w:val="16"/>
              </w:rPr>
              <w:t>4,3</w:t>
            </w:r>
          </w:p>
        </w:tc>
        <w:tc>
          <w:tcPr>
            <w:tcW w:w="1527" w:type="dxa"/>
            <w:tcBorders>
              <w:top w:val="single" w:sz="4" w:space="0" w:color="auto"/>
            </w:tcBorders>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8,7</w:t>
            </w:r>
          </w:p>
        </w:tc>
        <w:tc>
          <w:tcPr>
            <w:tcW w:w="1527" w:type="dxa"/>
            <w:tcBorders>
              <w:top w:val="single" w:sz="4" w:space="0" w:color="auto"/>
            </w:tcBorders>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13,6</w:t>
            </w:r>
          </w:p>
        </w:tc>
      </w:tr>
      <w:tr w:rsidR="009370FE" w:rsidRPr="00935BBA" w:rsidTr="00B0721E">
        <w:tc>
          <w:tcPr>
            <w:tcW w:w="1316" w:type="dxa"/>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2</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1,6</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11,2</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9,4</w:t>
            </w:r>
          </w:p>
        </w:tc>
      </w:tr>
      <w:tr w:rsidR="009370FE" w:rsidRPr="00935BBA" w:rsidTr="00B0721E">
        <w:tc>
          <w:tcPr>
            <w:tcW w:w="1316" w:type="dxa"/>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3</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3,1</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12,5</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9,1</w:t>
            </w:r>
          </w:p>
        </w:tc>
      </w:tr>
      <w:tr w:rsidR="009370FE" w:rsidRPr="00935BBA" w:rsidTr="00B0721E">
        <w:tc>
          <w:tcPr>
            <w:tcW w:w="1316" w:type="dxa"/>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4</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3,4</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13,2</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9,5</w:t>
            </w:r>
          </w:p>
        </w:tc>
      </w:tr>
      <w:tr w:rsidR="009370FE" w:rsidRPr="00935BBA" w:rsidTr="00B0721E">
        <w:tc>
          <w:tcPr>
            <w:tcW w:w="1316" w:type="dxa"/>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5</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3,1</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14,4</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11,0</w:t>
            </w:r>
          </w:p>
        </w:tc>
      </w:tr>
      <w:tr w:rsidR="009370FE" w:rsidRPr="00935BBA" w:rsidTr="00B0721E">
        <w:tc>
          <w:tcPr>
            <w:tcW w:w="1316" w:type="dxa"/>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6</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4,4</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15,2</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10,3</w:t>
            </w:r>
          </w:p>
        </w:tc>
      </w:tr>
      <w:tr w:rsidR="009370FE" w:rsidRPr="00935BBA" w:rsidTr="00B0721E">
        <w:tc>
          <w:tcPr>
            <w:tcW w:w="1316" w:type="dxa"/>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7</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5,0</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15,4</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9,9</w:t>
            </w:r>
          </w:p>
        </w:tc>
      </w:tr>
      <w:tr w:rsidR="009370FE" w:rsidRPr="00935BBA" w:rsidTr="00B0721E">
        <w:tc>
          <w:tcPr>
            <w:tcW w:w="1316" w:type="dxa"/>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8</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5,7</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16,4</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10,1</w:t>
            </w:r>
          </w:p>
        </w:tc>
      </w:tr>
      <w:tr w:rsidR="009370FE" w:rsidRPr="00935BBA" w:rsidTr="00B0721E">
        <w:tc>
          <w:tcPr>
            <w:tcW w:w="1316" w:type="dxa"/>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9</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8,1</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18,6</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9,7</w:t>
            </w:r>
          </w:p>
        </w:tc>
      </w:tr>
      <w:tr w:rsidR="009370FE" w:rsidRPr="00935BBA" w:rsidTr="00B0721E">
        <w:tc>
          <w:tcPr>
            <w:tcW w:w="1316" w:type="dxa"/>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10</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19,6</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27,4</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6,5</w:t>
            </w:r>
          </w:p>
        </w:tc>
      </w:tr>
      <w:tr w:rsidR="009370FE" w:rsidRPr="00935BBA" w:rsidTr="00B0721E">
        <w:tc>
          <w:tcPr>
            <w:tcW w:w="1316" w:type="dxa"/>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Medel topp 5 %</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25,0</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31,7</w:t>
            </w:r>
          </w:p>
        </w:tc>
        <w:tc>
          <w:tcPr>
            <w:tcW w:w="1527" w:type="dxa"/>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5,4</w:t>
            </w:r>
          </w:p>
        </w:tc>
      </w:tr>
      <w:tr w:rsidR="009370FE" w:rsidRPr="00935BBA" w:rsidTr="00B0721E">
        <w:tc>
          <w:tcPr>
            <w:tcW w:w="1316" w:type="dxa"/>
            <w:tcBorders>
              <w:bottom w:val="single" w:sz="4" w:space="0" w:color="auto"/>
            </w:tcBorders>
          </w:tcPr>
          <w:p w:rsidR="009370FE" w:rsidRPr="00935BBA" w:rsidRDefault="009370FE">
            <w:pPr>
              <w:pStyle w:val="Normaltindrag"/>
              <w:shd w:val="clear" w:color="000000" w:fill="auto"/>
              <w:spacing w:before="60" w:line="200" w:lineRule="exact"/>
              <w:ind w:firstLine="0"/>
              <w:rPr>
                <w:sz w:val="16"/>
                <w:szCs w:val="16"/>
              </w:rPr>
            </w:pPr>
            <w:r w:rsidRPr="00935BBA">
              <w:rPr>
                <w:sz w:val="16"/>
                <w:szCs w:val="16"/>
              </w:rPr>
              <w:t>Median</w:t>
            </w:r>
          </w:p>
        </w:tc>
        <w:tc>
          <w:tcPr>
            <w:tcW w:w="1527" w:type="dxa"/>
            <w:tcBorders>
              <w:bottom w:val="single" w:sz="4" w:space="0" w:color="auto"/>
            </w:tcBorders>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3,3</w:t>
            </w:r>
          </w:p>
        </w:tc>
        <w:tc>
          <w:tcPr>
            <w:tcW w:w="1527" w:type="dxa"/>
            <w:tcBorders>
              <w:bottom w:val="single" w:sz="4" w:space="0" w:color="auto"/>
            </w:tcBorders>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14,9</w:t>
            </w:r>
          </w:p>
        </w:tc>
        <w:tc>
          <w:tcPr>
            <w:tcW w:w="1527" w:type="dxa"/>
            <w:tcBorders>
              <w:bottom w:val="single" w:sz="4" w:space="0" w:color="auto"/>
            </w:tcBorders>
          </w:tcPr>
          <w:p w:rsidR="009370FE" w:rsidRPr="00935BBA" w:rsidRDefault="009370FE">
            <w:pPr>
              <w:pStyle w:val="Normaltindrag"/>
              <w:shd w:val="clear" w:color="000000" w:fill="auto"/>
              <w:spacing w:before="60" w:line="200" w:lineRule="exact"/>
              <w:ind w:right="575" w:firstLine="0"/>
              <w:jc w:val="right"/>
              <w:rPr>
                <w:sz w:val="16"/>
                <w:szCs w:val="16"/>
              </w:rPr>
            </w:pPr>
            <w:r w:rsidRPr="00935BBA">
              <w:rPr>
                <w:sz w:val="16"/>
                <w:szCs w:val="16"/>
              </w:rPr>
              <w:t>11,2</w:t>
            </w:r>
          </w:p>
        </w:tc>
      </w:tr>
    </w:tbl>
    <w:p w:rsidR="0006127D" w:rsidRPr="00935BBA" w:rsidRDefault="0006127D">
      <w:pPr>
        <w:shd w:val="clear" w:color="000000" w:fill="auto"/>
      </w:pPr>
      <w:r w:rsidRPr="00935BBA">
        <w:t>Tabellen visar att en mycket kraftig inkomstspridning skedde under perio</w:t>
      </w:r>
      <w:r w:rsidR="00F7227B" w:rsidRPr="00935BBA">
        <w:t>den 1991–</w:t>
      </w:r>
      <w:r w:rsidRPr="00935BBA">
        <w:t>2000 då inkomsterna ökade mycket snabbt för de redan rika och kna</w:t>
      </w:r>
      <w:r w:rsidRPr="00935BBA">
        <w:t>p</w:t>
      </w:r>
      <w:r w:rsidRPr="00935BBA">
        <w:t>past alls för hushåll med lägre inkomster. Sedan 2000, när Miljöpartiet haft delansvar för den ekonomiska politiken och skattepolitiken</w:t>
      </w:r>
      <w:r w:rsidR="00F7227B" w:rsidRPr="00935BBA">
        <w:t>,</w:t>
      </w:r>
      <w:r w:rsidRPr="00935BBA">
        <w:t xml:space="preserve"> har inkomsterna utvecklats mer jämnt i alla inkomstlägen. Under dessa senare år har också politiken haft en tydlig fördelnings</w:t>
      </w:r>
      <w:r w:rsidR="00743CFE" w:rsidRPr="00935BBA">
        <w:softHyphen/>
      </w:r>
      <w:r w:rsidRPr="00935BBA">
        <w:t>politisk profil med bland annat höjning av lägstanivåer i socialförsäkringarna och en satsning på utsatta barnfamiljer. Den gröna skatteväxlingen har haft en tydlig låg</w:t>
      </w:r>
      <w:r w:rsidR="00743CFE" w:rsidRPr="00935BBA">
        <w:softHyphen/>
      </w:r>
      <w:r w:rsidRPr="00935BBA">
        <w:t>inkomstprofil med sänkta inkomstskatter framför allt för låg- och medelinkomsttagare medan höjda energi- och miljöskatter i större utsträckning belastat hushåll med goda i</w:t>
      </w:r>
      <w:r w:rsidRPr="00935BBA">
        <w:t>n</w:t>
      </w:r>
      <w:r w:rsidRPr="00935BBA">
        <w:t>komster. Under flera år har också uppräkningen av skiktgränsen för statlig skatt begränsats till inflationen plus 1 procentenhet.</w:t>
      </w:r>
    </w:p>
    <w:p w:rsidR="0006127D" w:rsidRPr="00935BBA" w:rsidRDefault="0006127D">
      <w:pPr>
        <w:pStyle w:val="Normaltindrag"/>
        <w:shd w:val="clear" w:color="000000" w:fill="auto"/>
      </w:pPr>
      <w:r w:rsidRPr="00935BBA">
        <w:t>Vår slutsats är att det är viktigt att fortsätta en fördelningspolitik med i</w:t>
      </w:r>
      <w:r w:rsidRPr="00935BBA">
        <w:t>n</w:t>
      </w:r>
      <w:r w:rsidRPr="00935BBA">
        <w:t>riktning mot hushåll med låga inkomster och föreslår därför en fortsatt lågi</w:t>
      </w:r>
      <w:r w:rsidRPr="00935BBA">
        <w:t>n</w:t>
      </w:r>
      <w:r w:rsidRPr="00935BBA">
        <w:t>komstprofil på den gröna skatteväxlingen och begränsad uppräkning av skik</w:t>
      </w:r>
      <w:r w:rsidRPr="00935BBA">
        <w:t>t</w:t>
      </w:r>
      <w:r w:rsidRPr="00935BBA">
        <w:t>gränsen för statlig skatt. Vi säger också nej till regeringens jobbavdrag och finansieringen för skattesänkningarna som sammantaget har en mycket ogynnsam fördelningsprofil.</w:t>
      </w:r>
    </w:p>
    <w:p w:rsidR="0006127D" w:rsidRPr="00935BBA" w:rsidRDefault="0006127D">
      <w:pPr>
        <w:pStyle w:val="Rubrik2"/>
        <w:shd w:val="clear" w:color="000000" w:fill="auto"/>
      </w:pPr>
      <w:bookmarkStart w:id="8" w:name="_Toc149916397"/>
      <w:bookmarkStart w:id="9" w:name="_Toc150684774"/>
      <w:r w:rsidRPr="00935BBA">
        <w:t>Nej till jobbavdrag</w:t>
      </w:r>
      <w:bookmarkEnd w:id="8"/>
      <w:bookmarkEnd w:id="9"/>
    </w:p>
    <w:p w:rsidR="0006127D" w:rsidRPr="00935BBA" w:rsidRDefault="0006127D">
      <w:pPr>
        <w:shd w:val="clear" w:color="000000" w:fill="auto"/>
      </w:pPr>
      <w:r w:rsidRPr="00935BBA">
        <w:t>Miljöpartiet säger nej till regeringens förslag till skattereduktion för arbetsi</w:t>
      </w:r>
      <w:r w:rsidRPr="00935BBA">
        <w:t>n</w:t>
      </w:r>
      <w:r w:rsidRPr="00935BBA">
        <w:t>komster, så kallade jobbavdrag. Förslaget innebär störst skattelättnader för dem som tjänar mest och betydligt mindre skattelättnader för personer med låga inkomster. Det ska, enligt regeringen, till betydande del finansieras g</w:t>
      </w:r>
      <w:r w:rsidRPr="00935BBA">
        <w:t>e</w:t>
      </w:r>
      <w:r w:rsidRPr="00935BBA">
        <w:t>nom bland annat lägre ersättningar till arbetslösa och lägre pensionsavsät</w:t>
      </w:r>
      <w:r w:rsidRPr="00935BBA">
        <w:t>t</w:t>
      </w:r>
      <w:r w:rsidRPr="00935BBA">
        <w:t>ningar för personer med sjuk- och aktivitets</w:t>
      </w:r>
      <w:r w:rsidR="00743CFE" w:rsidRPr="00935BBA">
        <w:softHyphen/>
      </w:r>
      <w:r w:rsidRPr="00935BBA">
        <w:t>ersättning, genom fyrdubblade avgifter till arbetslös</w:t>
      </w:r>
      <w:r w:rsidR="00BB0326" w:rsidRPr="00935BBA">
        <w:t>hets</w:t>
      </w:r>
      <w:r w:rsidRPr="00935BBA">
        <w:t>kassorna och på flera andra sätt som fördelningspol</w:t>
      </w:r>
      <w:r w:rsidRPr="00935BBA">
        <w:t>i</w:t>
      </w:r>
      <w:r w:rsidRPr="00935BBA">
        <w:t>tiskt inte är acceptabelt för Miljöpartiet. Den jobbskapande effekten är myc</w:t>
      </w:r>
      <w:r w:rsidRPr="00935BBA">
        <w:t>k</w:t>
      </w:r>
      <w:r w:rsidRPr="00935BBA">
        <w:t>et tveksam.</w:t>
      </w:r>
    </w:p>
    <w:p w:rsidR="0006127D" w:rsidRPr="00935BBA" w:rsidRDefault="0006127D">
      <w:pPr>
        <w:pStyle w:val="Rubrik2"/>
        <w:shd w:val="clear" w:color="000000" w:fill="auto"/>
      </w:pPr>
      <w:bookmarkStart w:id="10" w:name="_Toc149916398"/>
      <w:bookmarkStart w:id="11" w:name="_Toc150684775"/>
      <w:r w:rsidRPr="00935BBA">
        <w:t>Höjt grundavdrag – sänkt inkomstskatt</w:t>
      </w:r>
      <w:bookmarkEnd w:id="10"/>
      <w:bookmarkEnd w:id="11"/>
    </w:p>
    <w:p w:rsidR="0006127D" w:rsidRPr="00935BBA" w:rsidRDefault="0006127D">
      <w:pPr>
        <w:shd w:val="clear" w:color="000000" w:fill="auto"/>
      </w:pPr>
      <w:r w:rsidRPr="00935BBA">
        <w:t>Miljöpartiet föreslår som alternativ en sänkt inkomstskatt med cirka 1</w:t>
      </w:r>
      <w:r w:rsidR="00BB0326" w:rsidRPr="00935BBA">
        <w:t> </w:t>
      </w:r>
      <w:r w:rsidRPr="00935BBA">
        <w:t>800 kronor per år eller 150 kronor per månad, lika för alla låg- och medelinkoms</w:t>
      </w:r>
      <w:r w:rsidRPr="00935BBA">
        <w:t>t</w:t>
      </w:r>
      <w:r w:rsidRPr="00935BBA">
        <w:t>tagare inom en ram på cirka 10 miljarder kronor för 2007. Härav finansieras 2,8 miljarder kronor inom ramen för den gröna skatteväxlingen. Förslaget innebär att grundavdraget höjs med cirka 5</w:t>
      </w:r>
      <w:r w:rsidR="00BB0326" w:rsidRPr="00935BBA">
        <w:t> </w:t>
      </w:r>
      <w:r w:rsidRPr="00935BBA">
        <w:t xml:space="preserve">600 kronor i alla inkomstlägen upp till </w:t>
      </w:r>
      <w:r w:rsidR="00BB0326" w:rsidRPr="00935BBA">
        <w:t>en taxerad inkomst på cirka 320 </w:t>
      </w:r>
      <w:r w:rsidRPr="00935BBA">
        <w:t>000 kronor om året. Höjningen tra</w:t>
      </w:r>
      <w:r w:rsidRPr="00935BBA">
        <w:t>p</w:t>
      </w:r>
      <w:r w:rsidRPr="00935BBA">
        <w:t xml:space="preserve">pas därefter av till noll vid </w:t>
      </w:r>
      <w:r w:rsidR="00BB0326" w:rsidRPr="00935BBA">
        <w:t>en taxerad inkomst på cirka 374 </w:t>
      </w:r>
      <w:r w:rsidRPr="00935BBA">
        <w:t>000 kronor om året. Se diagram</w:t>
      </w:r>
      <w:r w:rsidR="00266DF4" w:rsidRPr="00935BBA">
        <w:t xml:space="preserve"> </w:t>
      </w:r>
      <w:r w:rsidRPr="00935BBA">
        <w:t>1</w:t>
      </w:r>
      <w:r w:rsidR="00210A09" w:rsidRPr="00935BBA">
        <w:t>.</w:t>
      </w:r>
    </w:p>
    <w:p w:rsidR="00D635F8" w:rsidRPr="00935BBA" w:rsidRDefault="00D635F8">
      <w:pPr>
        <w:pStyle w:val="Normaltindrag"/>
        <w:shd w:val="clear" w:color="000000" w:fill="auto"/>
      </w:pPr>
      <w:r w:rsidRPr="00935BBA">
        <w:t>Miljöpartiets skattesänkning i form av höjt grundavdrag gäller lika för alla oavsett om man jobbar eller ej. Detta ska jämföras med regeringens jobba</w:t>
      </w:r>
      <w:r w:rsidRPr="00935BBA">
        <w:t>v</w:t>
      </w:r>
      <w:r w:rsidRPr="00935BBA">
        <w:t>drag där skatte</w:t>
      </w:r>
      <w:r w:rsidR="00743CFE" w:rsidRPr="00935BBA">
        <w:softHyphen/>
      </w:r>
      <w:r w:rsidRPr="00935BBA">
        <w:t>sänkningen endast kommer de</w:t>
      </w:r>
      <w:r w:rsidR="00BB0326" w:rsidRPr="00935BBA">
        <w:t>m</w:t>
      </w:r>
      <w:r w:rsidRPr="00935BBA">
        <w:t xml:space="preserve"> som jobbar till del. Utfor</w:t>
      </w:r>
      <w:r w:rsidRPr="00935BBA">
        <w:t>m</w:t>
      </w:r>
      <w:r w:rsidRPr="00935BBA">
        <w:t xml:space="preserve">ningen av </w:t>
      </w:r>
      <w:r w:rsidR="00BB0326" w:rsidRPr="00935BBA">
        <w:t xml:space="preserve">Miljöpartiets </w:t>
      </w:r>
      <w:r w:rsidRPr="00935BBA">
        <w:t>skattesänkning är också fördelningspolitiskt betydligt bättre än regeringens då de med låga inkomster får den största delen av ska</w:t>
      </w:r>
      <w:r w:rsidRPr="00935BBA">
        <w:t>t</w:t>
      </w:r>
      <w:r w:rsidRPr="00935BBA">
        <w:t>tesänkningen.</w:t>
      </w:r>
    </w:p>
    <w:p w:rsidR="00385196" w:rsidRPr="00935BBA" w:rsidRDefault="00385196">
      <w:pPr>
        <w:shd w:val="clear" w:color="000000" w:fill="auto"/>
        <w:spacing w:before="60"/>
        <w:rPr>
          <w:b/>
        </w:rPr>
      </w:pPr>
      <w:r w:rsidRPr="00935BBA">
        <w:rPr>
          <w:b/>
        </w:rPr>
        <w:t>Diagram 1</w:t>
      </w:r>
      <w:r w:rsidR="005F34E8" w:rsidRPr="00935BBA">
        <w:rPr>
          <w:b/>
        </w:rPr>
        <w:t xml:space="preserve">. </w:t>
      </w:r>
      <w:r w:rsidRPr="00935BBA">
        <w:rPr>
          <w:b/>
        </w:rPr>
        <w:t>Förslag till höjt grundavdrag</w:t>
      </w:r>
    </w:p>
    <w:p w:rsidR="0006127D" w:rsidRPr="00935BBA" w:rsidRDefault="003876E7">
      <w:pPr>
        <w:pStyle w:val="Normaltindrag"/>
        <w:shd w:val="clear" w:color="000000" w:fill="auto"/>
        <w:ind w:hanging="120"/>
      </w:pPr>
      <w:r w:rsidRPr="00935BBA">
        <w:object w:dxaOrig="6945" w:dyaOrig="4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207.85pt" o:ole="">
            <v:imagedata r:id="rId7" o:title=""/>
          </v:shape>
          <o:OLEObject Type="Embed" ProgID="Excel.Chart.8" ShapeID="_x0000_i1025" DrawAspect="Content" ObjectID="_1827445125" r:id="rId8">
            <o:FieldCodes>\s</o:FieldCodes>
          </o:OLEObject>
        </w:object>
      </w:r>
    </w:p>
    <w:p w:rsidR="0006127D" w:rsidRPr="00935BBA" w:rsidRDefault="0006127D">
      <w:pPr>
        <w:shd w:val="clear" w:color="000000" w:fill="auto"/>
      </w:pPr>
      <w:r w:rsidRPr="00935BBA">
        <w:t>Tekniskt sett innebär förändringen följande. Grundavdraget ska vid taxerade inkomster upp till 0,87 prisbasbelopp (avrundat 35</w:t>
      </w:r>
      <w:r w:rsidR="00385196" w:rsidRPr="00935BBA">
        <w:t> </w:t>
      </w:r>
      <w:r w:rsidRPr="00935BBA">
        <w:t>100 kronor 2007) vara 0,54 prisbasbelopp (avrundat 21</w:t>
      </w:r>
      <w:r w:rsidR="00385196" w:rsidRPr="00935BBA">
        <w:t> </w:t>
      </w:r>
      <w:r w:rsidRPr="00935BBA">
        <w:t>800 kronor). Vid taxerade inkomster i inte</w:t>
      </w:r>
      <w:r w:rsidRPr="00935BBA">
        <w:t>r</w:t>
      </w:r>
      <w:r w:rsidRPr="00935BBA">
        <w:t>vallet 0,87 ti</w:t>
      </w:r>
      <w:r w:rsidR="00385196" w:rsidRPr="00935BBA">
        <w:t>ll 2,72 basbelopp (avrundat 109 </w:t>
      </w:r>
      <w:r w:rsidRPr="00935BBA">
        <w:t>600 kronor) ökar grundavdraget med 20 procent av den del av den taxerade inkomsten som överstiger 0,87 prisbasbelopp. Vid inkomster över 2,72 prisbasbelopp är grundavdraget a</w:t>
      </w:r>
      <w:r w:rsidRPr="00935BBA">
        <w:t>v</w:t>
      </w:r>
      <w:r w:rsidRPr="00935BBA">
        <w:t>rundat 36</w:t>
      </w:r>
      <w:r w:rsidR="00385196" w:rsidRPr="00935BBA">
        <w:t> </w:t>
      </w:r>
      <w:r w:rsidRPr="00935BBA">
        <w:t>700 kronor. Vid taxerade inkomster i intervallet 3,1 prisbasbelopp (avrundat 124</w:t>
      </w:r>
      <w:r w:rsidR="00385196" w:rsidRPr="00935BBA">
        <w:t> </w:t>
      </w:r>
      <w:r w:rsidRPr="00935BBA">
        <w:t>900 kronor) till 9,28 prisbasbelopp (avrundat 374</w:t>
      </w:r>
      <w:r w:rsidR="00385196" w:rsidRPr="00935BBA">
        <w:t> </w:t>
      </w:r>
      <w:r w:rsidRPr="00935BBA">
        <w:t>000 kronor) minskar grundavdraget med 10 procent av den del av den taxerade inkomsten som överstiger 3,1 prisbasbelopp. Vid inkomster över 9,48 prisbasbelopp är grundavdraget avrundat 11</w:t>
      </w:r>
      <w:r w:rsidR="00385196" w:rsidRPr="00935BBA">
        <w:t> </w:t>
      </w:r>
      <w:r w:rsidRPr="00935BBA">
        <w:t>800 kronor.</w:t>
      </w:r>
    </w:p>
    <w:p w:rsidR="0006127D" w:rsidRPr="00935BBA" w:rsidRDefault="0006127D">
      <w:pPr>
        <w:pStyle w:val="Normaltindrag"/>
        <w:shd w:val="clear" w:color="000000" w:fill="auto"/>
      </w:pPr>
      <w:r w:rsidRPr="00935BBA">
        <w:t>Förändringen medför att kommunernas skatteintäkter beräknas minska med cirka 10 miljarder kronor för vilka de ska kompenseras genom en hö</w:t>
      </w:r>
      <w:r w:rsidRPr="00935BBA">
        <w:t>j</w:t>
      </w:r>
      <w:r w:rsidRPr="00935BBA">
        <w:t xml:space="preserve">ning av det generella statsbidraget. Vidare minskar statens skatteintäkter med cirka 200 </w:t>
      </w:r>
      <w:r w:rsidR="00D635F8" w:rsidRPr="00935BBA">
        <w:t>miljoner</w:t>
      </w:r>
      <w:r w:rsidRPr="00935BBA">
        <w:t xml:space="preserve"> kronor. För 2008 och 2009 räknar vi med ytterligare hö</w:t>
      </w:r>
      <w:r w:rsidRPr="00935BBA">
        <w:t>j</w:t>
      </w:r>
      <w:r w:rsidRPr="00935BBA">
        <w:t>ningar av grundavdraget som en del av den gröna skatteväxlingen.</w:t>
      </w:r>
    </w:p>
    <w:p w:rsidR="0006127D" w:rsidRPr="00935BBA" w:rsidRDefault="0006127D">
      <w:pPr>
        <w:pStyle w:val="Rubrik2"/>
        <w:shd w:val="clear" w:color="000000" w:fill="auto"/>
      </w:pPr>
      <w:bookmarkStart w:id="12" w:name="_Toc149916399"/>
      <w:bookmarkStart w:id="13" w:name="_Toc150684776"/>
      <w:r w:rsidRPr="00935BBA">
        <w:t>Lägre uppräkning av skiktgräns</w:t>
      </w:r>
      <w:bookmarkEnd w:id="12"/>
      <w:bookmarkEnd w:id="13"/>
    </w:p>
    <w:p w:rsidR="0006127D" w:rsidRPr="00935BBA" w:rsidRDefault="0006127D">
      <w:pPr>
        <w:shd w:val="clear" w:color="000000" w:fill="auto"/>
      </w:pPr>
      <w:r w:rsidRPr="00935BBA">
        <w:t>Av fördelningspolitiska skäl föreslår Miljöpartiet att den nedre och den övre skikt</w:t>
      </w:r>
      <w:r w:rsidR="00743CFE" w:rsidRPr="00935BBA">
        <w:softHyphen/>
      </w:r>
      <w:r w:rsidRPr="00935BBA">
        <w:t>gränsen för statlig skatt endast räknas upp med inflationen plus 1 pr</w:t>
      </w:r>
      <w:r w:rsidRPr="00935BBA">
        <w:t>o</w:t>
      </w:r>
      <w:r w:rsidRPr="00935BBA">
        <w:t>centenhet i stället för 2 procentenheter enligt nuvarande regler.</w:t>
      </w:r>
      <w:r w:rsidR="00D635F8" w:rsidRPr="00935BBA">
        <w:t xml:space="preserve"> Detta innebär att fler får betala statlig skatt och därmed en skärpt fördelningspolitik.</w:t>
      </w:r>
    </w:p>
    <w:p w:rsidR="0006127D" w:rsidRPr="00935BBA" w:rsidRDefault="0006127D">
      <w:pPr>
        <w:pStyle w:val="Rubrik2"/>
        <w:shd w:val="clear" w:color="000000" w:fill="auto"/>
      </w:pPr>
      <w:bookmarkStart w:id="14" w:name="_Toc149916400"/>
      <w:bookmarkStart w:id="15" w:name="_Toc150684777"/>
      <w:r w:rsidRPr="00935BBA">
        <w:t>Förmånsskatt lånedatorer</w:t>
      </w:r>
      <w:bookmarkEnd w:id="14"/>
      <w:bookmarkEnd w:id="15"/>
    </w:p>
    <w:p w:rsidR="0006127D" w:rsidRPr="00935BBA" w:rsidRDefault="0006127D">
      <w:pPr>
        <w:shd w:val="clear" w:color="000000" w:fill="auto"/>
      </w:pPr>
      <w:r w:rsidRPr="00935BBA">
        <w:t>Miljöpartiet tillstyrker att en förmånsskatt införs för lånedatorer då det inte längre kan anses motiverat att samhället ska subventionera just datorer. Vi anser dock att de som redan slutit hyresavtal baserat på den hittillsvarande skattefriheten ska få behålla denna avtalstiden ut, dock längst till och med 2008. Detta för att inte skatten ska få retroaktiv karaktär. Detta bör gälla för avtal som slutits före den 17</w:t>
      </w:r>
      <w:r w:rsidR="00385196" w:rsidRPr="00935BBA">
        <w:t xml:space="preserve"> oktober</w:t>
      </w:r>
      <w:r w:rsidRPr="00935BBA">
        <w:t xml:space="preserve"> 2006, när det blev känt att regeringen avser att ta bort undantaget från förmånsskatten. </w:t>
      </w:r>
    </w:p>
    <w:p w:rsidR="0006127D" w:rsidRPr="00935BBA" w:rsidRDefault="0006127D">
      <w:pPr>
        <w:pStyle w:val="Normaltindrag"/>
        <w:shd w:val="clear" w:color="000000" w:fill="auto"/>
      </w:pPr>
      <w:r w:rsidRPr="00935BBA">
        <w:t>Miljöpartiet har förståelse för att förenklingsskäl talar för en enhetlig vä</w:t>
      </w:r>
      <w:r w:rsidRPr="00935BBA">
        <w:t>r</w:t>
      </w:r>
      <w:r w:rsidRPr="00935BBA">
        <w:t>dering av personaldatorförmånen. Detta kan dock öppna för skatteplanering genom att mycket dyra så kallade multimediapaket, som blivit allt vanligare, då får en mycket låg värdering. Detta skulle eventuellt kunna lösas genom en övre beloppsgräns för vilken schablonen får tillämpas. För erbjudanden som överskrider denna gräns bör det verkliga värdet av förmånen tas upp till b</w:t>
      </w:r>
      <w:r w:rsidRPr="00935BBA">
        <w:t>e</w:t>
      </w:r>
      <w:r w:rsidRPr="00935BBA">
        <w:t>skattning. Riksdagen bör begära att regeringen återkommer med förslag om detta.</w:t>
      </w:r>
    </w:p>
    <w:p w:rsidR="0006127D" w:rsidRPr="00935BBA" w:rsidRDefault="0006127D">
      <w:pPr>
        <w:pStyle w:val="Rubrik2"/>
        <w:shd w:val="clear" w:color="000000" w:fill="auto"/>
      </w:pPr>
      <w:bookmarkStart w:id="16" w:name="_Toc149916401"/>
      <w:bookmarkStart w:id="17" w:name="_Toc150684778"/>
      <w:r w:rsidRPr="00935BBA">
        <w:t>Regionalt förhöjt grundavdrag</w:t>
      </w:r>
      <w:bookmarkEnd w:id="16"/>
      <w:bookmarkEnd w:id="17"/>
    </w:p>
    <w:p w:rsidR="0006127D" w:rsidRPr="00935BBA" w:rsidRDefault="0006127D">
      <w:pPr>
        <w:shd w:val="clear" w:color="000000" w:fill="auto"/>
      </w:pPr>
      <w:r w:rsidRPr="00935BBA">
        <w:t>Det regionalt förhöjda grundavdraget i stödområde A ska ses som en ko</w:t>
      </w:r>
      <w:r w:rsidRPr="00935BBA">
        <w:t>m</w:t>
      </w:r>
      <w:r w:rsidRPr="00935BBA">
        <w:t>pensation för ökade levnadskostnader i detta område till följd av långa a</w:t>
      </w:r>
      <w:r w:rsidRPr="00935BBA">
        <w:t>v</w:t>
      </w:r>
      <w:r w:rsidRPr="00935BBA">
        <w:t>stånd och kallt klimat. Miljöpartiet avvisar därför regeringens förslag att ta bort avdraget. Regeringen avser uppenbarligen att driva en glesbygdsfientlig politik när den beviljar stora skatte</w:t>
      </w:r>
      <w:r w:rsidR="00743CFE" w:rsidRPr="00935BBA">
        <w:softHyphen/>
      </w:r>
      <w:r w:rsidRPr="00935BBA">
        <w:t>sänkningar i storstadsområdena genom till exempel sänkt fastighetsskatt samtidigt som den tar bort en skattereduktion för delar av Sverige med högre levnadskostnader.</w:t>
      </w:r>
    </w:p>
    <w:p w:rsidR="0006127D" w:rsidRPr="00935BBA" w:rsidRDefault="0006127D">
      <w:pPr>
        <w:pStyle w:val="Rubrik2"/>
        <w:shd w:val="clear" w:color="000000" w:fill="auto"/>
      </w:pPr>
      <w:bookmarkStart w:id="18" w:name="_Toc149916402"/>
      <w:bookmarkStart w:id="19" w:name="_Toc150684779"/>
      <w:r w:rsidRPr="00935BBA">
        <w:t>Skattereduktion för hushållsnära tjänster</w:t>
      </w:r>
      <w:bookmarkEnd w:id="18"/>
      <w:bookmarkEnd w:id="19"/>
    </w:p>
    <w:p w:rsidR="0006127D" w:rsidRPr="00935BBA" w:rsidRDefault="0006127D">
      <w:pPr>
        <w:shd w:val="clear" w:color="000000" w:fill="auto"/>
      </w:pPr>
      <w:r w:rsidRPr="00935BBA">
        <w:t xml:space="preserve">Miljöpartiet avvisar förslaget som främst kommer att utnyttjas av personer med goda inkomster som bör ha råd att betala för dessa tjänster själva. </w:t>
      </w:r>
      <w:r w:rsidR="00D635F8" w:rsidRPr="00935BBA">
        <w:t>Hu</w:t>
      </w:r>
      <w:r w:rsidR="00D635F8" w:rsidRPr="00935BBA">
        <w:t>s</w:t>
      </w:r>
      <w:r w:rsidR="00D635F8" w:rsidRPr="00935BBA">
        <w:t>hållsnära</w:t>
      </w:r>
      <w:r w:rsidR="00385196" w:rsidRPr="00935BBA">
        <w:t xml:space="preserve"> </w:t>
      </w:r>
      <w:r w:rsidR="00D635F8" w:rsidRPr="00935BBA">
        <w:t>tjänster är inga framtidsjobb och därmed också av den anledningen fel</w:t>
      </w:r>
      <w:r w:rsidR="00F91603" w:rsidRPr="00935BBA">
        <w:t xml:space="preserve"> </w:t>
      </w:r>
      <w:r w:rsidR="00D635F8" w:rsidRPr="00935BBA">
        <w:t xml:space="preserve">prioriterat. </w:t>
      </w:r>
    </w:p>
    <w:p w:rsidR="0006127D" w:rsidRPr="00935BBA" w:rsidRDefault="0006127D">
      <w:pPr>
        <w:pStyle w:val="Rubrik1"/>
        <w:shd w:val="clear" w:color="000000" w:fill="auto"/>
      </w:pPr>
      <w:bookmarkStart w:id="20" w:name="_Toc149916403"/>
      <w:bookmarkStart w:id="21" w:name="_Toc150684780"/>
      <w:r w:rsidRPr="00935BBA">
        <w:t>Socialavgifter</w:t>
      </w:r>
      <w:bookmarkEnd w:id="20"/>
      <w:bookmarkEnd w:id="21"/>
    </w:p>
    <w:p w:rsidR="0006127D" w:rsidRPr="00935BBA" w:rsidRDefault="0006127D">
      <w:pPr>
        <w:shd w:val="clear" w:color="000000" w:fill="auto"/>
      </w:pPr>
      <w:r w:rsidRPr="00935BBA">
        <w:t>Regeringens förslag inom socialavgiftsområdet präglas av att gå bort från det generella och införa en rad differentieringar och undantag på olika områden. Differentierade socialavgifter föreslås framför allt på två grunder: efter den anställdes ålder och företagets branschtillhörighet. Regeringens teori är att en sådan differentiering av arbetsgivaravgifterna på ett bättre sätt främjar job</w:t>
      </w:r>
      <w:r w:rsidRPr="00935BBA">
        <w:t>b</w:t>
      </w:r>
      <w:r w:rsidRPr="00935BBA">
        <w:t>tillväxt än mer generella ned</w:t>
      </w:r>
      <w:r w:rsidR="00743CFE" w:rsidRPr="00935BBA">
        <w:softHyphen/>
      </w:r>
      <w:r w:rsidRPr="00935BBA">
        <w:t>sättningar av arbetsgivaravgiften. Miljöpartiet ifrågasätter om så verkligen är fallet. Det finns en stor risk att eventuella sy</w:t>
      </w:r>
      <w:r w:rsidRPr="00935BBA">
        <w:t>s</w:t>
      </w:r>
      <w:r w:rsidRPr="00935BBA">
        <w:t xml:space="preserve">selsättningsvinster som uppnås på ett område förloras på andra. Därtill skapas avgränsningsproblem och ökad byråkrati. </w:t>
      </w:r>
    </w:p>
    <w:p w:rsidR="0006127D" w:rsidRPr="00935BBA" w:rsidRDefault="0006127D">
      <w:pPr>
        <w:pStyle w:val="Normaltindrag"/>
        <w:shd w:val="clear" w:color="000000" w:fill="auto"/>
      </w:pPr>
      <w:r w:rsidRPr="00935BBA">
        <w:t>Miljöpartiet anser att de differentieringsgrunder för socialavgifter som idag finns bör finnas kvar, men inga nya skapas om inte skäl kan anföras i särski</w:t>
      </w:r>
      <w:r w:rsidRPr="00935BBA">
        <w:t>l</w:t>
      </w:r>
      <w:r w:rsidRPr="00935BBA">
        <w:t>da fall. En grund för differentierade avgifter idag är längden av den anställdes tidigare arbetslöshet och därmed svårighet att återvända till arbetsmarknaden. Därtill finns en regional nedsättning för stödområde A. Det är dessutom mot</w:t>
      </w:r>
      <w:r w:rsidRPr="00935BBA">
        <w:t>i</w:t>
      </w:r>
      <w:r w:rsidRPr="00935BBA">
        <w:t xml:space="preserve">verat med nedsättningar som främst gynnar mindre företag då dessa ofta är mer sårbara och har samma grundkostnader som alla företag </w:t>
      </w:r>
      <w:r w:rsidR="00385196" w:rsidRPr="00935BBA">
        <w:t>och grundkos</w:t>
      </w:r>
      <w:r w:rsidR="00385196" w:rsidRPr="00935BBA">
        <w:t>t</w:t>
      </w:r>
      <w:r w:rsidR="00385196" w:rsidRPr="00935BBA">
        <w:t>naderns</w:t>
      </w:r>
      <w:r w:rsidRPr="00935BBA">
        <w:t xml:space="preserve"> ska bekostas ur en lägre omsättning.</w:t>
      </w:r>
    </w:p>
    <w:p w:rsidR="0006127D" w:rsidRPr="00935BBA" w:rsidRDefault="0006127D">
      <w:pPr>
        <w:pStyle w:val="Rubrik2"/>
        <w:shd w:val="clear" w:color="000000" w:fill="auto"/>
      </w:pPr>
      <w:bookmarkStart w:id="22" w:name="_Toc149916404"/>
      <w:bookmarkStart w:id="23" w:name="_Toc150684781"/>
      <w:r w:rsidRPr="00935BBA">
        <w:t>Slopad nedsättning av arbetsgivaravgifter för alla företag</w:t>
      </w:r>
      <w:bookmarkEnd w:id="22"/>
      <w:bookmarkEnd w:id="23"/>
    </w:p>
    <w:p w:rsidR="0006127D" w:rsidRPr="00935BBA" w:rsidRDefault="0006127D">
      <w:pPr>
        <w:shd w:val="clear" w:color="000000" w:fill="auto"/>
      </w:pPr>
      <w:r w:rsidRPr="00935BBA">
        <w:t>Dagens generella nedsättning av arbetsgivaravgifterna med 5 procentenheter på en maximal lönesumma på 741</w:t>
      </w:r>
      <w:r w:rsidR="00385196" w:rsidRPr="00935BBA">
        <w:t> </w:t>
      </w:r>
      <w:r w:rsidRPr="00935BBA">
        <w:t>600 kronor innebär framför allt en märkbar skattelättnad med upp till 37</w:t>
      </w:r>
      <w:r w:rsidR="00385196" w:rsidRPr="00935BBA">
        <w:t> </w:t>
      </w:r>
      <w:r w:rsidRPr="00935BBA">
        <w:t>080 kronor för alla småföretag. Nedsättningen infördes under kris</w:t>
      </w:r>
      <w:r w:rsidR="00743CFE" w:rsidRPr="00935BBA">
        <w:softHyphen/>
      </w:r>
      <w:r w:rsidRPr="00935BBA">
        <w:t>bekämpningen på 1990-talet på initiativ av Centerpartiet, som då framställde åtgärden som en stor seger och fördel för de mindre för</w:t>
      </w:r>
      <w:r w:rsidRPr="00935BBA">
        <w:t>e</w:t>
      </w:r>
      <w:r w:rsidRPr="00935BBA">
        <w:t xml:space="preserve">tagen. Åtgärden motiverades också med att det ofta är en tröskel att starta företag, då det finns vissa grundkostnader för alla företag i form av kunskap om regelverk, revision, </w:t>
      </w:r>
      <w:r w:rsidR="00385196" w:rsidRPr="00935BBA">
        <w:t>rapportering till myndigheter med mera.</w:t>
      </w:r>
      <w:r w:rsidRPr="00935BBA">
        <w:t xml:space="preserve"> </w:t>
      </w:r>
    </w:p>
    <w:p w:rsidR="0006127D" w:rsidRPr="00935BBA" w:rsidRDefault="0006127D">
      <w:pPr>
        <w:pStyle w:val="Normaltindrag"/>
        <w:shd w:val="clear" w:color="000000" w:fill="auto"/>
      </w:pPr>
      <w:r w:rsidRPr="00935BBA">
        <w:t>Regeringen vill nu ta bort denna skattelättnad för att i stället använda pengarna till en total befrielse från arbetsgivaravgifter (exklusive ålderspe</w:t>
      </w:r>
      <w:r w:rsidRPr="00935BBA">
        <w:t>n</w:t>
      </w:r>
      <w:r w:rsidRPr="00935BBA">
        <w:t>sionsavgift) för vissa utvalda tjänstebranscher. Dessa branscher tillhör unda</w:t>
      </w:r>
      <w:r w:rsidRPr="00935BBA">
        <w:t>n</w:t>
      </w:r>
      <w:r w:rsidRPr="00935BBA">
        <w:t>tagslöst den skyddade hemma</w:t>
      </w:r>
      <w:r w:rsidR="00743CFE" w:rsidRPr="00935BBA">
        <w:softHyphen/>
      </w:r>
      <w:r w:rsidRPr="00935BBA">
        <w:t>marknaden, medan en betydande del av de småföretag i andra branscher som mister nedsättningen är utsatta för intern</w:t>
      </w:r>
      <w:r w:rsidRPr="00935BBA">
        <w:t>a</w:t>
      </w:r>
      <w:r w:rsidRPr="00935BBA">
        <w:t>tionell konkurrens och nu får sina konkurrens</w:t>
      </w:r>
      <w:r w:rsidR="00743CFE" w:rsidRPr="00935BBA">
        <w:softHyphen/>
      </w:r>
      <w:r w:rsidRPr="00935BBA">
        <w:t>förutsättningar försämrade.</w:t>
      </w:r>
    </w:p>
    <w:p w:rsidR="0006127D" w:rsidRPr="00935BBA" w:rsidRDefault="0006127D">
      <w:pPr>
        <w:pStyle w:val="Normaltindrag"/>
        <w:shd w:val="clear" w:color="000000" w:fill="auto"/>
      </w:pPr>
      <w:r w:rsidRPr="00935BBA">
        <w:t xml:space="preserve">Alliansen lovade i valrörelsen att alla företag skulle få det bättre med </w:t>
      </w:r>
      <w:r w:rsidR="00385196" w:rsidRPr="00935BBA">
        <w:t>dess</w:t>
      </w:r>
      <w:r w:rsidRPr="00935BBA">
        <w:t xml:space="preserve"> politik, ett löfte som uppenbarligen var falskt. Det finns ett stort antal </w:t>
      </w:r>
      <w:r w:rsidR="009F1293" w:rsidRPr="00935BBA">
        <w:t>”</w:t>
      </w:r>
      <w:r w:rsidRPr="00935BBA">
        <w:t>vanl</w:t>
      </w:r>
      <w:r w:rsidRPr="00935BBA">
        <w:t>i</w:t>
      </w:r>
      <w:r w:rsidRPr="00935BBA">
        <w:t>ga</w:t>
      </w:r>
      <w:r w:rsidR="009F1293" w:rsidRPr="00935BBA">
        <w:t>”</w:t>
      </w:r>
      <w:r w:rsidRPr="00935BBA">
        <w:t xml:space="preserve"> småföretag som inte kommer att gynnas av de differentierade nedsät</w:t>
      </w:r>
      <w:r w:rsidRPr="00935BBA">
        <w:t>t</w:t>
      </w:r>
      <w:r w:rsidRPr="00935BBA">
        <w:t>ningar av arbets</w:t>
      </w:r>
      <w:r w:rsidR="00743CFE" w:rsidRPr="00935BBA">
        <w:softHyphen/>
      </w:r>
      <w:r w:rsidRPr="00935BBA">
        <w:t>givaravgifterna som regeringen föreslår utan kommer att få ökade kostnader i stället. Miljöpartiet avvisar därför förslaget.</w:t>
      </w:r>
    </w:p>
    <w:p w:rsidR="0006127D" w:rsidRPr="00935BBA" w:rsidRDefault="0006127D">
      <w:pPr>
        <w:pStyle w:val="Rubrik2"/>
        <w:shd w:val="clear" w:color="000000" w:fill="auto"/>
      </w:pPr>
      <w:bookmarkStart w:id="24" w:name="_Toc149916405"/>
      <w:bookmarkStart w:id="25" w:name="_Toc150684782"/>
      <w:r w:rsidRPr="00935BBA">
        <w:t>Slopad medfinansiering av sjukförsäkringen</w:t>
      </w:r>
      <w:bookmarkEnd w:id="24"/>
      <w:bookmarkEnd w:id="25"/>
    </w:p>
    <w:p w:rsidR="0006127D" w:rsidRPr="00935BBA" w:rsidRDefault="0006127D">
      <w:pPr>
        <w:shd w:val="clear" w:color="000000" w:fill="auto"/>
      </w:pPr>
      <w:r w:rsidRPr="00935BBA">
        <w:t>Arbetsgivarnas medfinansiering av sjukförsäkringen infördes för att öka deras upp</w:t>
      </w:r>
      <w:r w:rsidR="00743CFE" w:rsidRPr="00935BBA">
        <w:softHyphen/>
      </w:r>
      <w:r w:rsidRPr="00935BBA">
        <w:t>märksamhet och ansvar för de sjukskrivna inom företaget. Det är en sund marknads</w:t>
      </w:r>
      <w:r w:rsidR="00743CFE" w:rsidRPr="00935BBA">
        <w:softHyphen/>
      </w:r>
      <w:r w:rsidRPr="00935BBA">
        <w:t>ekonomisk signal till en part som i många fall har goda möjligheter att med olika rehabiliteringsåtgärder och anpassningar på arbetsplatsen hjälpa den sjuke åter i arbete. Sedan åtgärden infördes har också sjukskrivningarna minskat. När regeringen nu föreslår att medfinansieringen ska slopas riskerar det leda till att arbetsgivarnas intresse för sjukskrivna anställda mattas igen, då de inte längre har några kostnader för dem utan kan vältra över hela kos</w:t>
      </w:r>
      <w:r w:rsidRPr="00935BBA">
        <w:t>t</w:t>
      </w:r>
      <w:r w:rsidRPr="00935BBA">
        <w:t>naden på sjukförsäkringen.</w:t>
      </w:r>
    </w:p>
    <w:p w:rsidR="0006127D" w:rsidRPr="00935BBA" w:rsidRDefault="0006127D">
      <w:pPr>
        <w:pStyle w:val="Normaltindrag"/>
        <w:shd w:val="clear" w:color="000000" w:fill="auto"/>
      </w:pPr>
      <w:r w:rsidRPr="00935BBA">
        <w:t>Förslaget att slopa medfinansieringen har också motiverats med omtanke om små</w:t>
      </w:r>
      <w:r w:rsidR="00743CFE" w:rsidRPr="00935BBA">
        <w:softHyphen/>
      </w:r>
      <w:r w:rsidRPr="00935BBA">
        <w:t>företagen. Detta stämmer dock inte med verkligheten. De mindre företagen har som grupp tjänat på medfinansieringen genom att de har bety</w:t>
      </w:r>
      <w:r w:rsidRPr="00935BBA">
        <w:t>d</w:t>
      </w:r>
      <w:r w:rsidRPr="00935BBA">
        <w:t>ligt lägre sjuktal än genom</w:t>
      </w:r>
      <w:r w:rsidR="00743CFE" w:rsidRPr="00935BBA">
        <w:softHyphen/>
      </w:r>
      <w:r w:rsidRPr="00935BBA">
        <w:t>snittet på arbetsmarknaden. De mindre företagen kommer alltså även med denna åtg</w:t>
      </w:r>
      <w:r w:rsidR="00266DF4" w:rsidRPr="00935BBA">
        <w:t>ärd att åsamkas ökade kostnader</w:t>
      </w:r>
      <w:r w:rsidRPr="00935BBA">
        <w:t>. Miljöpa</w:t>
      </w:r>
      <w:r w:rsidRPr="00935BBA">
        <w:t>r</w:t>
      </w:r>
      <w:r w:rsidRPr="00935BBA">
        <w:t>tiet avvisar därför förslaget.</w:t>
      </w:r>
    </w:p>
    <w:p w:rsidR="0006127D" w:rsidRPr="00935BBA" w:rsidRDefault="0006127D">
      <w:pPr>
        <w:pStyle w:val="Rubrik2"/>
        <w:shd w:val="clear" w:color="000000" w:fill="auto"/>
      </w:pPr>
      <w:bookmarkStart w:id="26" w:name="_Toc149916406"/>
      <w:bookmarkStart w:id="27" w:name="_Toc150684783"/>
      <w:r w:rsidRPr="00935BBA">
        <w:t>Nedsatt arbetsgivaravgift för ensamföretag som anställer</w:t>
      </w:r>
      <w:bookmarkEnd w:id="26"/>
      <w:bookmarkEnd w:id="27"/>
    </w:p>
    <w:p w:rsidR="0006127D" w:rsidRPr="00935BBA" w:rsidRDefault="0006127D">
      <w:pPr>
        <w:shd w:val="clear" w:color="000000" w:fill="auto"/>
      </w:pPr>
      <w:r w:rsidRPr="00935BBA">
        <w:t xml:space="preserve">Nedsättningen innebär att ensamföretagare som gör sin första anställning slipper betala arbetsgivaravgifter (exklusive ålderspensionsavgift) under cirka ett år för denne anställde. </w:t>
      </w:r>
      <w:r w:rsidR="00385196" w:rsidRPr="00935BBA">
        <w:t xml:space="preserve">Nutek </w:t>
      </w:r>
      <w:r w:rsidRPr="00935BBA">
        <w:t>har bedömt att detta kan vara en effektiv åtgärd för många ensam</w:t>
      </w:r>
      <w:r w:rsidR="00743CFE" w:rsidRPr="00935BBA">
        <w:softHyphen/>
      </w:r>
      <w:r w:rsidRPr="00935BBA">
        <w:t>företagare för att våga språnget att ta sin förste a</w:t>
      </w:r>
      <w:r w:rsidRPr="00935BBA">
        <w:t>n</w:t>
      </w:r>
      <w:r w:rsidRPr="00935BBA">
        <w:t xml:space="preserve">ställde. Åtgärden har just införts och det är därför märkligt att regeringen nu vill slopa den utan att den ens fått prövas. Att hittills ganska få utnyttjat den är inte märkligt med hänsyn till den korta tiden den varit i bruk och de hittills små informationsinsatserna. </w:t>
      </w:r>
    </w:p>
    <w:p w:rsidR="0006127D" w:rsidRPr="00935BBA" w:rsidRDefault="0006127D">
      <w:pPr>
        <w:pStyle w:val="Normaltindrag"/>
        <w:shd w:val="clear" w:color="000000" w:fill="auto"/>
      </w:pPr>
      <w:r w:rsidRPr="00935BBA">
        <w:t>Miljöpartiet anser i stället att åtgärden, som för närvarande är temporär till och med 2007, bör permanentas för att kunna prövas under en längre tid. Vi bedömer att den kostnad som hittills kalkylerats för åtgärden kan vara något hög och avsätter därför 500 miljoner kronor årligen i kostnad.</w:t>
      </w:r>
    </w:p>
    <w:p w:rsidR="0006127D" w:rsidRPr="00935BBA" w:rsidRDefault="0006127D">
      <w:pPr>
        <w:pStyle w:val="Normaltindrag"/>
        <w:shd w:val="clear" w:color="000000" w:fill="auto"/>
      </w:pPr>
      <w:r w:rsidRPr="00935BBA">
        <w:t xml:space="preserve">I andra hand, om riksdagen ändå beslutar att ta bort åtgärden, bör </w:t>
      </w:r>
      <w:r w:rsidR="00266DF4" w:rsidRPr="00935BBA">
        <w:t>inte ska</w:t>
      </w:r>
      <w:r w:rsidR="00266DF4" w:rsidRPr="00935BBA">
        <w:t>t</w:t>
      </w:r>
      <w:r w:rsidR="00266DF4" w:rsidRPr="00935BBA">
        <w:t xml:space="preserve">tebefrielsen tas bort </w:t>
      </w:r>
      <w:r w:rsidRPr="00935BBA">
        <w:t>för dem som redan anställt en person på dessa grunder eller kommit långt i anställningsprocessen och i sin kalkyl räknat in ett års befrielse från socialavgifter för den anställde. Det är långt ifrån säkert att företagaren kompenseras genom något annat av regeringens förslag på jobbområdet</w:t>
      </w:r>
      <w:r w:rsidR="00385196" w:rsidRPr="00935BBA">
        <w:t>,</w:t>
      </w:r>
      <w:r w:rsidRPr="00935BBA">
        <w:t xml:space="preserve"> och därmed har förslaget retroaktiv karaktär. Borttagandet bör i så fall gälla endast för anställningar som skett efter ett visst datum, förslagsvis den 1 januari 2007.</w:t>
      </w:r>
    </w:p>
    <w:p w:rsidR="0006127D" w:rsidRPr="00935BBA" w:rsidRDefault="0006127D">
      <w:pPr>
        <w:pStyle w:val="Rubrik2"/>
        <w:shd w:val="clear" w:color="000000" w:fill="auto"/>
      </w:pPr>
      <w:bookmarkStart w:id="28" w:name="_Toc149916407"/>
      <w:bookmarkStart w:id="29" w:name="_Toc150684784"/>
      <w:r w:rsidRPr="00935BBA">
        <w:t>Slopad löneskatt för äldre anställda och egenföretagare</w:t>
      </w:r>
      <w:bookmarkEnd w:id="28"/>
      <w:bookmarkEnd w:id="29"/>
    </w:p>
    <w:p w:rsidR="0006127D" w:rsidRPr="00935BBA" w:rsidRDefault="0006127D">
      <w:pPr>
        <w:shd w:val="clear" w:color="000000" w:fill="auto"/>
      </w:pPr>
      <w:r w:rsidRPr="00935BBA">
        <w:t>Som ovan framhållits anser inte Miljöpartiet att en anställds ålder är en effe</w:t>
      </w:r>
      <w:r w:rsidRPr="00935BBA">
        <w:t>k</w:t>
      </w:r>
      <w:r w:rsidRPr="00935BBA">
        <w:t>tiv grund för differentiering av arbetsgivaravgifter. Många äldre kan vara lika eller mer efter</w:t>
      </w:r>
      <w:r w:rsidR="00743CFE" w:rsidRPr="00935BBA">
        <w:softHyphen/>
      </w:r>
      <w:r w:rsidRPr="00935BBA">
        <w:t>traktade på arbetsmarknaden än många yngre. Det hänger mera på person än på ålder.</w:t>
      </w:r>
    </w:p>
    <w:p w:rsidR="0006127D" w:rsidRPr="00935BBA" w:rsidRDefault="0006127D">
      <w:pPr>
        <w:pStyle w:val="Normaltindrag"/>
        <w:shd w:val="clear" w:color="000000" w:fill="auto"/>
      </w:pPr>
      <w:r w:rsidRPr="00935BBA">
        <w:t>Den särskilda löneskatten för äldre motiveras med att en del av arbetsg</w:t>
      </w:r>
      <w:r w:rsidRPr="00935BBA">
        <w:t>i</w:t>
      </w:r>
      <w:r w:rsidRPr="00935BBA">
        <w:t>varavgifterna har skattekaraktär då de inte är direkt förknippade med några förmåner och att de därför bör betalas lika för alla anställda. Miljöpartiet avvisar därför förslaget.</w:t>
      </w:r>
    </w:p>
    <w:p w:rsidR="0006127D" w:rsidRPr="00935BBA" w:rsidRDefault="0006127D">
      <w:pPr>
        <w:pStyle w:val="Rubrik2"/>
        <w:shd w:val="clear" w:color="000000" w:fill="auto"/>
      </w:pPr>
      <w:bookmarkStart w:id="30" w:name="_Toc149916408"/>
      <w:bookmarkStart w:id="31" w:name="_Toc150684785"/>
      <w:r w:rsidRPr="00935BBA">
        <w:t>Ha</w:t>
      </w:r>
      <w:r w:rsidR="00385196" w:rsidRPr="00935BBA">
        <w:t>lverade avgifter för 19–</w:t>
      </w:r>
      <w:r w:rsidRPr="00935BBA">
        <w:t>24-åringar</w:t>
      </w:r>
      <w:bookmarkEnd w:id="30"/>
      <w:bookmarkEnd w:id="31"/>
    </w:p>
    <w:p w:rsidR="0006127D" w:rsidRPr="00935BBA" w:rsidRDefault="0006127D">
      <w:pPr>
        <w:shd w:val="clear" w:color="000000" w:fill="auto"/>
      </w:pPr>
      <w:r w:rsidRPr="00935BBA">
        <w:t>Av samma skäl anser vi inte heller att en generell nedsättning av socialavgi</w:t>
      </w:r>
      <w:r w:rsidRPr="00935BBA">
        <w:t>f</w:t>
      </w:r>
      <w:r w:rsidRPr="00935BBA">
        <w:t>terna för yngre anställda är en effektiv åtgärd. Förslaget inrymmer stora dö</w:t>
      </w:r>
      <w:r w:rsidRPr="00935BBA">
        <w:t>d</w:t>
      </w:r>
      <w:r w:rsidRPr="00935BBA">
        <w:t>viktskostnader då huvuddelen av nedsättningen ges till personer som skulle ha fått anställning ändå. Möjligen kan det i vissa fall leda till en omfördelning av arbetslösheten så att arbets</w:t>
      </w:r>
      <w:r w:rsidR="00743CFE" w:rsidRPr="00935BBA">
        <w:softHyphen/>
      </w:r>
      <w:r w:rsidRPr="00935BBA">
        <w:t>givaren anställer en yngre person i stället för en äldre bara för att få en lägre arbetsgivar</w:t>
      </w:r>
      <w:r w:rsidR="00743CFE" w:rsidRPr="00935BBA">
        <w:softHyphen/>
      </w:r>
      <w:r w:rsidRPr="00935BBA">
        <w:t>avgift. Däremot skapar det knappast några nya jobb. Miljöpartiet avvisar därför förslaget.</w:t>
      </w:r>
    </w:p>
    <w:p w:rsidR="0006127D" w:rsidRPr="00935BBA" w:rsidRDefault="0006127D">
      <w:pPr>
        <w:pStyle w:val="Rubrik2"/>
        <w:shd w:val="clear" w:color="000000" w:fill="auto"/>
      </w:pPr>
      <w:bookmarkStart w:id="32" w:name="_Toc149916409"/>
      <w:bookmarkStart w:id="33" w:name="_Toc150684786"/>
      <w:r w:rsidRPr="00935BBA">
        <w:t>Slopade avgifter för vissa tjänsteföretag</w:t>
      </w:r>
      <w:bookmarkEnd w:id="32"/>
      <w:bookmarkEnd w:id="33"/>
    </w:p>
    <w:p w:rsidR="0006127D" w:rsidRPr="00935BBA" w:rsidRDefault="0006127D">
      <w:pPr>
        <w:shd w:val="clear" w:color="000000" w:fill="auto"/>
      </w:pPr>
      <w:r w:rsidRPr="00935BBA">
        <w:t>Miljöpartiet bedömer inte att åtgärden är effektiv i förhållande till kostnaden. Visserligen kan den kanske leda till några fler jobb i just de företag som får en så kraftig stimulans, men samtidigt försämras konkurrenskraften i företag i de flesta andra branscher som ska betala sänkningen genom att deras nuv</w:t>
      </w:r>
      <w:r w:rsidRPr="00935BBA">
        <w:t>a</w:t>
      </w:r>
      <w:r w:rsidRPr="00935BBA">
        <w:t>rande nedsättning av arbetsgivaravgifter slopas. Det kommer också att bli mycket svårt och i huvudsak godtyckligt att göra avgränsningar för vilka företag och verksamheter inom företag som ska få slopad avgift. Detta leder också till ökad byråkrati, kontrollsvårigheter och risk för fusk. Miljöpartiet avvisar därför förslaget.</w:t>
      </w:r>
    </w:p>
    <w:p w:rsidR="0006127D" w:rsidRPr="00935BBA" w:rsidRDefault="0006127D">
      <w:pPr>
        <w:pStyle w:val="Rubrik2"/>
        <w:shd w:val="clear" w:color="000000" w:fill="auto"/>
      </w:pPr>
      <w:bookmarkStart w:id="34" w:name="_Toc149916410"/>
      <w:bookmarkStart w:id="35" w:name="_Toc150684787"/>
      <w:r w:rsidRPr="00935BBA">
        <w:t>Generellt sänkt arbetsgivaravgift</w:t>
      </w:r>
      <w:bookmarkEnd w:id="34"/>
      <w:bookmarkEnd w:id="35"/>
    </w:p>
    <w:p w:rsidR="0006127D" w:rsidRPr="00935BBA" w:rsidRDefault="0006127D">
      <w:pPr>
        <w:shd w:val="clear" w:color="000000" w:fill="auto"/>
      </w:pPr>
      <w:r w:rsidRPr="00935BBA">
        <w:t>Som ett led i den gröna skatteväxlingen föreslås en generell sänkning av a</w:t>
      </w:r>
      <w:r w:rsidRPr="00935BBA">
        <w:t>r</w:t>
      </w:r>
      <w:r w:rsidRPr="00935BBA">
        <w:t>betsgivar</w:t>
      </w:r>
      <w:r w:rsidR="00743CFE" w:rsidRPr="00935BBA">
        <w:softHyphen/>
      </w:r>
      <w:r w:rsidRPr="00935BBA">
        <w:t>avgifterna (den allmänna löneavgiften) med 0,20 procentenheter från den 1 januari 2007, till en kostnad av cirka 1,2 miljarder kronor. Ytterligare sänkningar inom ramen för den gröna skatteväxlingen bedöms bli aktuella 2008 och 2009.</w:t>
      </w:r>
    </w:p>
    <w:p w:rsidR="0006127D" w:rsidRPr="00935BBA" w:rsidRDefault="0006127D">
      <w:pPr>
        <w:pStyle w:val="Rubrik1"/>
        <w:shd w:val="clear" w:color="000000" w:fill="auto"/>
      </w:pPr>
      <w:bookmarkStart w:id="36" w:name="_Toc149916411"/>
      <w:bookmarkStart w:id="37" w:name="_Toc150684788"/>
      <w:r w:rsidRPr="00935BBA">
        <w:t>Kapital- och egendomsskatter</w:t>
      </w:r>
      <w:bookmarkEnd w:id="36"/>
      <w:bookmarkEnd w:id="37"/>
    </w:p>
    <w:p w:rsidR="0006127D" w:rsidRPr="00935BBA" w:rsidRDefault="0006127D">
      <w:pPr>
        <w:pStyle w:val="Rubrik2"/>
        <w:shd w:val="clear" w:color="000000" w:fill="auto"/>
        <w:spacing w:before="120"/>
      </w:pPr>
      <w:bookmarkStart w:id="38" w:name="_Toc149916412"/>
      <w:bookmarkStart w:id="39" w:name="_Toc150684789"/>
      <w:r w:rsidRPr="00935BBA">
        <w:t>Fastighetsskatten</w:t>
      </w:r>
      <w:bookmarkEnd w:id="38"/>
      <w:bookmarkEnd w:id="39"/>
    </w:p>
    <w:p w:rsidR="0006127D" w:rsidRPr="00935BBA" w:rsidRDefault="0006127D">
      <w:pPr>
        <w:pStyle w:val="Rubrik3"/>
        <w:shd w:val="clear" w:color="000000" w:fill="auto"/>
        <w:spacing w:before="120"/>
      </w:pPr>
      <w:bookmarkStart w:id="40" w:name="_Toc149916413"/>
      <w:bookmarkStart w:id="41" w:name="_Toc150684790"/>
      <w:r w:rsidRPr="00935BBA">
        <w:t>Allmänt om avskaffande av fastighetsskatten</w:t>
      </w:r>
      <w:bookmarkEnd w:id="40"/>
      <w:bookmarkEnd w:id="41"/>
    </w:p>
    <w:p w:rsidR="0006127D" w:rsidRPr="00935BBA" w:rsidRDefault="0006127D">
      <w:pPr>
        <w:shd w:val="clear" w:color="000000" w:fill="auto"/>
      </w:pPr>
      <w:r w:rsidRPr="00935BBA">
        <w:t>Alliansen har aviserat att den på sikt vill avskaffa fastighetsskatten och ersätta den med någon form av enhetlig och låg kommunal avgift. Den har dock inte kunnat presentera något trovärdigt förslag till hur åtgärden ska finansieras. En låg kommunal avgift, där ingen ska få högre skatt än idag</w:t>
      </w:r>
      <w:r w:rsidR="00385196" w:rsidRPr="00935BBA">
        <w:t>,</w:t>
      </w:r>
      <w:r w:rsidRPr="00935BBA">
        <w:t xml:space="preserve"> kan bara finansiera omkring halva skattebortfallet. Det är dessutom en orättfärdig åtgärd då nä</w:t>
      </w:r>
      <w:r w:rsidRPr="00935BBA">
        <w:t>s</w:t>
      </w:r>
      <w:r w:rsidRPr="00935BBA">
        <w:t>tan hela skattesänkningen koncentreras till tillväxtområden framför allt i a</w:t>
      </w:r>
      <w:r w:rsidRPr="00935BBA">
        <w:t>t</w:t>
      </w:r>
      <w:r w:rsidRPr="00935BBA">
        <w:t>traktiva områden kring storstäderna, medan fastighets</w:t>
      </w:r>
      <w:r w:rsidR="00743CFE" w:rsidRPr="00935BBA">
        <w:softHyphen/>
      </w:r>
      <w:r w:rsidRPr="00935BBA">
        <w:t>ägare i andra delar av landet får vara med och dela på finansieringen. Att höja realisationsvinstska</w:t>
      </w:r>
      <w:r w:rsidRPr="00935BBA">
        <w:t>t</w:t>
      </w:r>
      <w:r w:rsidRPr="00935BBA">
        <w:t xml:space="preserve">ten och halvera uppskovsrätten, som angivits som ett alternativ, leder till ökade inlåsningseffekter och försämrad rörlighet på arbetsmarknaden. </w:t>
      </w:r>
    </w:p>
    <w:p w:rsidR="0006127D" w:rsidRPr="00935BBA" w:rsidRDefault="0006127D">
      <w:pPr>
        <w:pStyle w:val="Normaltindrag"/>
        <w:shd w:val="clear" w:color="000000" w:fill="auto"/>
      </w:pPr>
      <w:r w:rsidRPr="00935BBA">
        <w:t xml:space="preserve">När </w:t>
      </w:r>
      <w:r w:rsidR="00385196" w:rsidRPr="00935BBA">
        <w:t xml:space="preserve">Alliansens </w:t>
      </w:r>
      <w:r w:rsidRPr="00935BBA">
        <w:t>förslag presenterades skulle det omfatta all fastighetsskatt, även på kommersiella lokaler och industrifastigheter. Enligt det bakomli</w:t>
      </w:r>
      <w:r w:rsidRPr="00935BBA">
        <w:t>g</w:t>
      </w:r>
      <w:r w:rsidRPr="00935BBA">
        <w:t>gande förslaget från Kristdemokraterna skulle fastighetsskatten för komme</w:t>
      </w:r>
      <w:r w:rsidRPr="00935BBA">
        <w:t>r</w:t>
      </w:r>
      <w:r w:rsidRPr="00935BBA">
        <w:t>siella lokaler ersättas av en enhetlig avgift på 63 kronor per kvadratmeter lokalyta. Detta skulle betyda stora skattesänkningar för till exempel varuhus och bankpalats i Stockholms län, där den genomsnittliga fastighetsskatten idag är 111 kronor per kvadratmeter. I alla andra län är den genomsnittliga skatten idag lägre än 63 kronor, som lägst 26 kronor per kvadrat</w:t>
      </w:r>
      <w:r w:rsidR="00743CFE" w:rsidRPr="00935BBA">
        <w:softHyphen/>
      </w:r>
      <w:r w:rsidRPr="00935BBA">
        <w:t>meter i Gä</w:t>
      </w:r>
      <w:r w:rsidRPr="00935BBA">
        <w:t>v</w:t>
      </w:r>
      <w:r w:rsidRPr="00935BBA">
        <w:t>leborgs län. För småbutiker, lanthandlar, kontor och mindre hotell i dessa områden skulle en enhetlig fastighetsavgift innebära väsentliga fördyringar.</w:t>
      </w:r>
    </w:p>
    <w:p w:rsidR="0006127D" w:rsidRPr="00935BBA" w:rsidRDefault="0006127D">
      <w:pPr>
        <w:pStyle w:val="Normaltindrag"/>
        <w:shd w:val="clear" w:color="000000" w:fill="auto"/>
      </w:pPr>
      <w:r w:rsidRPr="00935BBA">
        <w:t>I texten i budgetpropositionen nämns nu inte längre fastighetsskatten på kommersiella lokaler och industrilokaler. Om detta ska tolkas som att rege</w:t>
      </w:r>
      <w:r w:rsidRPr="00935BBA">
        <w:t>r</w:t>
      </w:r>
      <w:r w:rsidRPr="00935BBA">
        <w:t>ingen nu inte längre avser att ersätta skatten för dessa med en enhetlig fasti</w:t>
      </w:r>
      <w:r w:rsidRPr="00935BBA">
        <w:t>g</w:t>
      </w:r>
      <w:r w:rsidRPr="00935BBA">
        <w:t>hetsavgift är det en välkommen tillnyktring. Exakt samma problem finns dock kvar vad gäller förslaget för bostads</w:t>
      </w:r>
      <w:r w:rsidR="00743CFE" w:rsidRPr="00935BBA">
        <w:softHyphen/>
      </w:r>
      <w:r w:rsidRPr="00935BBA">
        <w:t>fastigheter.</w:t>
      </w:r>
    </w:p>
    <w:p w:rsidR="0006127D" w:rsidRPr="00935BBA" w:rsidRDefault="0006127D">
      <w:pPr>
        <w:pStyle w:val="Normaltindrag"/>
        <w:shd w:val="clear" w:color="000000" w:fill="auto"/>
      </w:pPr>
      <w:r w:rsidRPr="00935BBA">
        <w:t>Svårigheten att finansiera ett totalt slopande av fastighetsskatten på ett a</w:t>
      </w:r>
      <w:r w:rsidRPr="00935BBA">
        <w:t>c</w:t>
      </w:r>
      <w:r w:rsidRPr="00935BBA">
        <w:t>ceptabelt sätt gör att ansträngningarna för närvarande, enligt Miljöpartiets uppfattning, bör inriktas mot att ge skatten en rimlig utformning för de nä</w:t>
      </w:r>
      <w:r w:rsidRPr="00935BBA">
        <w:t>r</w:t>
      </w:r>
      <w:r w:rsidRPr="00935BBA">
        <w:t>maste åren. Ett problem är att fastighetsskatten i vissa fall kan bli alltför hög i vissa attraktiva områden för människor med låga inkomster. Detta problem har åtgärdats genom de införda begränsnings</w:t>
      </w:r>
      <w:r w:rsidR="00743CFE" w:rsidRPr="00935BBA">
        <w:softHyphen/>
      </w:r>
      <w:r w:rsidRPr="00935BBA">
        <w:t>reglerna. Det är också viktigt att se över skattesatserna om taxeringsvärdena kraftigt skulle stiga vid en allmän fastighetstaxering så att skatteuttaget hålls på en rimlig nivå. Ett tredje pr</w:t>
      </w:r>
      <w:r w:rsidRPr="00935BBA">
        <w:t>o</w:t>
      </w:r>
      <w:r w:rsidRPr="00935BBA">
        <w:t>blem gäller att fastighetsskatten inte bör bli högre då miljöförbättrande åtgä</w:t>
      </w:r>
      <w:r w:rsidRPr="00935BBA">
        <w:t>r</w:t>
      </w:r>
      <w:r w:rsidRPr="00935BBA">
        <w:t xml:space="preserve">der genomförs i fastigheten. </w:t>
      </w:r>
    </w:p>
    <w:p w:rsidR="0006127D" w:rsidRPr="00935BBA" w:rsidRDefault="0006127D">
      <w:pPr>
        <w:pStyle w:val="Rubrik3"/>
        <w:shd w:val="clear" w:color="000000" w:fill="auto"/>
      </w:pPr>
      <w:bookmarkStart w:id="42" w:name="_Toc149916414"/>
      <w:bookmarkStart w:id="43" w:name="_Toc150684791"/>
      <w:r w:rsidRPr="00935BBA">
        <w:t>Åtgärder för 2007</w:t>
      </w:r>
      <w:bookmarkEnd w:id="42"/>
      <w:bookmarkEnd w:id="43"/>
    </w:p>
    <w:p w:rsidR="0006127D" w:rsidRPr="00935BBA" w:rsidRDefault="0006127D">
      <w:pPr>
        <w:shd w:val="clear" w:color="000000" w:fill="auto"/>
      </w:pPr>
      <w:r w:rsidRPr="00935BBA">
        <w:t>I avvaktan på en utredning om avskaffande av fastighetsskatten föreslår rege</w:t>
      </w:r>
      <w:r w:rsidRPr="00935BBA">
        <w:t>r</w:t>
      </w:r>
      <w:r w:rsidRPr="00935BBA">
        <w:t>ingen ett antal</w:t>
      </w:r>
      <w:r w:rsidR="00385196" w:rsidRPr="00935BBA">
        <w:t xml:space="preserve"> provisoriska åtgärder för 2006–</w:t>
      </w:r>
      <w:r w:rsidRPr="00935BBA">
        <w:t xml:space="preserve">2007. Dessa omfattar ett fryst underlag för fastighetsskatt och en begränsning av markvärdet för småhus. Miljöpartiet avvisar dessa förslag. </w:t>
      </w:r>
    </w:p>
    <w:p w:rsidR="0006127D" w:rsidRPr="00935BBA" w:rsidRDefault="0006127D">
      <w:pPr>
        <w:pStyle w:val="Normaltindrag"/>
        <w:shd w:val="clear" w:color="000000" w:fill="auto"/>
      </w:pPr>
      <w:r w:rsidRPr="00935BBA">
        <w:t>Som alternativ till en frysning av underlaget för fastighetsskatt föreslår Miljöpartiet en sänkt skattesats för småhus från 1,0 till 0,8 procent av tax</w:t>
      </w:r>
      <w:r w:rsidRPr="00935BBA">
        <w:t>e</w:t>
      </w:r>
      <w:r w:rsidRPr="00935BBA">
        <w:t>ringsvärdet. Skatten ska vid 2007 till 2009 års taxering beräknas på de nya taxeringsvärdena utan tillämpande av dämpningsregeln. Detta innebär en permanent lösning som ungefär motsvarar den genomsnittliga effekten av de höjda taxeringsvärdena. Förslaget är en enkel och definitiv lösning i stället för frysningar som bara skapar osäkerhet om vad som ska hända sedan. För h</w:t>
      </w:r>
      <w:r w:rsidRPr="00935BBA">
        <w:t>y</w:t>
      </w:r>
      <w:r w:rsidRPr="00935BBA">
        <w:t xml:space="preserve">reshus föreslår Miljöpartiet på samma sätt som regeringen en sänkning av taxeringsvärdet från 0,5 till 0,4 procent av taxeringsvärdet. </w:t>
      </w:r>
    </w:p>
    <w:p w:rsidR="0006127D" w:rsidRPr="00935BBA" w:rsidRDefault="0006127D">
      <w:pPr>
        <w:pStyle w:val="Normaltindrag"/>
        <w:shd w:val="clear" w:color="000000" w:fill="auto"/>
      </w:pPr>
      <w:r w:rsidRPr="00935BBA">
        <w:t>Begränsningen av markvärdet för småhus innebär mycket stora skatt</w:t>
      </w:r>
      <w:r w:rsidRPr="00935BBA">
        <w:t>e</w:t>
      </w:r>
      <w:r w:rsidRPr="00935BBA">
        <w:t>sänkningar i attraktiva bostadsområden i fastigheter som till betydande del bebos av hushåll med goda inkomster. Detta är dålig fördelningspolitik. Vin</w:t>
      </w:r>
      <w:r w:rsidRPr="00935BBA">
        <w:t>s</w:t>
      </w:r>
      <w:r w:rsidRPr="00935BBA">
        <w:t>terna för hushåll i dessa områden blir dock kortsiktiga eftersom det finns all anledning att förmoda att den drastiska sänkningen av fastighetsskatten endast kommer att leda till att priserna på fastigheter i dessa områden stiger ännu mer. För kommande boende i dessa områden blir alltså inte bostadskostn</w:t>
      </w:r>
      <w:r w:rsidRPr="00935BBA">
        <w:t>a</w:t>
      </w:r>
      <w:r w:rsidRPr="00935BBA">
        <w:t>derna lägre, däremot kan nuvarande boende tillgodoräkna sig stora kapita</w:t>
      </w:r>
      <w:r w:rsidRPr="00935BBA">
        <w:t>l</w:t>
      </w:r>
      <w:r w:rsidRPr="00935BBA">
        <w:t>vinster från den sänkta skatten när de säljer sina fastigheter.</w:t>
      </w:r>
    </w:p>
    <w:p w:rsidR="0006127D" w:rsidRPr="00935BBA" w:rsidRDefault="0006127D">
      <w:pPr>
        <w:pStyle w:val="Rubrik3"/>
        <w:shd w:val="clear" w:color="000000" w:fill="auto"/>
      </w:pPr>
      <w:bookmarkStart w:id="44" w:name="_Toc149916415"/>
      <w:bookmarkStart w:id="45" w:name="_Toc150684792"/>
      <w:r w:rsidRPr="00935BBA">
        <w:t>Miljöanpassad fastighetsskatt</w:t>
      </w:r>
      <w:bookmarkEnd w:id="44"/>
      <w:bookmarkEnd w:id="45"/>
    </w:p>
    <w:p w:rsidR="0006127D" w:rsidRPr="00935BBA" w:rsidRDefault="0006127D">
      <w:pPr>
        <w:shd w:val="clear" w:color="000000" w:fill="auto"/>
      </w:pPr>
      <w:r w:rsidRPr="00935BBA">
        <w:t>Den tidigare regeringen gav i början av 2006 i uppdrag till en departement</w:t>
      </w:r>
      <w:r w:rsidRPr="00935BBA">
        <w:t>s</w:t>
      </w:r>
      <w:r w:rsidRPr="00935BBA">
        <w:t>arbetsgrupp att lämna förslag till hur fastighetsskatten ska kunna miljöanpa</w:t>
      </w:r>
      <w:r w:rsidRPr="00935BBA">
        <w:t>s</w:t>
      </w:r>
      <w:r w:rsidRPr="00935BBA">
        <w:t>sas på ett bättre sätt än idag. Ett av de förslag som gruppen fått i uppdrag att studera kommer ursprungligen från den så kallade Bygga-bo-dialogen. Fö</w:t>
      </w:r>
      <w:r w:rsidRPr="00935BBA">
        <w:t>r</w:t>
      </w:r>
      <w:r w:rsidRPr="00935BBA">
        <w:t>slaget innebär att en rabatt på fastighets</w:t>
      </w:r>
      <w:r w:rsidR="00AE0977" w:rsidRPr="00935BBA">
        <w:softHyphen/>
      </w:r>
      <w:r w:rsidRPr="00935BBA">
        <w:t>skatten ska kunna ges till fastigheter som vid energibesiktning har visats ha särskilt effektiv och miljövänlig ene</w:t>
      </w:r>
      <w:r w:rsidRPr="00935BBA">
        <w:t>r</w:t>
      </w:r>
      <w:r w:rsidRPr="00935BBA">
        <w:t>giförsörjning. Miljöpartiet anser att det är viktigt att den nya regeringen ful</w:t>
      </w:r>
      <w:r w:rsidRPr="00935BBA">
        <w:t>l</w:t>
      </w:r>
      <w:r w:rsidRPr="00935BBA">
        <w:t>följer detta arbete och återkommer med förslag till riksdagen. Riksdagen bör ge regeringen detta till</w:t>
      </w:r>
      <w:r w:rsidR="00385196" w:rsidRPr="00935BBA">
        <w:t xml:space="preserve"> </w:t>
      </w:r>
      <w:r w:rsidRPr="00935BBA">
        <w:t>känna.</w:t>
      </w:r>
    </w:p>
    <w:p w:rsidR="0006127D" w:rsidRPr="00935BBA" w:rsidRDefault="0006127D">
      <w:pPr>
        <w:pStyle w:val="Rubrik2"/>
        <w:shd w:val="clear" w:color="000000" w:fill="auto"/>
      </w:pPr>
      <w:bookmarkStart w:id="46" w:name="_Toc149916416"/>
      <w:bookmarkStart w:id="47" w:name="_Toc150684793"/>
      <w:r w:rsidRPr="00935BBA">
        <w:t>Schablonbeskattning för bostadsrättsföreningar</w:t>
      </w:r>
      <w:bookmarkEnd w:id="46"/>
      <w:bookmarkEnd w:id="47"/>
    </w:p>
    <w:p w:rsidR="0006127D" w:rsidRPr="00935BBA" w:rsidRDefault="0006127D">
      <w:pPr>
        <w:shd w:val="clear" w:color="000000" w:fill="auto"/>
      </w:pPr>
      <w:r w:rsidRPr="00935BBA">
        <w:t>Regeringen föreslår att schablonintäktsberäkningen för bostadsrätter ska sl</w:t>
      </w:r>
      <w:r w:rsidRPr="00935BBA">
        <w:t>o</w:t>
      </w:r>
      <w:r w:rsidRPr="00935BBA">
        <w:t>pas. Miljöpartiet delar inte denna uppfattning.</w:t>
      </w:r>
    </w:p>
    <w:p w:rsidR="0006127D" w:rsidRPr="00935BBA" w:rsidRDefault="0006127D">
      <w:pPr>
        <w:pStyle w:val="Normaltindrag"/>
        <w:shd w:val="clear" w:color="000000" w:fill="auto"/>
      </w:pPr>
      <w:r w:rsidRPr="00935BBA">
        <w:t xml:space="preserve">Schablonbeskattningen innebär att en </w:t>
      </w:r>
      <w:r w:rsidR="00385196" w:rsidRPr="00935BBA">
        <w:t>bostadsrättsförening tar upp 3</w:t>
      </w:r>
      <w:r w:rsidRPr="00935BBA">
        <w:t xml:space="preserve"> pr</w:t>
      </w:r>
      <w:r w:rsidRPr="00935BBA">
        <w:t>o</w:t>
      </w:r>
      <w:r w:rsidRPr="00935BBA">
        <w:t>cent av taxeringsvärdet till beskattning. Från detta får avdrag göras för främst ränteutgifter. Regelns konstruktion gör att det främst är äldre föreningar med avskrivna lån som får överskott och betalar skatt på nettointäkten. I nyare föreningar är i allmänhet lånen och räntekostnaderna så höga att ingen skatt behöver betalas. En avskaffad schablon</w:t>
      </w:r>
      <w:r w:rsidR="00AE0977" w:rsidRPr="00935BBA">
        <w:softHyphen/>
      </w:r>
      <w:r w:rsidRPr="00935BBA">
        <w:t xml:space="preserve">beskattning gynnar framför allt äldre föreningar som redan har god ekonomi och låga avgifter. Det stora problemet i bostadspolitiken är dock inte dessa äldre föreningar, utan svårigheten att få till stånd nytt bostadsbyggande där avgifterna oftast måste bli mycket höga för att täcka räntekostnaderna. För nybyggnationen vill regeringen tvärtom försämra genom att ta bort räntebidragen och investeringsbidragen. </w:t>
      </w:r>
    </w:p>
    <w:p w:rsidR="0006127D" w:rsidRPr="00935BBA" w:rsidRDefault="0006127D">
      <w:pPr>
        <w:pStyle w:val="Normaltindrag"/>
        <w:shd w:val="clear" w:color="000000" w:fill="auto"/>
      </w:pPr>
      <w:r w:rsidRPr="00935BBA">
        <w:t>På samma sätt som när det gäller begränsningen av fastighetsskatten på markvärdet för småhus kommer ett avskaffande av schablonbeskattningen endast att gynna nuvarande ägare av bostadsrätter i äldre fastigheter. Dessa kommer att få sina ofta redan låga avgifter till föreningen ytterligare sänkta och kommer därmed också att kunna få mer betalt när de säljer sina bostad</w:t>
      </w:r>
      <w:r w:rsidRPr="00935BBA">
        <w:t>s</w:t>
      </w:r>
      <w:r w:rsidRPr="00935BBA">
        <w:t>rätter. De nya ägarna, som ofta kan vara yngre hushåll, får lika höga boend</w:t>
      </w:r>
      <w:r w:rsidRPr="00935BBA">
        <w:t>e</w:t>
      </w:r>
      <w:r w:rsidRPr="00935BBA">
        <w:t>kostnader som idag.</w:t>
      </w:r>
    </w:p>
    <w:p w:rsidR="0006127D" w:rsidRPr="00935BBA" w:rsidRDefault="0006127D">
      <w:pPr>
        <w:pStyle w:val="Normaltindrag"/>
        <w:shd w:val="clear" w:color="000000" w:fill="auto"/>
      </w:pPr>
      <w:r w:rsidRPr="00935BBA">
        <w:t>Miljöpartiet anser det dock inte rimligt att den förestående taxeringen av hyreshus ska leda till kraftig</w:t>
      </w:r>
      <w:r w:rsidR="00385196" w:rsidRPr="00935BBA">
        <w:t>t</w:t>
      </w:r>
      <w:r w:rsidRPr="00935BBA">
        <w:t xml:space="preserve"> höjda bostadskostnader i föreningar som betalar schabloninkomstskatt. Detta kan dock åtgärdas genom en sänkning av skatt</w:t>
      </w:r>
      <w:r w:rsidRPr="00935BBA">
        <w:t>e</w:t>
      </w:r>
      <w:r w:rsidRPr="00935BBA">
        <w:t>satsen. Liksom för fastighets</w:t>
      </w:r>
      <w:r w:rsidR="00AE0977" w:rsidRPr="00935BBA">
        <w:softHyphen/>
      </w:r>
      <w:r w:rsidRPr="00935BBA">
        <w:t>skatten föreslår Miljöpartiet en sänkning av schablonen med 20 procent från 3,0 till 2,4 procent av taxeringsvärdet. I ö</w:t>
      </w:r>
      <w:r w:rsidRPr="00935BBA">
        <w:t>v</w:t>
      </w:r>
      <w:r w:rsidRPr="00935BBA">
        <w:t>rigt ska reglerna vara oförändrade.</w:t>
      </w:r>
    </w:p>
    <w:p w:rsidR="0006127D" w:rsidRPr="00935BBA" w:rsidRDefault="0006127D">
      <w:pPr>
        <w:pStyle w:val="Rubrik2"/>
        <w:shd w:val="clear" w:color="000000" w:fill="auto"/>
      </w:pPr>
      <w:bookmarkStart w:id="48" w:name="_Toc149916417"/>
      <w:bookmarkStart w:id="49" w:name="_Toc150684794"/>
      <w:r w:rsidRPr="00935BBA">
        <w:t>Förmögenhetsskatten</w:t>
      </w:r>
      <w:bookmarkEnd w:id="48"/>
      <w:bookmarkEnd w:id="49"/>
    </w:p>
    <w:p w:rsidR="0006127D" w:rsidRPr="00935BBA" w:rsidRDefault="0006127D">
      <w:pPr>
        <w:shd w:val="clear" w:color="000000" w:fill="auto"/>
      </w:pPr>
      <w:r w:rsidRPr="00935BBA">
        <w:t>Miljöpartiet delar delvis regeringens bedömning att det finns problem med dagens förmögenhetsskatt. Den belastar bara vissa typer av tillgångar</w:t>
      </w:r>
      <w:r w:rsidR="00266DF4" w:rsidRPr="00935BBA">
        <w:t xml:space="preserve"> och</w:t>
      </w:r>
      <w:r w:rsidRPr="00935BBA">
        <w:t xml:space="preserve"> det är förhållandevis lätt att kringgå </w:t>
      </w:r>
      <w:r w:rsidR="00266DF4" w:rsidRPr="00935BBA">
        <w:t>skatten</w:t>
      </w:r>
      <w:r w:rsidRPr="00935BBA">
        <w:t xml:space="preserve"> genom att lägga sin förmögenhet i icke beskattningsbara tillgångar. Undantag har på ett ganska godtyckligt sätt måst göras för vissa typer av arbetande kapital och för vissa personer med stora förmögenheter. Trots detta har kapital drivits ut ur landet, vilket kan leda till en sämre riskkapitalförsörjning för svenska företag. Skatten har till stor del blivit en skatt på den mer välbärgade medelklassens innehav av b</w:t>
      </w:r>
      <w:r w:rsidRPr="00935BBA">
        <w:t>o</w:t>
      </w:r>
      <w:r w:rsidRPr="00935BBA">
        <w:t xml:space="preserve">städer, aktiefonder och banktillgodohavanden. Det är idag mycket få länder som har förmögenhetsskatten kvar och då i allmänhet endast för betydligt större belopp än i Sverige. </w:t>
      </w:r>
    </w:p>
    <w:p w:rsidR="0006127D" w:rsidRPr="00935BBA" w:rsidRDefault="0006127D">
      <w:pPr>
        <w:pStyle w:val="Normaltindrag"/>
        <w:shd w:val="clear" w:color="000000" w:fill="auto"/>
      </w:pPr>
      <w:r w:rsidRPr="00935BBA">
        <w:t>Trots dessa nackdelar kan man inte komma ifrån att förmögenhetsskatten också ger intäkter på 5 till 6 miljarder kronor årligen, som är viktiga för att bekosta välfärden</w:t>
      </w:r>
      <w:r w:rsidR="009F1293" w:rsidRPr="00935BBA">
        <w:t>,</w:t>
      </w:r>
      <w:r w:rsidRPr="00935BBA">
        <w:t xml:space="preserve"> och att den även bidrar till att i viss mån upprätthålla en fördelningspolitisk rättvisa. Därför måste en eventuell sänkning eller</w:t>
      </w:r>
      <w:r w:rsidR="009F1293" w:rsidRPr="00935BBA">
        <w:t xml:space="preserve"> ett</w:t>
      </w:r>
      <w:r w:rsidRPr="00935BBA">
        <w:t xml:space="preserve"> bor</w:t>
      </w:r>
      <w:r w:rsidRPr="00935BBA">
        <w:t>t</w:t>
      </w:r>
      <w:r w:rsidRPr="00935BBA">
        <w:t xml:space="preserve">tagande av skatten finansieras på ett sätt som är ekonomiskt ansvarsfullt och fördelningspolitiskt rättvist. </w:t>
      </w:r>
    </w:p>
    <w:p w:rsidR="0006127D" w:rsidRPr="00935BBA" w:rsidRDefault="0006127D">
      <w:pPr>
        <w:pStyle w:val="Normaltindrag"/>
        <w:shd w:val="clear" w:color="000000" w:fill="auto"/>
      </w:pPr>
      <w:r w:rsidRPr="00935BBA">
        <w:t>Regeringens förslag till ett första steg i borttagandet av förmögenhetsska</w:t>
      </w:r>
      <w:r w:rsidRPr="00935BBA">
        <w:t>t</w:t>
      </w:r>
      <w:r w:rsidRPr="00935BBA">
        <w:t>ten är märk</w:t>
      </w:r>
      <w:r w:rsidR="009F1293" w:rsidRPr="00935BBA">
        <w:t>ligt då det</w:t>
      </w:r>
      <w:r w:rsidRPr="00935BBA">
        <w:t xml:space="preserve"> undantar förmögenhet i reala tillgångar som är fastigh</w:t>
      </w:r>
      <w:r w:rsidRPr="00935BBA">
        <w:t>e</w:t>
      </w:r>
      <w:r w:rsidRPr="00935BBA">
        <w:t>ter och bostadsrätter. Det betyder att banktillgodohavanden och aktieinnehav ska beskattas till 0,75 procent, villor och bostadsrätter med 1,5 procent. Mi</w:t>
      </w:r>
      <w:r w:rsidRPr="00935BBA">
        <w:t>l</w:t>
      </w:r>
      <w:r w:rsidRPr="00935BBA">
        <w:t>jöpartiet förstår inte logiken i detta då regeringen i andra sammanhang, när det gäller fastighetsskatten, vill gå nästan hur långt som helst i skattesänkning för de dyraste fastigheterna, medan det för dessa fastigheter tvärtom ofta är förmögenhetsskatten som är det största problemet. Vi ser detta som en ologisk åtgärd som endast kan bidra till att ytterligare krångla till en redan krånglig skatt. Åtgärden torde kräva speciella regler för i vilken ordning olika tillgån</w:t>
      </w:r>
      <w:r w:rsidRPr="00935BBA">
        <w:t>g</w:t>
      </w:r>
      <w:r w:rsidRPr="00935BBA">
        <w:t>ar ska avräknas mot fribelopp och skulder. Den kan också öppna för olika slag av skattearbitrage.</w:t>
      </w:r>
    </w:p>
    <w:p w:rsidR="0006127D" w:rsidRPr="00935BBA" w:rsidRDefault="0006127D">
      <w:pPr>
        <w:pStyle w:val="Normaltindrag"/>
        <w:shd w:val="clear" w:color="000000" w:fill="auto"/>
      </w:pPr>
      <w:r w:rsidRPr="00935BBA">
        <w:t>Ett ytterligare problem med regeringens förslag är att förslaget till sänkt förmögenhetsskatt läggs i ett sammanhang där man samtidigt föreslår stora skatte</w:t>
      </w:r>
      <w:r w:rsidR="00AE0977" w:rsidRPr="00935BBA">
        <w:softHyphen/>
      </w:r>
      <w:r w:rsidRPr="00935BBA">
        <w:t>sänkningar för framför allt bättre bemedlade som ska betalas av sjuka och arbetslösa med små inkomster. Sammantaget blir det djupt fördelningsp</w:t>
      </w:r>
      <w:r w:rsidRPr="00935BBA">
        <w:t>o</w:t>
      </w:r>
      <w:r w:rsidRPr="00935BBA">
        <w:t>litiskt orättvist. En sänkning av förmögenhetsskatten kan endast, enligt Milj</w:t>
      </w:r>
      <w:r w:rsidRPr="00935BBA">
        <w:t>ö</w:t>
      </w:r>
      <w:r w:rsidRPr="00935BBA">
        <w:t>partiets uppfattning, accepteras om den ingår i en politik som samlat är fö</w:t>
      </w:r>
      <w:r w:rsidRPr="00935BBA">
        <w:t>r</w:t>
      </w:r>
      <w:r w:rsidRPr="00935BBA">
        <w:t>delningspolitiskt acceptabel. Mot bakgrund härav avvisar Miljöpartiet rege</w:t>
      </w:r>
      <w:r w:rsidRPr="00935BBA">
        <w:t>r</w:t>
      </w:r>
      <w:r w:rsidRPr="00935BBA">
        <w:t>ingens förslag om förmögenhetsskatten.</w:t>
      </w:r>
    </w:p>
    <w:p w:rsidR="0006127D" w:rsidRPr="00935BBA" w:rsidRDefault="0006127D">
      <w:pPr>
        <w:pStyle w:val="Rubrik2"/>
        <w:shd w:val="clear" w:color="000000" w:fill="auto"/>
      </w:pPr>
      <w:bookmarkStart w:id="50" w:name="_Toc149916418"/>
      <w:bookmarkStart w:id="51" w:name="_Toc150684795"/>
      <w:r w:rsidRPr="00935BBA">
        <w:t>Etableringskonton</w:t>
      </w:r>
      <w:bookmarkEnd w:id="50"/>
      <w:bookmarkEnd w:id="51"/>
    </w:p>
    <w:p w:rsidR="0006127D" w:rsidRPr="00935BBA" w:rsidRDefault="0006127D">
      <w:pPr>
        <w:shd w:val="clear" w:color="000000" w:fill="auto"/>
      </w:pPr>
      <w:r w:rsidRPr="00935BBA">
        <w:t>I Danmark finns ett system med skattegynnat sparande i så kallade etabl</w:t>
      </w:r>
      <w:r w:rsidRPr="00935BBA">
        <w:t>e</w:t>
      </w:r>
      <w:r w:rsidRPr="00935BBA">
        <w:t xml:space="preserve">ringskonton för dem som har planer på att starta företag. Förutsättningarna för att införa ett sådant system även i Sverige bör utredas. </w:t>
      </w:r>
    </w:p>
    <w:p w:rsidR="0006127D" w:rsidRPr="00935BBA" w:rsidRDefault="0006127D">
      <w:pPr>
        <w:pStyle w:val="Rubrik1"/>
        <w:shd w:val="clear" w:color="000000" w:fill="auto"/>
      </w:pPr>
      <w:bookmarkStart w:id="52" w:name="_Toc149916419"/>
      <w:bookmarkStart w:id="53" w:name="_Toc150684796"/>
      <w:r w:rsidRPr="00935BBA">
        <w:t>Företagsskatter</w:t>
      </w:r>
      <w:bookmarkEnd w:id="52"/>
      <w:bookmarkEnd w:id="53"/>
    </w:p>
    <w:p w:rsidR="0006127D" w:rsidRPr="00935BBA" w:rsidRDefault="0006127D">
      <w:pPr>
        <w:pStyle w:val="Rubrik2"/>
        <w:shd w:val="clear" w:color="000000" w:fill="auto"/>
        <w:spacing w:before="120"/>
      </w:pPr>
      <w:bookmarkStart w:id="54" w:name="_Toc149916420"/>
      <w:bookmarkStart w:id="55" w:name="_Toc150684797"/>
      <w:r w:rsidRPr="00935BBA">
        <w:t>3:12-beskattningen</w:t>
      </w:r>
      <w:bookmarkEnd w:id="54"/>
      <w:bookmarkEnd w:id="55"/>
    </w:p>
    <w:p w:rsidR="0006127D" w:rsidRPr="00935BBA" w:rsidRDefault="0006127D">
      <w:pPr>
        <w:shd w:val="clear" w:color="000000" w:fill="auto"/>
      </w:pPr>
      <w:r w:rsidRPr="00935BBA">
        <w:t>Miljöpartiet accepterar delvis regeringens förslag till förändringar i 3:12-beskattningen. Det är angeläget att villkoren för fåmansföretagare är gener</w:t>
      </w:r>
      <w:r w:rsidRPr="00935BBA">
        <w:t>ö</w:t>
      </w:r>
      <w:r w:rsidRPr="00935BBA">
        <w:t>sa, men de måste också vara rimliga så att möjligheter till skatteplanering begränsas. Flera av förslagen ligger nära denna gräns, men vi anser ändå att förslagen om förändringar i schablonregeln och löneunderlagsregeln är riml</w:t>
      </w:r>
      <w:r w:rsidRPr="00935BBA">
        <w:t>i</w:t>
      </w:r>
      <w:r w:rsidRPr="00935BBA">
        <w:t xml:space="preserve">ga. </w:t>
      </w:r>
    </w:p>
    <w:p w:rsidR="0006127D" w:rsidRPr="00935BBA" w:rsidRDefault="0006127D">
      <w:pPr>
        <w:pStyle w:val="Normaltindrag"/>
        <w:shd w:val="clear" w:color="000000" w:fill="auto"/>
      </w:pPr>
      <w:r w:rsidRPr="00935BBA">
        <w:t>Däremot stöder vi inte regeringens bedömning att den så kallade hälfte</w:t>
      </w:r>
      <w:r w:rsidRPr="00935BBA">
        <w:t>n</w:t>
      </w:r>
      <w:r w:rsidRPr="00935BBA">
        <w:t>delningen av en kapitalvinst i inkomstslagen tjänst och kapital temporärt ska återinföras. Hälften</w:t>
      </w:r>
      <w:r w:rsidR="00AE0977" w:rsidRPr="00935BBA">
        <w:softHyphen/>
      </w:r>
      <w:r w:rsidRPr="00935BBA">
        <w:t>delningen öppnar för skatteplanering genom att vinster utöver gränsbeloppen beskattas olika om de tas ut som utdelning respektive som kapitalvinst vid försäljning. Denna fråga utreddes mycket noga i sa</w:t>
      </w:r>
      <w:r w:rsidRPr="00935BBA">
        <w:t>m</w:t>
      </w:r>
      <w:r w:rsidRPr="00935BBA">
        <w:t>band med den senaste reformeringen av 3:12-beskattningen. Man fann därvid att en bibehållen hälftendelning skulle öppna stora möjligheter för skattepl</w:t>
      </w:r>
      <w:r w:rsidRPr="00935BBA">
        <w:t>a</w:t>
      </w:r>
      <w:r w:rsidRPr="00935BBA">
        <w:t>nering i form av interna aktieöverlåtelser. En reglering av detta skulle bli mycket komplex</w:t>
      </w:r>
      <w:r w:rsidR="009F1293" w:rsidRPr="00935BBA">
        <w:t>,</w:t>
      </w:r>
      <w:r w:rsidRPr="00935BBA">
        <w:t xml:space="preserve"> bland annat därför att det skulle vara nödvändigt att ge utrymme för vissa ventiler för sådana överlåtelser som rimligen bör tillåtas. Gräns</w:t>
      </w:r>
      <w:r w:rsidR="00AE0977" w:rsidRPr="00935BBA">
        <w:softHyphen/>
      </w:r>
      <w:r w:rsidRPr="00935BBA">
        <w:t>dragningen mellan tillåtna och otillåtna fall skulle leda till betydande tillämpnings</w:t>
      </w:r>
      <w:r w:rsidR="00AE0977" w:rsidRPr="00935BBA">
        <w:softHyphen/>
      </w:r>
      <w:r w:rsidRPr="00935BBA">
        <w:t>problem.</w:t>
      </w:r>
    </w:p>
    <w:p w:rsidR="0006127D" w:rsidRPr="00935BBA" w:rsidRDefault="0006127D">
      <w:pPr>
        <w:pStyle w:val="Rubrik1"/>
        <w:shd w:val="clear" w:color="000000" w:fill="auto"/>
      </w:pPr>
      <w:bookmarkStart w:id="56" w:name="_Toc149916421"/>
      <w:bookmarkStart w:id="57" w:name="_Toc150684798"/>
      <w:r w:rsidRPr="00935BBA">
        <w:t>Punktskatter</w:t>
      </w:r>
      <w:bookmarkEnd w:id="56"/>
      <w:bookmarkEnd w:id="57"/>
    </w:p>
    <w:p w:rsidR="0006127D" w:rsidRPr="00935BBA" w:rsidRDefault="0006127D">
      <w:pPr>
        <w:shd w:val="clear" w:color="000000" w:fill="auto"/>
      </w:pPr>
      <w:r w:rsidRPr="00935BBA">
        <w:t>För trafikrelate</w:t>
      </w:r>
      <w:r w:rsidR="009F1293" w:rsidRPr="00935BBA">
        <w:t>rade punktskatter, se avsnitt 11</w:t>
      </w:r>
      <w:r w:rsidRPr="00935BBA">
        <w:t xml:space="preserve"> Trafikrelaterade skatter.</w:t>
      </w:r>
    </w:p>
    <w:p w:rsidR="0006127D" w:rsidRPr="00935BBA" w:rsidRDefault="0006127D">
      <w:pPr>
        <w:pStyle w:val="Rubrik2"/>
        <w:shd w:val="clear" w:color="000000" w:fill="auto"/>
      </w:pPr>
      <w:bookmarkStart w:id="58" w:name="_Toc149916422"/>
      <w:bookmarkStart w:id="59" w:name="_Toc150684799"/>
      <w:r w:rsidRPr="00935BBA">
        <w:t>Sänkt energiskatt på el i norra Sverige</w:t>
      </w:r>
      <w:bookmarkEnd w:id="58"/>
      <w:bookmarkEnd w:id="59"/>
    </w:p>
    <w:p w:rsidR="0006127D" w:rsidRPr="00935BBA" w:rsidRDefault="0006127D">
      <w:pPr>
        <w:shd w:val="clear" w:color="000000" w:fill="auto"/>
      </w:pPr>
      <w:r w:rsidRPr="00935BBA">
        <w:t>Miljöpartiet avvisar regeringens förslag till sänkt energiskatt på el med 3 öre per kWh i norra Sverige. Det är visserligen sant att elförbrukningen kan vara högre i norra Sverige på grund av kallare klimat och mörkare vintrar. En kompensation för detta liksom för merkostnader för långa avstånd bör dock i första hand ha en generell karaktär som inte ensidigt gynnar vissa energislag och viss form av uppvärmning. Det senare blir både godtyckligt och stimul</w:t>
      </w:r>
      <w:r w:rsidRPr="00935BBA">
        <w:t>e</w:t>
      </w:r>
      <w:r w:rsidRPr="00935BBA">
        <w:t>rar inte heller till att välja de miljöbästa alternativen för uppvärmning och transporter. Av detta skäl har i stället Miljöpartiet tagit initiativ till det reg</w:t>
      </w:r>
      <w:r w:rsidRPr="00935BBA">
        <w:t>i</w:t>
      </w:r>
      <w:r w:rsidRPr="00935BBA">
        <w:t>onalt förhöjda grundavdraget som omfattar i stort sett samma geografiska område. Detta stöd, som regeringen nu vill avskaffa, är ett mycket bättre sätt att på ett neutralt och miljöstimulerande sätt kompensera boende i norra Sv</w:t>
      </w:r>
      <w:r w:rsidRPr="00935BBA">
        <w:t>e</w:t>
      </w:r>
      <w:r w:rsidRPr="00935BBA">
        <w:t>rige för lägesnackdelar.</w:t>
      </w:r>
    </w:p>
    <w:p w:rsidR="0006127D" w:rsidRPr="00935BBA" w:rsidRDefault="0006127D">
      <w:pPr>
        <w:pStyle w:val="Rubrik2"/>
        <w:shd w:val="clear" w:color="000000" w:fill="auto"/>
      </w:pPr>
      <w:bookmarkStart w:id="60" w:name="_Toc149916423"/>
      <w:bookmarkStart w:id="61" w:name="_Toc150684800"/>
      <w:r w:rsidRPr="00935BBA">
        <w:t>Höjd skatt på termisk effekt i kärnkraftsreaktorer</w:t>
      </w:r>
      <w:bookmarkEnd w:id="60"/>
      <w:bookmarkEnd w:id="61"/>
    </w:p>
    <w:p w:rsidR="0006127D" w:rsidRPr="00935BBA" w:rsidRDefault="0006127D">
      <w:pPr>
        <w:shd w:val="clear" w:color="000000" w:fill="auto"/>
      </w:pPr>
      <w:r w:rsidRPr="00935BBA">
        <w:t>Marknadspriserna för el har ökat mycket kraftigt under senare år. Detta är delvis en följd av ökade råvarupriser och miljökostnader. Kärnkraftens kos</w:t>
      </w:r>
      <w:r w:rsidRPr="00935BBA">
        <w:t>t</w:t>
      </w:r>
      <w:r w:rsidRPr="00935BBA">
        <w:t xml:space="preserve">nader har inte stigit i motsvarande mån, vilket lett till mycket stora vinster av typen </w:t>
      </w:r>
      <w:r w:rsidR="009F1293" w:rsidRPr="00935BBA">
        <w:t>”</w:t>
      </w:r>
      <w:r w:rsidRPr="00935BBA">
        <w:t>windfall profits</w:t>
      </w:r>
      <w:r w:rsidR="009F1293" w:rsidRPr="00935BBA">
        <w:t>”</w:t>
      </w:r>
      <w:r w:rsidRPr="00935BBA">
        <w:t>. Denna våldsamma ökning av vinsten, i många fall från en direkt förlustbringande verksamhet under 1990-talet, ger dubbla bu</w:t>
      </w:r>
      <w:r w:rsidRPr="00935BBA">
        <w:t>d</w:t>
      </w:r>
      <w:r w:rsidRPr="00935BBA">
        <w:t xml:space="preserve">skap till kraftindustrin. </w:t>
      </w:r>
    </w:p>
    <w:p w:rsidR="0006127D" w:rsidRPr="00935BBA" w:rsidRDefault="0006127D">
      <w:pPr>
        <w:pStyle w:val="Normaltindrag"/>
        <w:shd w:val="clear" w:color="000000" w:fill="auto"/>
      </w:pPr>
      <w:r w:rsidRPr="00935BBA">
        <w:t>Kärnkraften är inte långsiktigt hållbar, och den betalar inte sina miljökos</w:t>
      </w:r>
      <w:r w:rsidRPr="00935BBA">
        <w:t>t</w:t>
      </w:r>
      <w:r w:rsidRPr="00935BBA">
        <w:t>nader. Av detta skäl är det rimligt att höja effektskatten på kärnkraft för att ge en tydlig signal till kraftindustrin att planera för en fortsatt kärnkraft</w:t>
      </w:r>
      <w:r w:rsidR="009F1293" w:rsidRPr="00935BBA">
        <w:t>s</w:t>
      </w:r>
      <w:r w:rsidRPr="00935BBA">
        <w:t>avvec</w:t>
      </w:r>
      <w:r w:rsidRPr="00935BBA">
        <w:t>k</w:t>
      </w:r>
      <w:r w:rsidRPr="00935BBA">
        <w:t>ling i ordnade former. Den höjda skatten föreslås ingå i den gröna skattevä</w:t>
      </w:r>
      <w:r w:rsidRPr="00935BBA">
        <w:t>x</w:t>
      </w:r>
      <w:r w:rsidRPr="00935BBA">
        <w:t>lingen.</w:t>
      </w:r>
    </w:p>
    <w:p w:rsidR="0006127D" w:rsidRPr="00935BBA" w:rsidRDefault="0006127D">
      <w:pPr>
        <w:pStyle w:val="Rubrik2"/>
        <w:shd w:val="clear" w:color="000000" w:fill="auto"/>
      </w:pPr>
      <w:bookmarkStart w:id="62" w:name="_Toc149916424"/>
      <w:bookmarkStart w:id="63" w:name="_Toc150684801"/>
      <w:r w:rsidRPr="00935BBA">
        <w:t>Fördubblad koldioxidskatt i lätt industri</w:t>
      </w:r>
      <w:bookmarkEnd w:id="62"/>
      <w:bookmarkEnd w:id="63"/>
    </w:p>
    <w:p w:rsidR="0006127D" w:rsidRPr="00935BBA" w:rsidRDefault="0006127D">
      <w:pPr>
        <w:shd w:val="clear" w:color="000000" w:fill="auto"/>
      </w:pPr>
      <w:r w:rsidRPr="00935BBA">
        <w:t>Det är viktigt att alla delar av samhället tar sitt ansvar för att minska koldio</w:t>
      </w:r>
      <w:r w:rsidRPr="00935BBA">
        <w:t>x</w:t>
      </w:r>
      <w:r w:rsidRPr="00935BBA">
        <w:t>idutsläppen. Industrin har under många år haft en kraftigt reducerad koldio</w:t>
      </w:r>
      <w:r w:rsidRPr="00935BBA">
        <w:t>x</w:t>
      </w:r>
      <w:r w:rsidRPr="00935BBA">
        <w:t>idskatt jämfört med den som gäller för hushållen och servicesektorn. För närvarande betalar industrin bara 21 procent av hushållsnivån i koldio</w:t>
      </w:r>
      <w:r w:rsidRPr="00935BBA">
        <w:t>x</w:t>
      </w:r>
      <w:r w:rsidRPr="00935BBA">
        <w:t>idskatt. Detta ger, enligt Miljöpartiets mening, en alltför svag styrning av industrins koldioxidutsläpp. Vi föreslår därför att uttaget av koldioxidskatt fördubblas till 42 procent av hushållsnivån för all industri som inte ingår i systemet med handel av utsläppsrätter. Begränsningsregeln för uttag av kold</w:t>
      </w:r>
      <w:r w:rsidRPr="00935BBA">
        <w:t>i</w:t>
      </w:r>
      <w:r w:rsidRPr="00935BBA">
        <w:t>oxidskatt, den</w:t>
      </w:r>
      <w:r w:rsidR="009F1293" w:rsidRPr="00935BBA">
        <w:t xml:space="preserve"> så kallad</w:t>
      </w:r>
      <w:r w:rsidR="003876E7" w:rsidRPr="00935BBA">
        <w:t>e</w:t>
      </w:r>
      <w:r w:rsidRPr="00935BBA">
        <w:t xml:space="preserve"> 0,8-procentsregeln eller dess efterföljare, ska tillä</w:t>
      </w:r>
      <w:r w:rsidRPr="00935BBA">
        <w:t>m</w:t>
      </w:r>
      <w:r w:rsidRPr="00935BBA">
        <w:t xml:space="preserve">pas så att inte effekterna blir alltför stora för enskilda industrier. </w:t>
      </w:r>
    </w:p>
    <w:p w:rsidR="0006127D" w:rsidRPr="00935BBA" w:rsidRDefault="0006127D">
      <w:pPr>
        <w:pStyle w:val="Normaltindrag"/>
        <w:shd w:val="clear" w:color="000000" w:fill="auto"/>
      </w:pPr>
      <w:r w:rsidRPr="00935BBA">
        <w:t>Höjningen av koldioxidskatten för den lätta industrin föreslås ingå i den gröna skatteväxlingen och kompenseras av bland annat en sänkning av a</w:t>
      </w:r>
      <w:r w:rsidRPr="00935BBA">
        <w:t>r</w:t>
      </w:r>
      <w:r w:rsidRPr="00935BBA">
        <w:t>betsgivaravgifterna med 0,2 procentenheter. För de flesta industrier gör detta i kombination med begränsningsregeln att de ekonomiska effekterna blir mycket måttliga. Den höjda skatten föreslås ingå i den gröna skatteväxlingen.</w:t>
      </w:r>
    </w:p>
    <w:p w:rsidR="0006127D" w:rsidRPr="00935BBA" w:rsidRDefault="0006127D">
      <w:pPr>
        <w:pStyle w:val="Rubrik2"/>
        <w:shd w:val="clear" w:color="000000" w:fill="auto"/>
      </w:pPr>
      <w:bookmarkStart w:id="64" w:name="_Toc149916425"/>
      <w:bookmarkStart w:id="65" w:name="_Toc150684802"/>
      <w:r w:rsidRPr="00935BBA">
        <w:t>Skatt på industriavfall som förbränns</w:t>
      </w:r>
      <w:bookmarkEnd w:id="64"/>
      <w:bookmarkEnd w:id="65"/>
    </w:p>
    <w:p w:rsidR="0006127D" w:rsidRPr="00935BBA" w:rsidRDefault="0006127D">
      <w:pPr>
        <w:shd w:val="clear" w:color="000000" w:fill="auto"/>
      </w:pPr>
      <w:r w:rsidRPr="00935BBA">
        <w:t>Den 1 juli 2006 infördes en skatt på hushållsavfall som förbränns efter förslag från den så kallade BRAS-utredningen (SOU 2005:23). Utredningen föreslog att skatten även skulle omfatta industriavfall. Detta krävde dock ytterligare beredning och EU-notifiering, vilket gjorde att denna del av skatten inte ku</w:t>
      </w:r>
      <w:r w:rsidRPr="00935BBA">
        <w:t>n</w:t>
      </w:r>
      <w:r w:rsidRPr="00935BBA">
        <w:t>de införas till den 1 juli 2006. Miljöpartiet föreslår nu att arbetet snabbt drivs vidare enligt utredningens förslag och att regeringen återkommer med förslag om en skatt även på industriavfall från den 1 juli 2007.</w:t>
      </w:r>
    </w:p>
    <w:p w:rsidR="0006127D" w:rsidRPr="00935BBA" w:rsidRDefault="0006127D">
      <w:pPr>
        <w:pStyle w:val="Rubrik1"/>
        <w:shd w:val="clear" w:color="000000" w:fill="auto"/>
      </w:pPr>
      <w:bookmarkStart w:id="66" w:name="_Toc149916426"/>
      <w:bookmarkStart w:id="67" w:name="_Toc150684803"/>
      <w:r w:rsidRPr="00935BBA">
        <w:t>Mervärdesskatt</w:t>
      </w:r>
      <w:bookmarkEnd w:id="66"/>
      <w:bookmarkEnd w:id="67"/>
    </w:p>
    <w:p w:rsidR="0006127D" w:rsidRPr="00935BBA" w:rsidRDefault="0006127D">
      <w:pPr>
        <w:shd w:val="clear" w:color="000000" w:fill="auto"/>
      </w:pPr>
      <w:r w:rsidRPr="00935BBA">
        <w:t>För trafikrelaterad moms, se avsnitt 1</w:t>
      </w:r>
      <w:r w:rsidR="009F1293" w:rsidRPr="00935BBA">
        <w:t>1</w:t>
      </w:r>
      <w:r w:rsidRPr="00935BBA">
        <w:t xml:space="preserve"> Trafikrelaterade skatter.</w:t>
      </w:r>
    </w:p>
    <w:p w:rsidR="0006127D" w:rsidRPr="00935BBA" w:rsidRDefault="0006127D">
      <w:pPr>
        <w:pStyle w:val="Rubrik2"/>
        <w:shd w:val="clear" w:color="000000" w:fill="auto"/>
      </w:pPr>
      <w:bookmarkStart w:id="68" w:name="_Toc149916427"/>
      <w:bookmarkStart w:id="69" w:name="_Toc150684804"/>
      <w:r w:rsidRPr="00935BBA">
        <w:t>Sänkt moms på ekologisk mat</w:t>
      </w:r>
      <w:bookmarkEnd w:id="68"/>
      <w:bookmarkEnd w:id="69"/>
    </w:p>
    <w:p w:rsidR="0006127D" w:rsidRPr="00935BBA" w:rsidRDefault="0006127D">
      <w:pPr>
        <w:shd w:val="clear" w:color="000000" w:fill="auto"/>
      </w:pPr>
      <w:r w:rsidRPr="00935BBA">
        <w:t xml:space="preserve">Frågan om sänkt moms på ekologisk mat utreddes av en mindre arbetsgrupp på </w:t>
      </w:r>
      <w:r w:rsidR="009F1293" w:rsidRPr="00935BBA">
        <w:t xml:space="preserve">Finansdepartementet </w:t>
      </w:r>
      <w:r w:rsidRPr="00935BBA">
        <w:t xml:space="preserve">i Ds 2002:51. Gruppens slutsats var att </w:t>
      </w:r>
      <w:r w:rsidR="009F1293" w:rsidRPr="00935BBA">
        <w:t>”</w:t>
      </w:r>
      <w:r w:rsidRPr="00935BBA">
        <w:t>en differe</w:t>
      </w:r>
      <w:r w:rsidRPr="00935BBA">
        <w:t>n</w:t>
      </w:r>
      <w:r w:rsidRPr="00935BBA">
        <w:t>tierad moms för miljömärkta resp. övriga livsmedel uppenbart kan komma i konflikt med den likabehandlingsprincip som enligt EU-domstolen måste upprätthållas på momsområdet</w:t>
      </w:r>
      <w:r w:rsidR="009F1293" w:rsidRPr="00935BBA">
        <w:t>”.</w:t>
      </w:r>
      <w:r w:rsidRPr="00935BBA">
        <w:t xml:space="preserve"> </w:t>
      </w:r>
    </w:p>
    <w:p w:rsidR="0006127D" w:rsidRPr="00935BBA" w:rsidRDefault="0006127D">
      <w:pPr>
        <w:pStyle w:val="Normaltindrag"/>
        <w:shd w:val="clear" w:color="000000" w:fill="auto"/>
      </w:pPr>
      <w:r w:rsidRPr="00935BBA">
        <w:t xml:space="preserve">Denna slutsats har senare ifrågasatts i utredningen </w:t>
      </w:r>
      <w:r w:rsidR="009F1293" w:rsidRPr="00935BBA">
        <w:t>”</w:t>
      </w:r>
      <w:r w:rsidRPr="00935BBA">
        <w:t>Bilen, biffen, bost</w:t>
      </w:r>
      <w:r w:rsidRPr="00935BBA">
        <w:t>a</w:t>
      </w:r>
      <w:r w:rsidRPr="00935BBA">
        <w:t>den</w:t>
      </w:r>
      <w:r w:rsidR="009F1293" w:rsidRPr="00935BBA">
        <w:t>”</w:t>
      </w:r>
      <w:r w:rsidRPr="00935BBA">
        <w:t xml:space="preserve"> (SOU 2005:51), eftersom ett livsmedel från ekologiskt certifierad pr</w:t>
      </w:r>
      <w:r w:rsidRPr="00935BBA">
        <w:t>o</w:t>
      </w:r>
      <w:r w:rsidRPr="00935BBA">
        <w:t>duktion inte kan bedömas vara samma vara som ett livsmedel från övrig pr</w:t>
      </w:r>
      <w:r w:rsidRPr="00935BBA">
        <w:t>o</w:t>
      </w:r>
      <w:r w:rsidRPr="00935BBA">
        <w:t>duktion. Detta synsätt har också stöd i ett antal konsumentundersökningar, som visar att produktionsmetoder är av stor betydelse för hur man som ko</w:t>
      </w:r>
      <w:r w:rsidRPr="00935BBA">
        <w:t>n</w:t>
      </w:r>
      <w:r w:rsidRPr="00935BBA">
        <w:t xml:space="preserve">sument betraktar en vara. Det är också ett faktum att livscykelanalyser av olika produkter får en allt större betydelse inom många sektorer. Detta synsätt får också visst stöd ur rättspraxis, vilket också redovisas i Ds 2002:51: </w:t>
      </w:r>
      <w:r w:rsidR="009F1293" w:rsidRPr="00935BBA">
        <w:t>”</w:t>
      </w:r>
      <w:r w:rsidRPr="00935BBA">
        <w:t>Det är emellertid enligt rättspraxis inte uteslutet att två produkter kan beskattas olika även om de till det yttre är lika</w:t>
      </w:r>
      <w:r w:rsidR="009F1293" w:rsidRPr="00935BBA">
        <w:t>.”</w:t>
      </w:r>
      <w:r w:rsidRPr="00935BBA">
        <w:t xml:space="preserve"> Ett livsmedel från ekologiskt certifierad produktion är producerad i enlighet med förordning (EEG) nr 2092/91 om ekologisk produktion. Det är därigenom en vara från ett tydligt definierat regelverk som gäller över hela EU-området, vilket gör att livsmedel från ekologisk</w:t>
      </w:r>
      <w:r w:rsidR="009F1293" w:rsidRPr="00935BBA">
        <w:t>t</w:t>
      </w:r>
      <w:r w:rsidRPr="00935BBA">
        <w:t xml:space="preserve"> certifierad produktion respektive livsmedel från konventionell produktion är att betrakta som olika produktinriktningar.</w:t>
      </w:r>
    </w:p>
    <w:p w:rsidR="0006127D" w:rsidRPr="00935BBA" w:rsidRDefault="0006127D">
      <w:pPr>
        <w:pStyle w:val="Normaltindrag"/>
        <w:shd w:val="clear" w:color="000000" w:fill="auto"/>
      </w:pPr>
      <w:r w:rsidRPr="00935BBA">
        <w:t>Regeringen och riksdag har uttalat att hållbar utveckling är ett övergripa</w:t>
      </w:r>
      <w:r w:rsidRPr="00935BBA">
        <w:t>n</w:t>
      </w:r>
      <w:r w:rsidRPr="00935BBA">
        <w:t>de värde som på alla områden ska främjas och fördjupas. Genom att sänka momsen på livsmedel från ekologiskt certifierad produktion kan det moment 22 som idag råder på grund av små volymer, dyr separathanteringskostnad och därpå följande höga konsumentpriser, undvikas. En sänkt moms på ekologiskt producerad mat kommer att stimulera till ökad konsumtion av livsmedel från certifierad produktion, vilket kommer att stimulera tillväxten samtidigt som förutsättningarna att uppnå de av riksdagen fastställda milj</w:t>
      </w:r>
      <w:r w:rsidRPr="00935BBA">
        <w:t>ö</w:t>
      </w:r>
      <w:r w:rsidRPr="00935BBA">
        <w:t>målen ökar. Riksdagen bör begära att regeringen till riksdagen återkommer med förslag om en sänkning av mervärdesskatten på ekologiskt producerad mat från 12 till 6 procent från den 1 januari 2008.</w:t>
      </w:r>
    </w:p>
    <w:p w:rsidR="0006127D" w:rsidRPr="00935BBA" w:rsidRDefault="0006127D">
      <w:pPr>
        <w:pStyle w:val="Rubrik1"/>
        <w:shd w:val="clear" w:color="000000" w:fill="auto"/>
      </w:pPr>
      <w:bookmarkStart w:id="70" w:name="_Toc149916428"/>
      <w:bookmarkStart w:id="71" w:name="_Toc150684805"/>
      <w:r w:rsidRPr="00935BBA">
        <w:t>Krediteringar med skatteanknytning</w:t>
      </w:r>
      <w:bookmarkEnd w:id="70"/>
      <w:bookmarkEnd w:id="71"/>
    </w:p>
    <w:p w:rsidR="0006127D" w:rsidRPr="00935BBA" w:rsidRDefault="0006127D">
      <w:pPr>
        <w:shd w:val="clear" w:color="000000" w:fill="auto"/>
      </w:pPr>
      <w:r w:rsidRPr="00935BBA">
        <w:t>För vissa trafikrelater</w:t>
      </w:r>
      <w:r w:rsidR="009F1293" w:rsidRPr="00935BBA">
        <w:t>ade krediteringar, se avsnitt 11</w:t>
      </w:r>
      <w:r w:rsidRPr="00935BBA">
        <w:t xml:space="preserve"> Trafikrelaterade skatter.</w:t>
      </w:r>
    </w:p>
    <w:p w:rsidR="0006127D" w:rsidRPr="00935BBA" w:rsidRDefault="0006127D">
      <w:pPr>
        <w:pStyle w:val="Rubrik2"/>
        <w:shd w:val="clear" w:color="000000" w:fill="auto"/>
      </w:pPr>
      <w:bookmarkStart w:id="72" w:name="_Toc149916429"/>
      <w:bookmarkStart w:id="73" w:name="_Toc150684806"/>
      <w:r w:rsidRPr="00935BBA">
        <w:t>Nystartsjobb</w:t>
      </w:r>
      <w:bookmarkEnd w:id="72"/>
      <w:bookmarkEnd w:id="73"/>
    </w:p>
    <w:p w:rsidR="0006127D" w:rsidRPr="00935BBA" w:rsidRDefault="0006127D">
      <w:pPr>
        <w:shd w:val="clear" w:color="000000" w:fill="auto"/>
      </w:pPr>
      <w:r w:rsidRPr="00935BBA">
        <w:t xml:space="preserve">Regeringen föreslår att arbetsgivaravgifterna slopas för så kallade </w:t>
      </w:r>
      <w:r w:rsidR="009F1293" w:rsidRPr="00935BBA">
        <w:t>nystart</w:t>
      </w:r>
      <w:r w:rsidR="009F1293" w:rsidRPr="00935BBA">
        <w:t>s</w:t>
      </w:r>
      <w:r w:rsidR="009F1293" w:rsidRPr="00935BBA">
        <w:t>jobb</w:t>
      </w:r>
      <w:r w:rsidRPr="00935BBA">
        <w:t xml:space="preserve">, det vill säga jobb som ges till anställda som länge har varit arbetslösa. Detta är i och för sig lovvärt men knappast något nytt. Stöd till anställning av tidigare långtidsarbetslösa finns redan under beteckningen </w:t>
      </w:r>
      <w:r w:rsidR="009F1293" w:rsidRPr="00935BBA">
        <w:t>anställningsstöd</w:t>
      </w:r>
      <w:r w:rsidRPr="00935BBA">
        <w:t>. Anställningsstöden omfattar flera olika stöd, vars längd och omfattning vari</w:t>
      </w:r>
      <w:r w:rsidRPr="00935BBA">
        <w:t>e</w:t>
      </w:r>
      <w:r w:rsidRPr="00935BBA">
        <w:t>rar beroende på hur länge en person varit arbetslös. Anställningsstöden går i flera fall betydligt längre än de föreslagna nystar</w:t>
      </w:r>
      <w:r w:rsidR="002C010C" w:rsidRPr="00935BBA">
        <w:t>t</w:t>
      </w:r>
      <w:r w:rsidRPr="00935BBA">
        <w:t>sjobben i och med att de inte bara tar bort arbetsgivaravgifterna utan också subventionerar en betydande del av lönekostnaden under viss tid. Erfarenheterna av anställningsstöden är goda då de i många fall kunnat bidra till att långtidsarbetslösa kommit åter i arbete.</w:t>
      </w:r>
    </w:p>
    <w:p w:rsidR="0006127D" w:rsidRPr="00935BBA" w:rsidRDefault="0006127D">
      <w:pPr>
        <w:pStyle w:val="Normaltindrag"/>
        <w:shd w:val="clear" w:color="000000" w:fill="auto"/>
      </w:pPr>
      <w:r w:rsidRPr="00935BBA">
        <w:t>Regeringen föreslår nu att en betydande del av anställningsstöden avska</w:t>
      </w:r>
      <w:r w:rsidRPr="00935BBA">
        <w:t>f</w:t>
      </w:r>
      <w:r w:rsidRPr="00935BBA">
        <w:t>fas och ersätts av så kallade nystartsjobb som har ett liknande syfte men inte är lika kraftfulla som anställningsstöden. Miljöpartiet kan inte se a</w:t>
      </w:r>
      <w:r w:rsidR="002C010C" w:rsidRPr="00935BBA">
        <w:t>tt detta skapar några fler jobb</w:t>
      </w:r>
      <w:r w:rsidR="003876E7" w:rsidRPr="00935BBA">
        <w:t>.</w:t>
      </w:r>
      <w:r w:rsidRPr="00935BBA">
        <w:t xml:space="preserve"> </w:t>
      </w:r>
      <w:r w:rsidR="002C010C" w:rsidRPr="00935BBA">
        <w:t xml:space="preserve">Risken </w:t>
      </w:r>
      <w:r w:rsidRPr="00935BBA">
        <w:t>är tvärtom stor att en del av dem som nu hjälps av anställningsstöden inte kommer att få samma hjälp av nystartsjobben och att långtidsarbetslösheten därigenom biter sig fast och försvåras. Miljöpartiet avvisar därför såväl förslaget att ta bort anställningsstöde</w:t>
      </w:r>
      <w:r w:rsidR="005A4EB8" w:rsidRPr="00935BBA">
        <w:t xml:space="preserve">n som </w:t>
      </w:r>
      <w:r w:rsidR="00F91603" w:rsidRPr="00935BBA">
        <w:t xml:space="preserve">regeringens utformning av </w:t>
      </w:r>
      <w:r w:rsidR="00266DF4" w:rsidRPr="00935BBA">
        <w:t>nystartsjobb</w:t>
      </w:r>
      <w:r w:rsidR="002C010C" w:rsidRPr="00935BBA">
        <w:t>,</w:t>
      </w:r>
      <w:r w:rsidR="00266DF4" w:rsidRPr="00935BBA">
        <w:t xml:space="preserve"> även om vi tycker</w:t>
      </w:r>
      <w:r w:rsidR="005A4EB8" w:rsidRPr="00935BBA">
        <w:t xml:space="preserve"> att begreppet nystarts</w:t>
      </w:r>
      <w:r w:rsidR="00AE0977" w:rsidRPr="00935BBA">
        <w:softHyphen/>
      </w:r>
      <w:r w:rsidR="005A4EB8" w:rsidRPr="00935BBA">
        <w:t>jobb är bättre än begreppet anställningsstöd.</w:t>
      </w:r>
      <w:r w:rsidRPr="00935BBA">
        <w:t xml:space="preserve"> </w:t>
      </w:r>
    </w:p>
    <w:p w:rsidR="0006127D" w:rsidRPr="00935BBA" w:rsidRDefault="0006127D">
      <w:pPr>
        <w:pStyle w:val="Rubrik1"/>
        <w:shd w:val="clear" w:color="000000" w:fill="auto"/>
      </w:pPr>
      <w:bookmarkStart w:id="74" w:name="_Toc149916430"/>
      <w:bookmarkStart w:id="75" w:name="_Toc150684807"/>
      <w:r w:rsidRPr="00935BBA">
        <w:t>Trafikrelaterade skatter</w:t>
      </w:r>
      <w:bookmarkEnd w:id="74"/>
      <w:bookmarkEnd w:id="75"/>
    </w:p>
    <w:p w:rsidR="0006127D" w:rsidRPr="00935BBA" w:rsidRDefault="0006127D">
      <w:pPr>
        <w:shd w:val="clear" w:color="000000" w:fill="auto"/>
      </w:pPr>
      <w:r w:rsidRPr="00935BBA">
        <w:t>Under denna rubrik ges en samlad kommentar till olika skatter som berör trafik och miljö. Trafiken är idag det kanske allra största miljöproblemet och den sektor där utsläppen av växthusgaser ökar snabbast. Tyvärr lyser förslag för att komma till rätta med dessa problem helt med sin frånvaro i regeringens förslag. Det enda konkreta förslaget, avskaffandet av flygskatten, går i mo</w:t>
      </w:r>
      <w:r w:rsidRPr="00935BBA">
        <w:t>t</w:t>
      </w:r>
      <w:r w:rsidRPr="00935BBA">
        <w:t xml:space="preserve">satt riktning. Inte ens det enda konkreta förslaget </w:t>
      </w:r>
      <w:r w:rsidR="002C010C" w:rsidRPr="00935BBA">
        <w:t xml:space="preserve">Alliansen </w:t>
      </w:r>
      <w:r w:rsidRPr="00935BBA">
        <w:t>presenterade i valrörelsen om miljöbilspremie finns med. Miljöpartiet presenterar därför i denna motion ett antal förslag till skatteåtgärder inom trafikområdet som</w:t>
      </w:r>
      <w:r w:rsidR="002C010C" w:rsidRPr="00935BBA">
        <w:t>,</w:t>
      </w:r>
      <w:r w:rsidRPr="00935BBA">
        <w:t xml:space="preserve"> tillsammans med åtgärder på utgifts- och lagstiftningssidan i vår trafikmotion, ska ses som ett samlat paket mot trafikens miljöproblem.</w:t>
      </w:r>
    </w:p>
    <w:p w:rsidR="0006127D" w:rsidRPr="00935BBA" w:rsidRDefault="0006127D">
      <w:pPr>
        <w:pStyle w:val="Rubrik2"/>
        <w:shd w:val="clear" w:color="000000" w:fill="auto"/>
      </w:pPr>
      <w:bookmarkStart w:id="76" w:name="_Toc149916431"/>
      <w:bookmarkStart w:id="77" w:name="_Toc150684808"/>
      <w:r w:rsidRPr="00935BBA">
        <w:t>Flygskatt</w:t>
      </w:r>
      <w:bookmarkEnd w:id="76"/>
      <w:bookmarkEnd w:id="77"/>
    </w:p>
    <w:p w:rsidR="0006127D" w:rsidRPr="00935BBA" w:rsidRDefault="0006127D">
      <w:pPr>
        <w:shd w:val="clear" w:color="000000" w:fill="auto"/>
      </w:pPr>
      <w:r w:rsidRPr="00935BBA">
        <w:t>Riksdagen beslutade i juni 2006 att införa en skatt på flyg. Regeringen b</w:t>
      </w:r>
      <w:r w:rsidRPr="00935BBA">
        <w:t>e</w:t>
      </w:r>
      <w:r w:rsidRPr="00935BBA">
        <w:t>myndigades att så snart notifiering skett hos EU besluta om datum när skatten skulle träda i kraft. Motivet till att skatten införs är att även flyget, i likhet med andra trafikslag, ska börja betala för de kostnader som det förorsakar miljön, framför allt klimateffekterna. Flygets klimateffekter är större än för alla andra trafikslag i förhållande till utfört transport</w:t>
      </w:r>
      <w:r w:rsidR="00AE0977" w:rsidRPr="00935BBA">
        <w:softHyphen/>
      </w:r>
      <w:r w:rsidRPr="00935BBA">
        <w:t>arbete. Miljöpartiet har i en rapport i januari 2006  klarlagt flygets miljöeffekter. Där framgår till e</w:t>
      </w:r>
      <w:r w:rsidRPr="00935BBA">
        <w:t>x</w:t>
      </w:r>
      <w:r w:rsidRPr="00935BBA">
        <w:t>empel att reguljärt inrikesflyg orsakar en växthuseffekt som är cirka 1,7 gån</w:t>
      </w:r>
      <w:r w:rsidRPr="00935BBA">
        <w:t>g</w:t>
      </w:r>
      <w:r w:rsidRPr="00935BBA">
        <w:t>er större än en genomsnittlig bil med en resande. Med två resande blir flygets växthuseffekt cirka 3,5 gånger större än bilens, med fyra resande 7 gånger större. Reguljärt utrikesflyg orsakar växthuseffekter i storleksordningen 1,25 till 1,5 gånger en bil med en resande. Lågprisflyget och charterflyget orsakar växthuseffekter som ligger något under (ca 80 procent) en genomsnittlig bil med en resande. Med fler resande i bilen orsakas klart lägre växthuseffekter än med flyg. Jämfört med buss är flygets utsläpp flerdubbelt högre. En g</w:t>
      </w:r>
      <w:r w:rsidRPr="00935BBA">
        <w:t>e</w:t>
      </w:r>
      <w:r w:rsidRPr="00935BBA">
        <w:t>nomsnittlig passagerare i inrikes flygtrafik orsakar exempelvis en växthuse</w:t>
      </w:r>
      <w:r w:rsidRPr="00935BBA">
        <w:t>f</w:t>
      </w:r>
      <w:r w:rsidRPr="00935BBA">
        <w:t>fekt som är ungefär sex gånger högre än vid resa i en buss med 50 procents beläggning. En resa med lågpris- eller charterflyg inom Europa orsakar en växthuseffekt som är fyra till fem gånger större än om resan företagits med en fullsatt buss. Resor med tåg orsakar en närmast försumbar växthuseffekt.</w:t>
      </w:r>
    </w:p>
    <w:p w:rsidR="0006127D" w:rsidRPr="00935BBA" w:rsidRDefault="0006127D">
      <w:pPr>
        <w:pStyle w:val="Normaltindrag"/>
        <w:shd w:val="clear" w:color="000000" w:fill="auto"/>
      </w:pPr>
      <w:r w:rsidRPr="00935BBA">
        <w:t>En beskattning av flyget kan ha två slag av miljöeffekter. För det första kan den leda till att flyget blir dyrare i förhållande till andra trafikslag och därmed att vissa resor ställs in eller flyttas över till andra trafikslag. I så gott som samtliga fall leder detta till minskad klimatpåverkan. En annan form av miljöeffekt erhålls om skatten också leder till att de flygresor som ändå genomförs görs med minsta möjliga utsläpp. Det finns flera möjligheter att förbättra flygets miljöeffektivitet: genom teknisk utveckling av motorer, lätt</w:t>
      </w:r>
      <w:r w:rsidRPr="00935BBA">
        <w:t>a</w:t>
      </w:r>
      <w:r w:rsidRPr="00935BBA">
        <w:t>re plan, fler stolar i planen och en högre platsbeläggning.</w:t>
      </w:r>
    </w:p>
    <w:p w:rsidR="0006127D" w:rsidRPr="00935BBA" w:rsidRDefault="0006127D">
      <w:pPr>
        <w:pStyle w:val="Normaltindrag"/>
        <w:shd w:val="clear" w:color="000000" w:fill="auto"/>
      </w:pPr>
      <w:r w:rsidRPr="00935BBA">
        <w:t>Det optimala sättet att låta flyget ta sitt miljöansvar vore antingen en skatt på flyg</w:t>
      </w:r>
      <w:r w:rsidR="00AE0977" w:rsidRPr="00935BBA">
        <w:softHyphen/>
      </w:r>
      <w:r w:rsidRPr="00935BBA">
        <w:t>bränsle eller att flyget inlemmas i systemet med handel med utsläpp</w:t>
      </w:r>
      <w:r w:rsidRPr="00935BBA">
        <w:t>s</w:t>
      </w:r>
      <w:r w:rsidRPr="00935BBA">
        <w:t>rätter. Dessa styrmedel har potential att påverka såväl valet av trafikslag som flygets miljö</w:t>
      </w:r>
      <w:r w:rsidR="00AE0977" w:rsidRPr="00935BBA">
        <w:softHyphen/>
      </w:r>
      <w:r w:rsidRPr="00935BBA">
        <w:t>effektivitet. Tyvärr kan det dröja ganska länge innan någon av dem kan genomföras. Det pågår ett arbete inom EU i syfte att inlemma flyget i handeln med utsläppsrätter. Mycket talar dock för att detta kan komma ske tidigast när nästa handelsperiod inleds 2013. Sverige bör verka för att det om möjligt kan ske tidigare.</w:t>
      </w:r>
    </w:p>
    <w:p w:rsidR="0006127D" w:rsidRPr="00935BBA" w:rsidRDefault="0006127D">
      <w:pPr>
        <w:pStyle w:val="Normaltindrag"/>
        <w:shd w:val="clear" w:color="000000" w:fill="auto"/>
      </w:pPr>
      <w:r w:rsidRPr="00935BBA">
        <w:t>En annan möjlighet, som kan gå snabbare, är att införa en skatt på fly</w:t>
      </w:r>
      <w:r w:rsidRPr="00935BBA">
        <w:t>g</w:t>
      </w:r>
      <w:r w:rsidRPr="00935BBA">
        <w:t>bränslen. Detta är dock inte problemfritt, då möjligheten dels begränsas av internationella avtal, dels kan leda till undandragande i form av ekonomitan</w:t>
      </w:r>
      <w:r w:rsidRPr="00935BBA">
        <w:t>k</w:t>
      </w:r>
      <w:r w:rsidRPr="00935BBA">
        <w:t>ning i andra länder som ännu inte infört en skatt. Miljöpartiet föreslår att en utredning snarast får i uppdrag att lämna förslag till hur en skatt på flygbrän</w:t>
      </w:r>
      <w:r w:rsidRPr="00935BBA">
        <w:t>s</w:t>
      </w:r>
      <w:r w:rsidRPr="00935BBA">
        <w:t>le skulle kunna utformas och införas i Sverige.</w:t>
      </w:r>
    </w:p>
    <w:p w:rsidR="0006127D" w:rsidRPr="00935BBA" w:rsidRDefault="0006127D">
      <w:pPr>
        <w:pStyle w:val="Normaltindrag"/>
        <w:shd w:val="clear" w:color="000000" w:fill="auto"/>
      </w:pPr>
      <w:r w:rsidRPr="00935BBA">
        <w:t>I avvaktan på att andra, mer optimala, styrmedel kan bli verklighet har riksdagen beslutat att införa en flygskatt i form av en fast summa per flygbi</w:t>
      </w:r>
      <w:r w:rsidRPr="00935BBA">
        <w:t>l</w:t>
      </w:r>
      <w:r w:rsidRPr="00935BBA">
        <w:t>jett, differentierad för inom- respektive utomeuropeisk trafik. Miljöpartiet, som var initiativtagare till denna skatt, är medvetet om att denna typ av skatt inte är helt optimal vad gäller att minska flygets miljöeffekter, i och med att den inte direkt påverkar miljöeffektiviteten i genomförda flygningar. Däremot kan den leda till en övergång till mindre miljö</w:t>
      </w:r>
      <w:r w:rsidR="00AE0977" w:rsidRPr="00935BBA">
        <w:softHyphen/>
      </w:r>
      <w:r w:rsidRPr="00935BBA">
        <w:t xml:space="preserve">förstörande trafikslag som bil, buss eller tåg. Enligt </w:t>
      </w:r>
      <w:r w:rsidR="002C010C" w:rsidRPr="00935BBA">
        <w:t>Sika</w:t>
      </w:r>
      <w:r w:rsidRPr="00935BBA">
        <w:t>s beräkningar skulle flygskatten kunna innebära en årlig minskning av koldioxidutsläppen med 100</w:t>
      </w:r>
      <w:r w:rsidR="002C010C" w:rsidRPr="00935BBA">
        <w:t> </w:t>
      </w:r>
      <w:r w:rsidRPr="00935BBA">
        <w:t>000 ton. Lika viktigt är att den tydligt skulle signalera för marknadens aktörer att statsmakterna ser al</w:t>
      </w:r>
      <w:r w:rsidRPr="00935BBA">
        <w:t>l</w:t>
      </w:r>
      <w:r w:rsidRPr="00935BBA">
        <w:t xml:space="preserve">varligt på flygets miljöpåverkan och är beredda att göra något åt den. Detta fick också nästan omedelbar effekt genom att vissa flygbolag aviserade att de skulle minska sina flygningar i Sverige. </w:t>
      </w:r>
    </w:p>
    <w:p w:rsidR="0006127D" w:rsidRPr="00935BBA" w:rsidRDefault="0006127D">
      <w:pPr>
        <w:pStyle w:val="Normaltindrag"/>
        <w:shd w:val="clear" w:color="000000" w:fill="auto"/>
      </w:pPr>
      <w:r w:rsidRPr="00935BBA">
        <w:t>När den borgerliga regeringen nu aviserat att den vill upphäva beslutet om flygskatt, kan det av marknaden inte uppfattas på annat sätt än att det nu åter är fritt fram att planera för en fortsatt expansion av flyget, vilket kommer att orsaka kraftigt ökade skador på klimatet. Detta är i hög grad en oansvarig politik. Miljöpartiet kräver därför att flygskatten, i avvaktan på att mer u</w:t>
      </w:r>
      <w:r w:rsidRPr="00935BBA">
        <w:t>t</w:t>
      </w:r>
      <w:r w:rsidRPr="00935BBA">
        <w:t xml:space="preserve">vecklade styrmedel kan realiseras, ska vara kvar och snarast träda i kraft på det sätt som riksdagen har beslutat. </w:t>
      </w:r>
    </w:p>
    <w:p w:rsidR="0006127D" w:rsidRPr="00935BBA" w:rsidRDefault="0006127D">
      <w:pPr>
        <w:pStyle w:val="Rubrik2"/>
        <w:shd w:val="clear" w:color="000000" w:fill="auto"/>
      </w:pPr>
      <w:bookmarkStart w:id="78" w:name="_Toc149916432"/>
      <w:bookmarkStart w:id="79" w:name="_Toc150684809"/>
      <w:r w:rsidRPr="00935BBA">
        <w:t>Stöd till inköp av miljöbilar</w:t>
      </w:r>
      <w:bookmarkEnd w:id="78"/>
      <w:bookmarkEnd w:id="79"/>
    </w:p>
    <w:p w:rsidR="0006127D" w:rsidRPr="00935BBA" w:rsidRDefault="0006127D">
      <w:pPr>
        <w:shd w:val="clear" w:color="000000" w:fill="auto"/>
      </w:pPr>
      <w:r w:rsidRPr="00935BBA">
        <w:t>Den borgerliga alliansen lovade i valrörelsen att införa en miljöbilspremie i form av en skattesubvention för privatpersoner som köper nya miljöbilar. Premien skulle innebära 10</w:t>
      </w:r>
      <w:r w:rsidR="002C010C" w:rsidRPr="00935BBA">
        <w:t> </w:t>
      </w:r>
      <w:r w:rsidRPr="00935BBA">
        <w:t>000 kronor i skattereduktion oavsett inköpspris. I budgetpropositionen finns dock inget förslag om införande av en sådan pr</w:t>
      </w:r>
      <w:r w:rsidRPr="00935BBA">
        <w:t>e</w:t>
      </w:r>
      <w:r w:rsidRPr="00935BBA">
        <w:t>mie utan regeringen nämner endast att den ska återkomma till frågan. Rege</w:t>
      </w:r>
      <w:r w:rsidRPr="00935BBA">
        <w:t>r</w:t>
      </w:r>
      <w:r w:rsidRPr="00935BBA">
        <w:t>ingen har inte ens, som man har gjort för andra förslag som behöver ytterlig</w:t>
      </w:r>
      <w:r w:rsidRPr="00935BBA">
        <w:t>a</w:t>
      </w:r>
      <w:r w:rsidRPr="00935BBA">
        <w:t>re utredning, skuggat in en bedömd kostnad för premien i avvaktan på utre</w:t>
      </w:r>
      <w:r w:rsidRPr="00935BBA">
        <w:t>d</w:t>
      </w:r>
      <w:r w:rsidRPr="00935BBA">
        <w:t>ning och särproposition. Detta är ett svek mot både väljarna och miljön. Sv</w:t>
      </w:r>
      <w:r w:rsidRPr="00935BBA">
        <w:t>e</w:t>
      </w:r>
      <w:r w:rsidRPr="00935BBA">
        <w:t>ket är så mycket mer anmärkningsvärt som detta var den enda konkreta åtgä</w:t>
      </w:r>
      <w:r w:rsidRPr="00935BBA">
        <w:t>r</w:t>
      </w:r>
      <w:r w:rsidRPr="00935BBA">
        <w:t xml:space="preserve">den för att minska klimatutsläppen som ingick i </w:t>
      </w:r>
      <w:r w:rsidR="002C010C" w:rsidRPr="00935BBA">
        <w:t xml:space="preserve">Alliansens </w:t>
      </w:r>
      <w:r w:rsidRPr="00935BBA">
        <w:t>valmanifest.</w:t>
      </w:r>
    </w:p>
    <w:p w:rsidR="0006127D" w:rsidRPr="00935BBA" w:rsidRDefault="0006127D">
      <w:pPr>
        <w:pStyle w:val="Normaltindrag"/>
        <w:shd w:val="clear" w:color="000000" w:fill="auto"/>
      </w:pPr>
      <w:r w:rsidRPr="00935BBA">
        <w:t>Miljöpartiet anser det i och för sig inte självklart att en premie för inköp av miljöbilar är den bästa åtgärden för att främja en grön omställning av tran</w:t>
      </w:r>
      <w:r w:rsidRPr="00935BBA">
        <w:t>s</w:t>
      </w:r>
      <w:r w:rsidRPr="00935BBA">
        <w:t>portsektorn. Än viktigare är att se till att priset för att köra på alternativa bränslen inte överstiger priset för fossila drivmedel. På längre sikt är det knappast rimligt och skulle bli mycket dyrbart att subventionera bilinköp om, vilket ju måste vara avsikten, en allt större andel av inköpen avser miljöfo</w:t>
      </w:r>
      <w:r w:rsidRPr="00935BBA">
        <w:t>r</w:t>
      </w:r>
      <w:r w:rsidRPr="00935BBA">
        <w:t>don. Vi anser dock att en miljöbilspremie kan försvaras som en temporär åtgärd i ett paket med andra åtgärder för att snabbt komma upp i en ökad andel miljöbilar i bilparken. Detta är viktigt bland annat för att få till stånd en snabb utbyggnad av tankstationerna för alternativa bränslen och en mer kos</w:t>
      </w:r>
      <w:r w:rsidRPr="00935BBA">
        <w:t>t</w:t>
      </w:r>
      <w:r w:rsidRPr="00935BBA">
        <w:t>nadseffektiv distribution. För en premie talar också att den snabba ökning av andelen miljöbilar som skett det senaste året riskerar att brytas till följd av ökade priser på etanol och sjunkande bensinpriser. Även Volvos avisering att sluta satsa på gasfordon oroar och skulle förhoppningsvis kunna omprövas vid en snabb och tydlig signal från statsmakterna att satsa på sådana fordon.</w:t>
      </w:r>
    </w:p>
    <w:p w:rsidR="0006127D" w:rsidRPr="00935BBA" w:rsidRDefault="0006127D">
      <w:pPr>
        <w:pStyle w:val="Normaltindrag"/>
        <w:shd w:val="clear" w:color="000000" w:fill="auto"/>
      </w:pPr>
      <w:r w:rsidRPr="00935BBA">
        <w:t xml:space="preserve">Miljöpartiet föreslår därför att en miljöbilspremie för privatpersoner införs temporärt under perioden </w:t>
      </w:r>
      <w:r w:rsidR="002C010C" w:rsidRPr="00935BBA">
        <w:t>den 1 januari</w:t>
      </w:r>
      <w:r w:rsidRPr="00935BBA">
        <w:t xml:space="preserve"> 2007</w:t>
      </w:r>
      <w:r w:rsidR="002C010C" w:rsidRPr="00935BBA">
        <w:t>–</w:t>
      </w:r>
      <w:r w:rsidRPr="00935BBA">
        <w:t>31</w:t>
      </w:r>
      <w:r w:rsidR="002C010C" w:rsidRPr="00935BBA">
        <w:t xml:space="preserve"> december</w:t>
      </w:r>
      <w:r w:rsidRPr="00935BBA">
        <w:t xml:space="preserve"> 2009. Definitionen av miljöbilar bör därvid ansluta till den som tillämpas i lagstiftningen om nedsatt förmånsvärde för miljöbilar. Miljöbils</w:t>
      </w:r>
      <w:r w:rsidR="00AE0977" w:rsidRPr="00935BBA">
        <w:softHyphen/>
      </w:r>
      <w:r w:rsidRPr="00935BBA">
        <w:t>premien bör differentieras för att i viss mån återspegla de merkostnader som en miljöbil för närvarande betingar jämfört med motsvarande fossilbränsledriven bil. Vi föreslår således att premien för bilar som kan drivas med etanol ska vara 5</w:t>
      </w:r>
      <w:r w:rsidR="002C010C" w:rsidRPr="00935BBA">
        <w:t> </w:t>
      </w:r>
      <w:r w:rsidRPr="00935BBA">
        <w:t>000 kronor och för bilar som kan drivas med gas samt för el- och elhybridbilar 20</w:t>
      </w:r>
      <w:r w:rsidR="002C010C" w:rsidRPr="00935BBA">
        <w:t> </w:t>
      </w:r>
      <w:r w:rsidRPr="00935BBA">
        <w:t>000 kronor.</w:t>
      </w:r>
    </w:p>
    <w:p w:rsidR="0006127D" w:rsidRPr="00935BBA" w:rsidRDefault="0006127D">
      <w:pPr>
        <w:pStyle w:val="Normaltindrag"/>
        <w:shd w:val="clear" w:color="000000" w:fill="auto"/>
      </w:pPr>
      <w:r w:rsidRPr="00935BBA">
        <w:t>Vi har som räkneexempel räknat med 20</w:t>
      </w:r>
      <w:r w:rsidR="002C010C" w:rsidRPr="00935BBA">
        <w:t> </w:t>
      </w:r>
      <w:r w:rsidRPr="00935BBA">
        <w:t>000 etanolbilar för privatbruk 2007, 30</w:t>
      </w:r>
      <w:r w:rsidR="002C010C" w:rsidRPr="00935BBA">
        <w:t> </w:t>
      </w:r>
      <w:r w:rsidRPr="00935BBA">
        <w:t>000 bilar 2008 och 40</w:t>
      </w:r>
      <w:r w:rsidR="002C010C" w:rsidRPr="00935BBA">
        <w:t> </w:t>
      </w:r>
      <w:r w:rsidRPr="00935BBA">
        <w:t>000 bilar 2009 samt 5</w:t>
      </w:r>
      <w:r w:rsidR="002C010C" w:rsidRPr="00935BBA">
        <w:t> </w:t>
      </w:r>
      <w:r w:rsidRPr="00935BBA">
        <w:t>000 gas- och hybridb</w:t>
      </w:r>
      <w:r w:rsidRPr="00935BBA">
        <w:t>i</w:t>
      </w:r>
      <w:r w:rsidRPr="00935BBA">
        <w:t>lar 2007, 7</w:t>
      </w:r>
      <w:r w:rsidR="002C010C" w:rsidRPr="00935BBA">
        <w:t> </w:t>
      </w:r>
      <w:r w:rsidRPr="00935BBA">
        <w:t>500 2008 och 10</w:t>
      </w:r>
      <w:r w:rsidR="002C010C" w:rsidRPr="00935BBA">
        <w:t> </w:t>
      </w:r>
      <w:r w:rsidRPr="00935BBA">
        <w:t>000 2009. Det skulle ge en kostnad för skatter</w:t>
      </w:r>
      <w:r w:rsidRPr="00935BBA">
        <w:t>a</w:t>
      </w:r>
      <w:r w:rsidRPr="00935BBA">
        <w:t>batten på 200 miljoner kronor 2007, 300 miljoner kronor 2008 och 400 milj</w:t>
      </w:r>
      <w:r w:rsidRPr="00935BBA">
        <w:t>o</w:t>
      </w:r>
      <w:r w:rsidRPr="00935BBA">
        <w:t>ner kronor 2009. Bedömningen är dock osäker och får justeras i kommande budgetar med ledning av det första årets utfall.</w:t>
      </w:r>
    </w:p>
    <w:p w:rsidR="0006127D" w:rsidRPr="00935BBA" w:rsidRDefault="0006127D">
      <w:pPr>
        <w:pStyle w:val="Rubrik2"/>
        <w:shd w:val="clear" w:color="000000" w:fill="auto"/>
      </w:pPr>
      <w:bookmarkStart w:id="80" w:name="_Toc149916433"/>
      <w:bookmarkStart w:id="81" w:name="_Toc150684810"/>
      <w:r w:rsidRPr="00935BBA">
        <w:t>Konvertering av fordon till etanol- eller gasdrift</w:t>
      </w:r>
      <w:bookmarkEnd w:id="80"/>
      <w:bookmarkEnd w:id="81"/>
    </w:p>
    <w:p w:rsidR="0006127D" w:rsidRPr="00935BBA" w:rsidRDefault="0006127D">
      <w:pPr>
        <w:shd w:val="clear" w:color="000000" w:fill="auto"/>
      </w:pPr>
      <w:r w:rsidRPr="00935BBA">
        <w:t>Eftersom bilar har lång livslängd är det angeläget att även för befintlig bilpark utnyttja möjligheten till konvertering till drift med alternativa bränslen. Då det nu blir formellt lagligt att konvertera bensinfordon till exempelvis etano</w:t>
      </w:r>
      <w:r w:rsidRPr="00935BBA">
        <w:t>l</w:t>
      </w:r>
      <w:r w:rsidRPr="00935BBA">
        <w:t>drift bör en särskild skatte</w:t>
      </w:r>
      <w:r w:rsidR="00AE0977" w:rsidRPr="00935BBA">
        <w:softHyphen/>
      </w:r>
      <w:r w:rsidRPr="00935BBA">
        <w:t>stimulans införas till stöd för sådan konvertering.</w:t>
      </w:r>
    </w:p>
    <w:p w:rsidR="0006127D" w:rsidRPr="00935BBA" w:rsidRDefault="0006127D">
      <w:pPr>
        <w:pStyle w:val="Normaltindrag"/>
        <w:shd w:val="clear" w:color="000000" w:fill="auto"/>
      </w:pPr>
      <w:r w:rsidRPr="00935BBA">
        <w:t>Stödet föreslås utformas som en skattere</w:t>
      </w:r>
      <w:r w:rsidR="00605311" w:rsidRPr="00935BBA">
        <w:t>duktion på inkomstskatten på 30 </w:t>
      </w:r>
      <w:r w:rsidRPr="00935BBA">
        <w:t>procent av konverteringskostnaden inkl</w:t>
      </w:r>
      <w:r w:rsidR="002C010C" w:rsidRPr="00935BBA">
        <w:t>usive</w:t>
      </w:r>
      <w:r w:rsidRPr="00935BBA">
        <w:t xml:space="preserve"> kostnad för besiktning upp till 30</w:t>
      </w:r>
      <w:r w:rsidR="002C010C" w:rsidRPr="00935BBA">
        <w:t> </w:t>
      </w:r>
      <w:r w:rsidRPr="00935BBA">
        <w:t>000 kronor för konvertering till etanol- eller gasdrift. Redukt</w:t>
      </w:r>
      <w:r w:rsidR="002C010C" w:rsidRPr="00935BBA">
        <w:t>ionen bör gälla under åren 2007–</w:t>
      </w:r>
      <w:r w:rsidRPr="00935BBA">
        <w:t>2009. Skattebortfallet beror på utnyttjandet. Vi har som räkneexempel räknat med en konvertering av 20</w:t>
      </w:r>
      <w:r w:rsidR="002C010C" w:rsidRPr="00935BBA">
        <w:t> </w:t>
      </w:r>
      <w:r w:rsidRPr="00935BBA">
        <w:t>000 bilar per år, vilket ger ett skattebortfall på 120 miljoner kronor per år vid en genomsnittlig ko</w:t>
      </w:r>
      <w:r w:rsidRPr="00935BBA">
        <w:t>n</w:t>
      </w:r>
      <w:r w:rsidRPr="00935BBA">
        <w:t>verterings</w:t>
      </w:r>
      <w:r w:rsidR="002C010C" w:rsidRPr="00935BBA">
        <w:t>kostnad på 20 </w:t>
      </w:r>
      <w:r w:rsidRPr="00935BBA">
        <w:t>000 kronor per bil.</w:t>
      </w:r>
    </w:p>
    <w:p w:rsidR="0006127D" w:rsidRPr="00935BBA" w:rsidRDefault="0006127D">
      <w:pPr>
        <w:pStyle w:val="Rubrik2"/>
        <w:shd w:val="clear" w:color="000000" w:fill="auto"/>
      </w:pPr>
      <w:bookmarkStart w:id="82" w:name="_Toc149916434"/>
      <w:bookmarkStart w:id="83" w:name="_Toc150684811"/>
      <w:r w:rsidRPr="00935BBA">
        <w:t>Sänkt moms på E</w:t>
      </w:r>
      <w:r w:rsidR="002C010C" w:rsidRPr="00935BBA">
        <w:t xml:space="preserve"> </w:t>
      </w:r>
      <w:r w:rsidRPr="00935BBA">
        <w:t>85-bränsle</w:t>
      </w:r>
      <w:bookmarkEnd w:id="82"/>
      <w:bookmarkEnd w:id="83"/>
    </w:p>
    <w:p w:rsidR="0006127D" w:rsidRPr="00935BBA" w:rsidRDefault="0006127D">
      <w:pPr>
        <w:shd w:val="clear" w:color="000000" w:fill="auto"/>
      </w:pPr>
      <w:r w:rsidRPr="00935BBA">
        <w:t>Under 2006 har det skett en mycket kraftig ökning av nyregistreringen av miljöbilar. Av dessa är en betydan</w:t>
      </w:r>
      <w:r w:rsidR="002C010C" w:rsidRPr="00935BBA">
        <w:t>de del så kallade</w:t>
      </w:r>
      <w:r w:rsidRPr="00935BBA">
        <w:t xml:space="preserve"> </w:t>
      </w:r>
      <w:r w:rsidR="002C010C" w:rsidRPr="00935BBA">
        <w:t>flexifuel</w:t>
      </w:r>
      <w:r w:rsidRPr="00935BBA">
        <w:t>-bilar som kan köras på såväl bensin som på E</w:t>
      </w:r>
      <w:r w:rsidR="002C010C" w:rsidRPr="00935BBA">
        <w:t xml:space="preserve"> </w:t>
      </w:r>
      <w:r w:rsidRPr="00935BBA">
        <w:t>85, som innehåller 85 procent etanol. Fram till sommaren 2006 låg länge priset på</w:t>
      </w:r>
      <w:r w:rsidR="009D4B95" w:rsidRPr="00935BBA">
        <w:t xml:space="preserve"> E</w:t>
      </w:r>
      <w:r w:rsidR="002C010C" w:rsidRPr="00935BBA">
        <w:t xml:space="preserve"> </w:t>
      </w:r>
      <w:r w:rsidR="009D4B95" w:rsidRPr="00935BBA">
        <w:t>85 vid tankstation på cirka 7,</w:t>
      </w:r>
      <w:r w:rsidRPr="00935BBA">
        <w:t>80 kronor per liter. Med hänsyn till det lägre energiinnehållet per liter ska detta pris multipliceras med cirka 1,4 för att få ett pris jämförbart med bensin. Det gav ett bensinekvivalent pris på cirka 10</w:t>
      </w:r>
      <w:r w:rsidR="009D4B95" w:rsidRPr="00935BBA">
        <w:t>,</w:t>
      </w:r>
      <w:r w:rsidRPr="00935BBA">
        <w:t>90 kronor per liter. Även om bensinpriset varierar starkt, har det mestadels under det senaste året uppgått till eller överskridit denna nivå. Priset på E</w:t>
      </w:r>
      <w:r w:rsidR="002C010C" w:rsidRPr="00935BBA">
        <w:t xml:space="preserve"> </w:t>
      </w:r>
      <w:r w:rsidRPr="00935BBA">
        <w:t>85 har alltså mestadels varit konkurren</w:t>
      </w:r>
      <w:r w:rsidRPr="00935BBA">
        <w:t>s</w:t>
      </w:r>
      <w:r w:rsidRPr="00935BBA">
        <w:t>kraftigt med bensin.</w:t>
      </w:r>
    </w:p>
    <w:p w:rsidR="0006127D" w:rsidRPr="00935BBA" w:rsidRDefault="0006127D">
      <w:pPr>
        <w:pStyle w:val="Normaltindrag"/>
        <w:shd w:val="clear" w:color="000000" w:fill="auto"/>
      </w:pPr>
      <w:r w:rsidRPr="00935BBA">
        <w:t>Sedan sommaren 2006 har dock priset på E</w:t>
      </w:r>
      <w:r w:rsidR="002C010C" w:rsidRPr="00935BBA">
        <w:t xml:space="preserve"> </w:t>
      </w:r>
      <w:r w:rsidRPr="00935BBA">
        <w:t>85 stigit och uppgår för närv</w:t>
      </w:r>
      <w:r w:rsidRPr="00935BBA">
        <w:t>a</w:t>
      </w:r>
      <w:r w:rsidRPr="00935BBA">
        <w:t xml:space="preserve">rande till cirka 8,65 kronor per liter, vilket motsvarar cirka 12,10 kronor per liter bensin. Bensinpriset har samtidigt sjunkit och ligger när detta skrivs vid cirka 10,70 kronor per liter. En sådan prisrelation är inte acceptabel någon längre tid då den skulle riskera att bryta den lovande snabba introduktionen av miljöbilar som inletts de senaste åren. </w:t>
      </w:r>
    </w:p>
    <w:p w:rsidR="0006127D" w:rsidRPr="00935BBA" w:rsidRDefault="0006127D">
      <w:pPr>
        <w:pStyle w:val="Normaltindrag"/>
        <w:shd w:val="clear" w:color="000000" w:fill="auto"/>
      </w:pPr>
      <w:r w:rsidRPr="00935BBA">
        <w:t>Orsaken till att priset på E</w:t>
      </w:r>
      <w:r w:rsidR="002C010C" w:rsidRPr="00935BBA">
        <w:t xml:space="preserve"> </w:t>
      </w:r>
      <w:r w:rsidRPr="00935BBA">
        <w:t>85 stigit uppges vara en kraftigt ökad efterfr</w:t>
      </w:r>
      <w:r w:rsidRPr="00935BBA">
        <w:t>å</w:t>
      </w:r>
      <w:r w:rsidRPr="00935BBA">
        <w:t>gan i bland annat USA och Brasilien som i princip tar i anspråk allt som pr</w:t>
      </w:r>
      <w:r w:rsidRPr="00935BBA">
        <w:t>o</w:t>
      </w:r>
      <w:r w:rsidRPr="00935BBA">
        <w:t>duceras i det för närvarande största tillverkarlandet av etanol, Brasilien. Det är svårt att veta hur marknadspriset på etanol kommer att utvecklas de nä</w:t>
      </w:r>
      <w:r w:rsidRPr="00935BBA">
        <w:t>r</w:t>
      </w:r>
      <w:r w:rsidRPr="00935BBA">
        <w:t>maste åren. Å ena sidan planeras stora utbyggnader av produktionskapaciteten såväl i Brasilien och andra länder som också i Sverige, där flera nya etanolf</w:t>
      </w:r>
      <w:r w:rsidRPr="00935BBA">
        <w:t>a</w:t>
      </w:r>
      <w:r w:rsidRPr="00935BBA">
        <w:t>briker baserade på olika slags råvaror planeras. Å andra sidan kan en kraftigt ökande efterfrågan på etanol för fordonsbränslen förväntas i många länder, förutsatt att priset på etanol är konkurrenskraftigt jämfört med fossila drivm</w:t>
      </w:r>
      <w:r w:rsidRPr="00935BBA">
        <w:t>e</w:t>
      </w:r>
      <w:r w:rsidRPr="00935BBA">
        <w:t>del.</w:t>
      </w:r>
    </w:p>
    <w:p w:rsidR="0006127D" w:rsidRPr="00935BBA" w:rsidRDefault="0006127D">
      <w:pPr>
        <w:pStyle w:val="Normaltindrag"/>
        <w:shd w:val="clear" w:color="000000" w:fill="auto"/>
      </w:pPr>
      <w:r w:rsidRPr="00935BBA">
        <w:t>Det finns i princip två vägar att uppnå balans mellan priset på E</w:t>
      </w:r>
      <w:r w:rsidR="002C010C" w:rsidRPr="00935BBA">
        <w:t xml:space="preserve"> </w:t>
      </w:r>
      <w:r w:rsidRPr="00935BBA">
        <w:t>85 och på bensin, antingen att ytterligare sänka skatten på etanol eller att höja skatten på bensin. Miljöpartiet anser att båda vägarna bör användas i dagens läge. Då etanol som fordonsbränsle redan är befriat från punktskatter bör, åtminstone temporärt, en lägre momssats tas ut på E</w:t>
      </w:r>
      <w:r w:rsidR="002C010C" w:rsidRPr="00935BBA">
        <w:t xml:space="preserve"> </w:t>
      </w:r>
      <w:r w:rsidRPr="00935BBA">
        <w:t>85-bränsle. Vi föreslår 12 procent moms i stället för 25 procent, vilket skulle kunna återföra prisnivån i tankst</w:t>
      </w:r>
      <w:r w:rsidRPr="00935BBA">
        <w:t>a</w:t>
      </w:r>
      <w:r w:rsidRPr="00935BBA">
        <w:t>tion till ungefär den tidigare nivån 7,80 kronor per liter. Samtidigt bör skatten på bensin höjas.</w:t>
      </w:r>
    </w:p>
    <w:p w:rsidR="0006127D" w:rsidRPr="00935BBA" w:rsidRDefault="0006127D">
      <w:pPr>
        <w:pStyle w:val="Normaltindrag"/>
        <w:shd w:val="clear" w:color="000000" w:fill="auto"/>
      </w:pPr>
      <w:r w:rsidRPr="00935BBA">
        <w:t>En lägre momssats på etanol som bilbränsle är för närvarande inte förenligt med EU:s momsdirektiv, som dock medger att en lägre momssats tillämpas på vissa andra bränslen som till exempel naturgas. Vi ser det som att direkt</w:t>
      </w:r>
      <w:r w:rsidRPr="00935BBA">
        <w:t>i</w:t>
      </w:r>
      <w:r w:rsidRPr="00935BBA">
        <w:t>vet inte följt med i de senaste årens snabba utveckling och att det därför nu är hög tid att snabbt ta initiativ för att möjliggöra lägre moms på etanol. Efte</w:t>
      </w:r>
      <w:r w:rsidRPr="00935BBA">
        <w:t>r</w:t>
      </w:r>
      <w:r w:rsidRPr="00935BBA">
        <w:t>som det erfarenhetsmässigt brukar ta lång tid att änd</w:t>
      </w:r>
      <w:r w:rsidR="002C010C" w:rsidRPr="00935BBA">
        <w:t>ra EG</w:t>
      </w:r>
      <w:r w:rsidRPr="00935BBA">
        <w:t>-direktiv, kan dock inte en direktivändring inväntas för en sänkt moms på E</w:t>
      </w:r>
      <w:r w:rsidR="002C010C" w:rsidRPr="00935BBA">
        <w:t xml:space="preserve"> </w:t>
      </w:r>
      <w:r w:rsidRPr="00935BBA">
        <w:t>85. Sverige bör dä</w:t>
      </w:r>
      <w:r w:rsidRPr="00935BBA">
        <w:t>r</w:t>
      </w:r>
      <w:r w:rsidRPr="00935BBA">
        <w:t>för fatta beslut om att redan nu temporärt sänka momsen för E</w:t>
      </w:r>
      <w:r w:rsidR="002C010C" w:rsidRPr="00935BBA">
        <w:t xml:space="preserve"> </w:t>
      </w:r>
      <w:r w:rsidRPr="00935BBA">
        <w:t>85 till 12 pr</w:t>
      </w:r>
      <w:r w:rsidRPr="00935BBA">
        <w:t>o</w:t>
      </w:r>
      <w:r w:rsidRPr="00935BBA">
        <w:t xml:space="preserve">cent från den 1 januari 2007 till och med </w:t>
      </w:r>
      <w:r w:rsidR="002C010C" w:rsidRPr="00935BBA">
        <w:t xml:space="preserve">den </w:t>
      </w:r>
      <w:r w:rsidRPr="00935BBA">
        <w:t>31 december 2009. Beslutet bör anmä</w:t>
      </w:r>
      <w:r w:rsidR="002C010C" w:rsidRPr="00935BBA">
        <w:t>las till EG</w:t>
      </w:r>
      <w:r w:rsidRPr="00935BBA">
        <w:t>-kommissionen tillsammans med begäran att ändra i energ</w:t>
      </w:r>
      <w:r w:rsidRPr="00935BBA">
        <w:t>i</w:t>
      </w:r>
      <w:r w:rsidRPr="00935BBA">
        <w:t>skatte</w:t>
      </w:r>
      <w:r w:rsidR="00AE0977" w:rsidRPr="00935BBA">
        <w:softHyphen/>
      </w:r>
      <w:r w:rsidRPr="00935BBA">
        <w:t>direktivet.</w:t>
      </w:r>
    </w:p>
    <w:p w:rsidR="0006127D" w:rsidRPr="00935BBA" w:rsidRDefault="0006127D">
      <w:pPr>
        <w:pStyle w:val="Normaltindrag"/>
        <w:shd w:val="clear" w:color="000000" w:fill="auto"/>
      </w:pPr>
      <w:r w:rsidRPr="00935BBA">
        <w:t>Som räkneexempel räknar vi med att försäljningen av E</w:t>
      </w:r>
      <w:r w:rsidR="002C010C" w:rsidRPr="00935BBA">
        <w:t xml:space="preserve"> </w:t>
      </w:r>
      <w:r w:rsidRPr="00935BBA">
        <w:t>85 kan komma att uppgå till 100 miljoner liter 2007, 150 miljoner liter 2008 och 200 miljoner liter 2009, vilket med en viss säkerhetsmarginal uppåt skulle ge skattebortfall på ungefär lika många kronor respektive år.</w:t>
      </w:r>
    </w:p>
    <w:p w:rsidR="0006127D" w:rsidRPr="00935BBA" w:rsidRDefault="0006127D">
      <w:pPr>
        <w:pStyle w:val="Rubrik2"/>
        <w:shd w:val="clear" w:color="000000" w:fill="auto"/>
      </w:pPr>
      <w:bookmarkStart w:id="84" w:name="_Toc149916435"/>
      <w:bookmarkStart w:id="85" w:name="_Toc150684812"/>
      <w:r w:rsidRPr="00935BBA">
        <w:t>Höjd skatt på bensin och dieselolja</w:t>
      </w:r>
      <w:bookmarkEnd w:id="84"/>
      <w:bookmarkEnd w:id="85"/>
    </w:p>
    <w:p w:rsidR="0006127D" w:rsidRPr="00935BBA" w:rsidRDefault="0006127D">
      <w:pPr>
        <w:shd w:val="clear" w:color="000000" w:fill="auto"/>
      </w:pPr>
      <w:r w:rsidRPr="00935BBA">
        <w:t>Att endast säkra</w:t>
      </w:r>
      <w:r w:rsidR="002C010C" w:rsidRPr="00935BBA">
        <w:t xml:space="preserve"> miljöfordonens och de förny</w:t>
      </w:r>
      <w:r w:rsidRPr="00935BBA">
        <w:t>bara fordonsbränslenas konku</w:t>
      </w:r>
      <w:r w:rsidRPr="00935BBA">
        <w:t>r</w:t>
      </w:r>
      <w:r w:rsidRPr="00935BBA">
        <w:t>rens</w:t>
      </w:r>
      <w:r w:rsidR="00AE0977" w:rsidRPr="00935BBA">
        <w:softHyphen/>
      </w:r>
      <w:r w:rsidRPr="00935BBA">
        <w:t xml:space="preserve">kraft med hjälp av </w:t>
      </w:r>
      <w:r w:rsidR="009F1293" w:rsidRPr="00935BBA">
        <w:t>”</w:t>
      </w:r>
      <w:r w:rsidRPr="00935BBA">
        <w:t>morötter</w:t>
      </w:r>
      <w:r w:rsidR="009F1293" w:rsidRPr="00935BBA">
        <w:t>”</w:t>
      </w:r>
      <w:r w:rsidRPr="00935BBA">
        <w:t xml:space="preserve"> i form av olika slags skatterabatter är inte långsiktigt hållbart, om man menar allvar med </w:t>
      </w:r>
      <w:r w:rsidR="002C010C" w:rsidRPr="00935BBA">
        <w:t>att dessa inom en 10–</w:t>
      </w:r>
      <w:r w:rsidRPr="00935BBA">
        <w:t>20-årsperiod ska stå för en betydande del av bilparken och drivmedelsförsäl</w:t>
      </w:r>
      <w:r w:rsidRPr="00935BBA">
        <w:t>j</w:t>
      </w:r>
      <w:r w:rsidRPr="00935BBA">
        <w:t>ningen. Kostnaden i form av skatterabatter och bortfallande punktskatteintä</w:t>
      </w:r>
      <w:r w:rsidRPr="00935BBA">
        <w:t>k</w:t>
      </w:r>
      <w:r w:rsidRPr="00935BBA">
        <w:t>ter på bensin och dieselolja skulle riskera att alltför kraftigt urgröpa statens intäkter som behövs för finansieringen av infrastruktur och annan välfärd. På lång sikt måste därför även de förnybara bränslena betala full moms och även vissa punktskatter. För att detta ska vara möjligt med bibehållen konkurren</w:t>
      </w:r>
      <w:r w:rsidRPr="00935BBA">
        <w:t>s</w:t>
      </w:r>
      <w:r w:rsidRPr="00935BBA">
        <w:t xml:space="preserve">kraft i förhållande till fossila bränslen måste även skatterna på dessa höjas. </w:t>
      </w:r>
    </w:p>
    <w:p w:rsidR="0006127D" w:rsidRPr="00935BBA" w:rsidRDefault="0006127D">
      <w:pPr>
        <w:pStyle w:val="Normaltindrag"/>
        <w:shd w:val="clear" w:color="000000" w:fill="auto"/>
      </w:pPr>
      <w:r w:rsidRPr="00935BBA">
        <w:t>Ett problem vad gäller beskattning av fossila drivmedel är att produktpriset de senaste åren har varierat mycket kraftigt inom relativt korta tidsintervall. Sommaren 2006 nådde exempelvis bensinpriset en ny topp på nära 13 kronor per liter för att två månader senare ha sjunkit tillbaka till cirka 10</w:t>
      </w:r>
      <w:r w:rsidR="004718B4" w:rsidRPr="00935BBA">
        <w:t>,</w:t>
      </w:r>
      <w:r w:rsidRPr="00935BBA">
        <w:t>70 kronor. Det är i praktiken vare sig möjligt eller lämpligt att så snabbt anpassa beskat</w:t>
      </w:r>
      <w:r w:rsidRPr="00935BBA">
        <w:t>t</w:t>
      </w:r>
      <w:r w:rsidRPr="00935BBA">
        <w:t>ningen efter de skiftande prisnivåerna. I stället är det viktigt att marknaden ges signaler om att priset på de fossila drivmedlen långsiktigt kommer att stiga. Det kan garanteras genom att riksdagen nu fattar beslut om att skatten på bensin och dieselolja årligen höjs med ett visst belopp. Ökningen ska ske automatiskt varje år om inte riksdagen ändrar beslutet. Det bör enstaka år kunna komma ifråga att inhibera det årets höjning om marknadspriset under en längre tid legat</w:t>
      </w:r>
      <w:r w:rsidR="004718B4" w:rsidRPr="00935BBA">
        <w:t xml:space="preserve">, </w:t>
      </w:r>
      <w:r w:rsidRPr="00935BBA">
        <w:t>och också beräknas ligga kvar</w:t>
      </w:r>
      <w:r w:rsidR="004718B4" w:rsidRPr="00935BBA">
        <w:t>,</w:t>
      </w:r>
      <w:r w:rsidRPr="00935BBA">
        <w:t xml:space="preserve"> på en mycket hög nivå.</w:t>
      </w:r>
    </w:p>
    <w:p w:rsidR="0006127D" w:rsidRPr="00935BBA" w:rsidRDefault="0006127D">
      <w:pPr>
        <w:pStyle w:val="Normaltindrag"/>
        <w:shd w:val="clear" w:color="000000" w:fill="auto"/>
      </w:pPr>
      <w:r w:rsidRPr="00935BBA">
        <w:t>Miljöpartiet föreslår att riksdagen nu b</w:t>
      </w:r>
      <w:r w:rsidR="00E00D96" w:rsidRPr="00935BBA">
        <w:t>eslutar att den 1 januari</w:t>
      </w:r>
      <w:r w:rsidRPr="00935BBA">
        <w:t xml:space="preserve"> 2007, 2008 och 2009, utöver den årliga indexuppräkningen, höja punktskatterna på be</w:t>
      </w:r>
      <w:r w:rsidRPr="00935BBA">
        <w:t>n</w:t>
      </w:r>
      <w:r w:rsidRPr="00935BBA">
        <w:t>sin och dieselolja med 25 öre/liter varje år. Detta skulle betyda att skatterna inklusive moms blir cirka 95 öre högre än för närvarande. Detta ökar sann</w:t>
      </w:r>
      <w:r w:rsidRPr="00935BBA">
        <w:t>o</w:t>
      </w:r>
      <w:r w:rsidRPr="00935BBA">
        <w:t>likheten för att sänkt moms för E</w:t>
      </w:r>
      <w:r w:rsidR="00E00D96" w:rsidRPr="00935BBA">
        <w:t xml:space="preserve"> </w:t>
      </w:r>
      <w:r w:rsidRPr="00935BBA">
        <w:t xml:space="preserve">85 och miljöbilspremien kan tas bort 2010 med bibehållen konkurrenskraft för de alternativa drivmedlen. </w:t>
      </w:r>
    </w:p>
    <w:p w:rsidR="0006127D" w:rsidRPr="00935BBA" w:rsidRDefault="0006127D">
      <w:pPr>
        <w:pStyle w:val="Normaltindrag"/>
        <w:shd w:val="clear" w:color="000000" w:fill="auto"/>
      </w:pPr>
      <w:r w:rsidRPr="00935BBA">
        <w:t>Den höjda skatten på fossilbränslen föreslås ingå i den fortsatta gröna ska</w:t>
      </w:r>
      <w:r w:rsidRPr="00935BBA">
        <w:t>t</w:t>
      </w:r>
      <w:r w:rsidRPr="00935BBA">
        <w:t>teväxlingen för kommande år.</w:t>
      </w:r>
    </w:p>
    <w:p w:rsidR="0006127D" w:rsidRPr="00935BBA" w:rsidRDefault="0006127D">
      <w:pPr>
        <w:pStyle w:val="Rubrik2"/>
        <w:shd w:val="clear" w:color="000000" w:fill="auto"/>
      </w:pPr>
      <w:bookmarkStart w:id="86" w:name="_Toc149916436"/>
      <w:bookmarkStart w:id="87" w:name="_Toc150684813"/>
      <w:r w:rsidRPr="00935BBA">
        <w:t>Koldioxidrelaterad registreringsskatt</w:t>
      </w:r>
      <w:bookmarkEnd w:id="86"/>
      <w:bookmarkEnd w:id="87"/>
    </w:p>
    <w:p w:rsidR="0006127D" w:rsidRPr="00935BBA" w:rsidRDefault="0006127D">
      <w:pPr>
        <w:shd w:val="clear" w:color="000000" w:fill="auto"/>
      </w:pPr>
      <w:r w:rsidRPr="00935BBA">
        <w:t xml:space="preserve">Sverige har Europas tyngsta och mest bränsleslukande bilpark. En </w:t>
      </w:r>
      <w:r w:rsidR="004718B4" w:rsidRPr="00935BBA">
        <w:t>inte ov</w:t>
      </w:r>
      <w:r w:rsidR="004718B4" w:rsidRPr="00935BBA">
        <w:t>ä</w:t>
      </w:r>
      <w:r w:rsidR="004718B4" w:rsidRPr="00935BBA">
        <w:t>sentlig andel av nybils</w:t>
      </w:r>
      <w:r w:rsidRPr="00935BBA">
        <w:t xml:space="preserve">försäljningen utgörs av </w:t>
      </w:r>
      <w:r w:rsidR="009F1293" w:rsidRPr="00935BBA">
        <w:t>”</w:t>
      </w:r>
      <w:r w:rsidRPr="00935BBA">
        <w:t>executive</w:t>
      </w:r>
      <w:r w:rsidR="009F1293" w:rsidRPr="00935BBA">
        <w:t>”</w:t>
      </w:r>
      <w:r w:rsidRPr="00935BBA">
        <w:t xml:space="preserve">- och </w:t>
      </w:r>
      <w:r w:rsidR="009F1293" w:rsidRPr="00935BBA">
        <w:t>”</w:t>
      </w:r>
      <w:r w:rsidRPr="00935BBA">
        <w:t>SUV</w:t>
      </w:r>
      <w:r w:rsidR="009F1293" w:rsidRPr="00935BBA">
        <w:t>”</w:t>
      </w:r>
      <w:r w:rsidRPr="00935BBA">
        <w:t>-segmentet. Biltillverkarna har en avsevärt högre vinstmarginal på dessa dyra bilar och satsar därför stora summor på reklam för att få oss att efterfråga och köpa dessa bilar. Syftet med en registreringsskatt är att undanröja de ekon</w:t>
      </w:r>
      <w:r w:rsidRPr="00935BBA">
        <w:t>o</w:t>
      </w:r>
      <w:r w:rsidRPr="00935BBA">
        <w:t xml:space="preserve">miska drivkrafter som bidrar till den ökande försäljningen av extremt tunga och bränsleslukande fordon. </w:t>
      </w:r>
    </w:p>
    <w:p w:rsidR="0006127D" w:rsidRPr="00935BBA" w:rsidRDefault="0006127D">
      <w:pPr>
        <w:pStyle w:val="Normaltindrag"/>
        <w:shd w:val="clear" w:color="000000" w:fill="auto"/>
      </w:pPr>
      <w:r w:rsidRPr="00935BBA">
        <w:t>Registreringsskatten bör baseras på såväl koldioxidutsläpp (enligt körcykel blandad körning) som förbränningsmotoreffekt, och beräknas som:</w:t>
      </w:r>
    </w:p>
    <w:p w:rsidR="0006127D" w:rsidRPr="00935BBA" w:rsidRDefault="0006127D">
      <w:pPr>
        <w:pStyle w:val="Normaltindrag"/>
        <w:shd w:val="clear" w:color="000000" w:fill="auto"/>
        <w:ind w:firstLine="0"/>
      </w:pPr>
      <w:r w:rsidRPr="00935BBA">
        <w:t>500 kr/g CO</w:t>
      </w:r>
      <w:r w:rsidRPr="00935BBA">
        <w:rPr>
          <w:vertAlign w:val="subscript"/>
        </w:rPr>
        <w:t>2</w:t>
      </w:r>
      <w:r w:rsidRPr="00935BBA">
        <w:t xml:space="preserve"> utöver 255 g/km (215 g/km för diesel)</w:t>
      </w:r>
    </w:p>
    <w:p w:rsidR="0006127D" w:rsidRPr="00935BBA" w:rsidRDefault="0006127D">
      <w:pPr>
        <w:pStyle w:val="Normaltindrag"/>
        <w:shd w:val="clear" w:color="000000" w:fill="auto"/>
        <w:ind w:firstLine="0"/>
      </w:pPr>
      <w:r w:rsidRPr="00935BBA">
        <w:t>+ 400 kr/kW utöver 130 kW (95 kW för diesel)</w:t>
      </w:r>
      <w:r w:rsidR="00E00D96" w:rsidRPr="00935BBA">
        <w:t>.</w:t>
      </w:r>
    </w:p>
    <w:p w:rsidR="0006127D" w:rsidRPr="00935BBA" w:rsidRDefault="0006127D">
      <w:pPr>
        <w:pStyle w:val="Normaltindrag"/>
        <w:shd w:val="clear" w:color="000000" w:fill="auto"/>
      </w:pPr>
      <w:r w:rsidRPr="00935BBA">
        <w:t>Maximalt betalas dock 6</w:t>
      </w:r>
      <w:r w:rsidR="00E00D96" w:rsidRPr="00935BBA">
        <w:t>0 </w:t>
      </w:r>
      <w:r w:rsidRPr="00935BBA">
        <w:t>000 kronor i skatt. Skatten föreslås införas från den 1 juli 2007</w:t>
      </w:r>
      <w:r w:rsidR="009370FE" w:rsidRPr="00935BBA">
        <w:t>.</w:t>
      </w:r>
    </w:p>
    <w:p w:rsidR="0006127D" w:rsidRPr="00935BBA" w:rsidRDefault="0006127D">
      <w:pPr>
        <w:pStyle w:val="Normaltindrag"/>
        <w:shd w:val="clear" w:color="000000" w:fill="auto"/>
      </w:pPr>
      <w:r w:rsidRPr="00935BBA">
        <w:t>Förslaget innebär att cirka 10 procent av f</w:t>
      </w:r>
      <w:r w:rsidR="00E00D96" w:rsidRPr="00935BBA">
        <w:t>ordonen betalar i genomsnitt 25 </w:t>
      </w:r>
      <w:r w:rsidRPr="00935BBA">
        <w:t>000 kr i registreringsskatt. Cirka 10 procent kan få en skatt på några tusen kronor per bil. Cirka 80 procent betalar ingen registreringsskatt alls. Dime</w:t>
      </w:r>
      <w:r w:rsidRPr="00935BBA">
        <w:t>n</w:t>
      </w:r>
      <w:r w:rsidRPr="00935BBA">
        <w:t xml:space="preserve">sioneringen av skattemodellen har också utgått från att inte beskatta rena nyttofordon. Som brytpunkt för dieselfordon har därför valts </w:t>
      </w:r>
      <w:smartTag w:uri="urn:schemas-microsoft-com:office:smarttags" w:element="metricconverter">
        <w:smartTagPr>
          <w:attr w:name="ProductID" w:val="215 g"/>
        </w:smartTagPr>
        <w:r w:rsidRPr="00935BBA">
          <w:t>215 g</w:t>
        </w:r>
      </w:smartTag>
      <w:r w:rsidRPr="00935BBA">
        <w:t xml:space="preserve"> CO</w:t>
      </w:r>
      <w:r w:rsidRPr="00935BBA">
        <w:rPr>
          <w:vertAlign w:val="subscript"/>
        </w:rPr>
        <w:t xml:space="preserve">2 </w:t>
      </w:r>
      <w:r w:rsidRPr="00935BBA">
        <w:t>r</w:t>
      </w:r>
      <w:r w:rsidRPr="00935BBA">
        <w:t>e</w:t>
      </w:r>
      <w:r w:rsidRPr="00935BBA">
        <w:t>spektive 95 kW (129 hk) motoreffekt. Brytpunkten för bensin</w:t>
      </w:r>
      <w:r w:rsidR="00AE0977" w:rsidRPr="00935BBA">
        <w:softHyphen/>
      </w:r>
      <w:r w:rsidRPr="00935BBA">
        <w:t>fordon har dä</w:t>
      </w:r>
      <w:r w:rsidRPr="00935BBA">
        <w:t>r</w:t>
      </w:r>
      <w:r w:rsidRPr="00935BBA">
        <w:t xml:space="preserve">efter valts till </w:t>
      </w:r>
      <w:smartTag w:uri="urn:schemas-microsoft-com:office:smarttags" w:element="metricconverter">
        <w:smartTagPr>
          <w:attr w:name="ProductID" w:val="255 g"/>
        </w:smartTagPr>
        <w:r w:rsidRPr="00935BBA">
          <w:t>255</w:t>
        </w:r>
        <w:r w:rsidR="00E00D96" w:rsidRPr="00935BBA">
          <w:t xml:space="preserve"> </w:t>
        </w:r>
        <w:r w:rsidRPr="00935BBA">
          <w:t>g</w:t>
        </w:r>
      </w:smartTag>
      <w:r w:rsidRPr="00935BBA">
        <w:t xml:space="preserve"> CO</w:t>
      </w:r>
      <w:r w:rsidRPr="00935BBA">
        <w:rPr>
          <w:vertAlign w:val="subscript"/>
        </w:rPr>
        <w:t>2</w:t>
      </w:r>
      <w:r w:rsidRPr="00935BBA">
        <w:t xml:space="preserve"> respektive 130 kW (176 hk) motoreffekt för att inte förändra prisbilden relativt motsvarande bensinmodell. Volvo V70/XC70/XC90 2,5T (bensin) respektive D5 (diesel) har valts för kalibr</w:t>
      </w:r>
      <w:r w:rsidRPr="00935BBA">
        <w:t>e</w:t>
      </w:r>
      <w:r w:rsidRPr="00935BBA">
        <w:t>ring. En bensinmotor kräver avsevärt högre varvtal än en dieselmotor för att få ut sin motoreffekt. En bensinmotor behöver därmed fler hästkrafter för att upplevas lika stark som en dieselmotor.</w:t>
      </w:r>
    </w:p>
    <w:p w:rsidR="0006127D" w:rsidRPr="00935BBA" w:rsidRDefault="0006127D">
      <w:pPr>
        <w:pStyle w:val="Normaltindrag"/>
        <w:shd w:val="clear" w:color="000000" w:fill="auto"/>
      </w:pPr>
      <w:r w:rsidRPr="00935BBA">
        <w:t>Gränsen mellan personbil och lätt lastbil håller på att suddas ut. Åtskilliga fordon registreras som lätta lastbilar (lägre fordonsskatt m</w:t>
      </w:r>
      <w:r w:rsidR="004718B4" w:rsidRPr="00935BBA">
        <w:t>.</w:t>
      </w:r>
      <w:r w:rsidRPr="00935BBA">
        <w:t>m</w:t>
      </w:r>
      <w:r w:rsidR="004718B4" w:rsidRPr="00935BBA">
        <w:t>.</w:t>
      </w:r>
      <w:r w:rsidRPr="00935BBA">
        <w:t>) men används som personbilar. Registreringen av lätta lastbilar för privatbruk har ökat dr</w:t>
      </w:r>
      <w:r w:rsidRPr="00935BBA">
        <w:t>a</w:t>
      </w:r>
      <w:r w:rsidRPr="00935BBA">
        <w:t>matiskt. En registreringsskatt bör därför gälla alla lätta fordon upp till 3,5 ton och ska även omfatta privatimporterade nya och begagnade fordon.</w:t>
      </w:r>
    </w:p>
    <w:p w:rsidR="00BC6DD7" w:rsidRPr="00935BBA" w:rsidRDefault="00772384">
      <w:pPr>
        <w:shd w:val="clear" w:color="000000" w:fill="auto"/>
        <w:spacing w:before="0" w:line="200" w:lineRule="exact"/>
        <w:rPr>
          <w:b/>
        </w:rPr>
      </w:pPr>
      <w:r w:rsidRPr="00935BBA">
        <w:rPr>
          <w:b/>
        </w:rPr>
        <w:br w:type="page"/>
      </w:r>
      <w:r w:rsidR="00BC6DD7" w:rsidRPr="00935BBA">
        <w:rPr>
          <w:b/>
        </w:rPr>
        <w:t xml:space="preserve">Tabell </w:t>
      </w:r>
      <w:smartTag w:uri="urn:schemas-microsoft-com:office:smarttags" w:element="metricconverter">
        <w:smartTagPr>
          <w:attr w:name="ProductID" w:val="3 a"/>
        </w:smartTagPr>
        <w:r w:rsidR="00BC6DD7" w:rsidRPr="00935BBA">
          <w:rPr>
            <w:b/>
          </w:rPr>
          <w:t>3 a</w:t>
        </w:r>
      </w:smartTag>
      <w:r w:rsidR="00CC61B5" w:rsidRPr="00935BBA">
        <w:rPr>
          <w:b/>
        </w:rPr>
        <w:t xml:space="preserve"> (bensinbilar).</w:t>
      </w:r>
      <w:r w:rsidR="00BC6DD7" w:rsidRPr="00935BBA">
        <w:rPr>
          <w:b/>
        </w:rPr>
        <w:t xml:space="preserve"> Effekterna av koldioxidrelaterad registrering</w:t>
      </w:r>
      <w:r w:rsidR="00BC6DD7" w:rsidRPr="00935BBA">
        <w:rPr>
          <w:b/>
        </w:rPr>
        <w:t>s</w:t>
      </w:r>
      <w:r w:rsidR="00BC6DD7" w:rsidRPr="00935BBA">
        <w:rPr>
          <w:b/>
        </w:rPr>
        <w:t>sk</w:t>
      </w:r>
      <w:r w:rsidR="003876E7" w:rsidRPr="00935BBA">
        <w:rPr>
          <w:b/>
        </w:rPr>
        <w:t>att för några olika bilmodeller</w:t>
      </w:r>
    </w:p>
    <w:p w:rsidR="003876E7" w:rsidRPr="00935BBA" w:rsidRDefault="003876E7">
      <w:pPr>
        <w:shd w:val="clear" w:color="000000" w:fill="auto"/>
        <w:spacing w:before="0"/>
        <w:rPr>
          <w:sz w:val="16"/>
          <w:szCs w:val="16"/>
        </w:rPr>
      </w:pPr>
      <w:r w:rsidRPr="00935BBA">
        <w:rPr>
          <w:sz w:val="16"/>
          <w:szCs w:val="16"/>
        </w:rPr>
        <w:t>Bensinbilar: 500 kr/g CO</w:t>
      </w:r>
      <w:r w:rsidRPr="00935BBA">
        <w:rPr>
          <w:sz w:val="16"/>
          <w:szCs w:val="16"/>
          <w:vertAlign w:val="subscript"/>
        </w:rPr>
        <w:t>2</w:t>
      </w:r>
      <w:r w:rsidRPr="00935BBA">
        <w:rPr>
          <w:sz w:val="16"/>
          <w:szCs w:val="16"/>
        </w:rPr>
        <w:t xml:space="preserve"> utöver 255 g/km + 400 kr/kW utöver 130 kW.</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22"/>
        <w:gridCol w:w="1258"/>
        <w:gridCol w:w="899"/>
        <w:gridCol w:w="862"/>
        <w:gridCol w:w="656"/>
      </w:tblGrid>
      <w:tr w:rsidR="00934807" w:rsidRPr="00935BBA" w:rsidTr="00B0721E">
        <w:tc>
          <w:tcPr>
            <w:tcW w:w="2222" w:type="dxa"/>
            <w:tcBorders>
              <w:top w:val="single" w:sz="4" w:space="0" w:color="auto"/>
              <w:bottom w:val="single" w:sz="4" w:space="0" w:color="auto"/>
            </w:tcBorders>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Bensinbilar</w:t>
            </w:r>
          </w:p>
        </w:tc>
        <w:tc>
          <w:tcPr>
            <w:tcW w:w="1258" w:type="dxa"/>
            <w:tcBorders>
              <w:top w:val="single" w:sz="4" w:space="0" w:color="auto"/>
              <w:bottom w:val="single" w:sz="4" w:space="0" w:color="auto"/>
            </w:tcBorders>
          </w:tcPr>
          <w:p w:rsidR="00934807" w:rsidRPr="00935BBA" w:rsidRDefault="00BC6DD7">
            <w:pPr>
              <w:pStyle w:val="Normaltindrag"/>
              <w:shd w:val="clear" w:color="000000" w:fill="auto"/>
              <w:spacing w:before="60" w:line="200" w:lineRule="exact"/>
              <w:ind w:firstLine="0"/>
              <w:rPr>
                <w:sz w:val="16"/>
                <w:szCs w:val="16"/>
              </w:rPr>
            </w:pPr>
            <w:r w:rsidRPr="00935BBA">
              <w:rPr>
                <w:sz w:val="16"/>
                <w:szCs w:val="16"/>
              </w:rPr>
              <w:t xml:space="preserve">Bränsle </w:t>
            </w:r>
            <w:r w:rsidR="00934807" w:rsidRPr="00935BBA">
              <w:rPr>
                <w:sz w:val="16"/>
                <w:szCs w:val="16"/>
              </w:rPr>
              <w:t>l/10 mil</w:t>
            </w:r>
          </w:p>
        </w:tc>
        <w:tc>
          <w:tcPr>
            <w:tcW w:w="899" w:type="dxa"/>
            <w:tcBorders>
              <w:top w:val="single" w:sz="4" w:space="0" w:color="auto"/>
              <w:bottom w:val="single" w:sz="4" w:space="0" w:color="auto"/>
            </w:tcBorders>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g CO</w:t>
            </w:r>
            <w:r w:rsidRPr="00935BBA">
              <w:rPr>
                <w:sz w:val="16"/>
                <w:szCs w:val="16"/>
                <w:vertAlign w:val="subscript"/>
              </w:rPr>
              <w:t>2</w:t>
            </w:r>
            <w:r w:rsidRPr="00935BBA">
              <w:rPr>
                <w:sz w:val="16"/>
                <w:szCs w:val="16"/>
              </w:rPr>
              <w:t>/km</w:t>
            </w:r>
          </w:p>
        </w:tc>
        <w:tc>
          <w:tcPr>
            <w:tcW w:w="862" w:type="dxa"/>
            <w:tcBorders>
              <w:top w:val="single" w:sz="4" w:space="0" w:color="auto"/>
              <w:bottom w:val="single" w:sz="4" w:space="0" w:color="auto"/>
            </w:tcBorders>
          </w:tcPr>
          <w:p w:rsidR="00934807" w:rsidRPr="00935BBA" w:rsidRDefault="00934807">
            <w:pPr>
              <w:pStyle w:val="Normaltindrag"/>
              <w:shd w:val="clear" w:color="000000" w:fill="auto"/>
              <w:spacing w:before="60" w:line="200" w:lineRule="exact"/>
              <w:ind w:left="-57" w:firstLine="0"/>
              <w:rPr>
                <w:spacing w:val="-2"/>
                <w:sz w:val="16"/>
                <w:szCs w:val="16"/>
              </w:rPr>
            </w:pPr>
            <w:r w:rsidRPr="00935BBA">
              <w:rPr>
                <w:spacing w:val="-2"/>
                <w:sz w:val="16"/>
                <w:szCs w:val="16"/>
              </w:rPr>
              <w:t>Effekt kW</w:t>
            </w:r>
          </w:p>
        </w:tc>
        <w:tc>
          <w:tcPr>
            <w:tcW w:w="656" w:type="dxa"/>
            <w:tcBorders>
              <w:top w:val="single" w:sz="4" w:space="0" w:color="auto"/>
              <w:bottom w:val="single" w:sz="4" w:space="0" w:color="auto"/>
            </w:tcBorders>
          </w:tcPr>
          <w:p w:rsidR="00934807" w:rsidRPr="00935BBA" w:rsidRDefault="00934807">
            <w:pPr>
              <w:pStyle w:val="Normaltindrag"/>
              <w:shd w:val="clear" w:color="000000" w:fill="auto"/>
              <w:spacing w:before="60" w:line="200" w:lineRule="exact"/>
              <w:ind w:firstLine="0"/>
              <w:jc w:val="center"/>
              <w:rPr>
                <w:sz w:val="16"/>
                <w:szCs w:val="16"/>
              </w:rPr>
            </w:pPr>
            <w:r w:rsidRPr="00935BBA">
              <w:rPr>
                <w:sz w:val="16"/>
                <w:szCs w:val="16"/>
              </w:rPr>
              <w:t>Skatt</w:t>
            </w:r>
          </w:p>
        </w:tc>
      </w:tr>
      <w:tr w:rsidR="00934807" w:rsidRPr="00935BBA" w:rsidTr="00B0721E">
        <w:tc>
          <w:tcPr>
            <w:tcW w:w="2222" w:type="dxa"/>
            <w:tcBorders>
              <w:top w:val="single" w:sz="4" w:space="0" w:color="auto"/>
            </w:tcBorders>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Volvo S60 2,4</w:t>
            </w:r>
          </w:p>
        </w:tc>
        <w:tc>
          <w:tcPr>
            <w:tcW w:w="1258" w:type="dxa"/>
            <w:tcBorders>
              <w:top w:val="single" w:sz="4" w:space="0" w:color="auto"/>
            </w:tcBorders>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8,9</w:t>
            </w:r>
          </w:p>
        </w:tc>
        <w:tc>
          <w:tcPr>
            <w:tcW w:w="899" w:type="dxa"/>
            <w:tcBorders>
              <w:top w:val="single" w:sz="4" w:space="0" w:color="auto"/>
            </w:tcBorders>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212</w:t>
            </w:r>
          </w:p>
        </w:tc>
        <w:tc>
          <w:tcPr>
            <w:tcW w:w="862" w:type="dxa"/>
            <w:tcBorders>
              <w:top w:val="single" w:sz="4" w:space="0" w:color="auto"/>
            </w:tcBorders>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103</w:t>
            </w:r>
          </w:p>
        </w:tc>
        <w:tc>
          <w:tcPr>
            <w:tcW w:w="656" w:type="dxa"/>
            <w:tcBorders>
              <w:top w:val="single" w:sz="4" w:space="0" w:color="auto"/>
            </w:tcBorders>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0</w:t>
            </w:r>
          </w:p>
        </w:tc>
      </w:tr>
      <w:tr w:rsidR="00934807" w:rsidRPr="00935BBA" w:rsidTr="00B0721E">
        <w:tc>
          <w:tcPr>
            <w:tcW w:w="2222" w:type="dxa"/>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Volvo V70 2,5t</w:t>
            </w:r>
          </w:p>
        </w:tc>
        <w:tc>
          <w:tcPr>
            <w:tcW w:w="1258"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9,3</w:t>
            </w:r>
          </w:p>
        </w:tc>
        <w:tc>
          <w:tcPr>
            <w:tcW w:w="899"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222</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154</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9</w:t>
            </w:r>
            <w:r w:rsidR="00A670D2" w:rsidRPr="00935BBA">
              <w:rPr>
                <w:sz w:val="16"/>
                <w:szCs w:val="16"/>
              </w:rPr>
              <w:t> </w:t>
            </w:r>
            <w:r w:rsidRPr="00935BBA">
              <w:rPr>
                <w:sz w:val="16"/>
                <w:szCs w:val="16"/>
              </w:rPr>
              <w:t>600</w:t>
            </w:r>
          </w:p>
        </w:tc>
      </w:tr>
      <w:tr w:rsidR="00934807" w:rsidRPr="00935BBA" w:rsidTr="00B0721E">
        <w:tc>
          <w:tcPr>
            <w:tcW w:w="2222" w:type="dxa"/>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Volvo XC 90 T6</w:t>
            </w:r>
          </w:p>
        </w:tc>
        <w:tc>
          <w:tcPr>
            <w:tcW w:w="1258"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12,9</w:t>
            </w:r>
          </w:p>
        </w:tc>
        <w:tc>
          <w:tcPr>
            <w:tcW w:w="899"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309</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200</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56</w:t>
            </w:r>
            <w:r w:rsidR="00BC6DD7" w:rsidRPr="00935BBA">
              <w:rPr>
                <w:sz w:val="16"/>
                <w:szCs w:val="16"/>
              </w:rPr>
              <w:t> </w:t>
            </w:r>
            <w:r w:rsidRPr="00935BBA">
              <w:rPr>
                <w:sz w:val="16"/>
                <w:szCs w:val="16"/>
              </w:rPr>
              <w:t>000</w:t>
            </w:r>
          </w:p>
        </w:tc>
      </w:tr>
      <w:tr w:rsidR="00934807" w:rsidRPr="00935BBA" w:rsidTr="00B0721E">
        <w:tc>
          <w:tcPr>
            <w:tcW w:w="2222" w:type="dxa"/>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Saab 9-3 SS 1,8</w:t>
            </w:r>
          </w:p>
        </w:tc>
        <w:tc>
          <w:tcPr>
            <w:tcW w:w="1258"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8,2</w:t>
            </w:r>
          </w:p>
        </w:tc>
        <w:tc>
          <w:tcPr>
            <w:tcW w:w="899"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198</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110</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0</w:t>
            </w:r>
          </w:p>
        </w:tc>
      </w:tr>
      <w:tr w:rsidR="00934807" w:rsidRPr="00935BBA" w:rsidTr="00B0721E">
        <w:tc>
          <w:tcPr>
            <w:tcW w:w="2222" w:type="dxa"/>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Saab 9-5 S 2,3t</w:t>
            </w:r>
          </w:p>
        </w:tc>
        <w:tc>
          <w:tcPr>
            <w:tcW w:w="1258"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8,9</w:t>
            </w:r>
          </w:p>
        </w:tc>
        <w:tc>
          <w:tcPr>
            <w:tcW w:w="899"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212</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136</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2</w:t>
            </w:r>
            <w:r w:rsidR="00A670D2" w:rsidRPr="00935BBA">
              <w:rPr>
                <w:sz w:val="16"/>
                <w:szCs w:val="16"/>
              </w:rPr>
              <w:t> </w:t>
            </w:r>
            <w:r w:rsidRPr="00935BBA">
              <w:rPr>
                <w:sz w:val="16"/>
                <w:szCs w:val="16"/>
              </w:rPr>
              <w:t>400</w:t>
            </w:r>
          </w:p>
        </w:tc>
      </w:tr>
      <w:tr w:rsidR="00934807" w:rsidRPr="00935BBA" w:rsidTr="00B0721E">
        <w:tc>
          <w:tcPr>
            <w:tcW w:w="2222" w:type="dxa"/>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Saab 9-5 SC 3,0t</w:t>
            </w:r>
          </w:p>
        </w:tc>
        <w:tc>
          <w:tcPr>
            <w:tcW w:w="1258"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11,3</w:t>
            </w:r>
          </w:p>
        </w:tc>
        <w:tc>
          <w:tcPr>
            <w:tcW w:w="899"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268</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147</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13</w:t>
            </w:r>
            <w:r w:rsidR="00BC6DD7" w:rsidRPr="00935BBA">
              <w:rPr>
                <w:sz w:val="16"/>
                <w:szCs w:val="16"/>
              </w:rPr>
              <w:t> </w:t>
            </w:r>
            <w:r w:rsidRPr="00935BBA">
              <w:rPr>
                <w:sz w:val="16"/>
                <w:szCs w:val="16"/>
              </w:rPr>
              <w:t>300</w:t>
            </w:r>
          </w:p>
        </w:tc>
      </w:tr>
      <w:tr w:rsidR="00934807" w:rsidRPr="00935BBA" w:rsidTr="00B0721E">
        <w:tc>
          <w:tcPr>
            <w:tcW w:w="2222" w:type="dxa"/>
          </w:tcPr>
          <w:p w:rsidR="00934807" w:rsidRPr="00935BBA" w:rsidRDefault="00934807">
            <w:pPr>
              <w:pStyle w:val="Normaltindrag"/>
              <w:shd w:val="clear" w:color="000000" w:fill="auto"/>
              <w:spacing w:before="60" w:line="200" w:lineRule="exact"/>
              <w:ind w:firstLine="0"/>
              <w:rPr>
                <w:sz w:val="16"/>
                <w:szCs w:val="16"/>
              </w:rPr>
            </w:pPr>
            <w:smartTag w:uri="urn:schemas-microsoft-com:office:smarttags" w:element="City">
              <w:smartTag w:uri="urn:schemas-microsoft-com:office:smarttags" w:element="place">
                <w:r w:rsidRPr="00935BBA">
                  <w:rPr>
                    <w:sz w:val="16"/>
                    <w:szCs w:val="16"/>
                  </w:rPr>
                  <w:t>Toyota</w:t>
                </w:r>
              </w:smartTag>
            </w:smartTag>
            <w:r w:rsidRPr="00935BBA">
              <w:rPr>
                <w:sz w:val="16"/>
                <w:szCs w:val="16"/>
              </w:rPr>
              <w:t xml:space="preserve"> Yaris 1,0</w:t>
            </w:r>
          </w:p>
        </w:tc>
        <w:tc>
          <w:tcPr>
            <w:tcW w:w="1258"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5,7</w:t>
            </w:r>
          </w:p>
        </w:tc>
        <w:tc>
          <w:tcPr>
            <w:tcW w:w="899"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137</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50</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0</w:t>
            </w:r>
          </w:p>
        </w:tc>
      </w:tr>
      <w:tr w:rsidR="00934807" w:rsidRPr="00935BBA" w:rsidTr="00B0721E">
        <w:tc>
          <w:tcPr>
            <w:tcW w:w="2222" w:type="dxa"/>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Toyota Land Cruiser 100 aut</w:t>
            </w:r>
          </w:p>
        </w:tc>
        <w:tc>
          <w:tcPr>
            <w:tcW w:w="1258"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16,3</w:t>
            </w:r>
          </w:p>
        </w:tc>
        <w:tc>
          <w:tcPr>
            <w:tcW w:w="899"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387</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175</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60</w:t>
            </w:r>
            <w:r w:rsidR="00BC6DD7" w:rsidRPr="00935BBA">
              <w:rPr>
                <w:sz w:val="16"/>
                <w:szCs w:val="16"/>
              </w:rPr>
              <w:t> </w:t>
            </w:r>
            <w:r w:rsidRPr="00935BBA">
              <w:rPr>
                <w:sz w:val="16"/>
                <w:szCs w:val="16"/>
              </w:rPr>
              <w:t>000</w:t>
            </w:r>
          </w:p>
        </w:tc>
      </w:tr>
      <w:tr w:rsidR="00934807" w:rsidRPr="00935BBA" w:rsidTr="00B0721E">
        <w:tc>
          <w:tcPr>
            <w:tcW w:w="2222" w:type="dxa"/>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Audi A2 1,6 FSI</w:t>
            </w:r>
          </w:p>
        </w:tc>
        <w:tc>
          <w:tcPr>
            <w:tcW w:w="1258"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5,9</w:t>
            </w:r>
          </w:p>
        </w:tc>
        <w:tc>
          <w:tcPr>
            <w:tcW w:w="899"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144</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81</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0</w:t>
            </w:r>
          </w:p>
        </w:tc>
      </w:tr>
      <w:tr w:rsidR="00934807" w:rsidRPr="00935BBA" w:rsidTr="00B0721E">
        <w:tc>
          <w:tcPr>
            <w:tcW w:w="2222" w:type="dxa"/>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Audi S6</w:t>
            </w:r>
          </w:p>
        </w:tc>
        <w:tc>
          <w:tcPr>
            <w:tcW w:w="1258"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14,4</w:t>
            </w:r>
          </w:p>
        </w:tc>
        <w:tc>
          <w:tcPr>
            <w:tcW w:w="899"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346</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250</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60</w:t>
            </w:r>
            <w:r w:rsidR="00BC6DD7" w:rsidRPr="00935BBA">
              <w:rPr>
                <w:sz w:val="16"/>
                <w:szCs w:val="16"/>
              </w:rPr>
              <w:t> </w:t>
            </w:r>
            <w:r w:rsidRPr="00935BBA">
              <w:rPr>
                <w:sz w:val="16"/>
                <w:szCs w:val="16"/>
              </w:rPr>
              <w:t>000</w:t>
            </w:r>
          </w:p>
        </w:tc>
      </w:tr>
      <w:tr w:rsidR="00934807" w:rsidRPr="00935BBA" w:rsidTr="00B0721E">
        <w:tc>
          <w:tcPr>
            <w:tcW w:w="2222" w:type="dxa"/>
            <w:tcBorders>
              <w:bottom w:val="single" w:sz="4" w:space="0" w:color="auto"/>
            </w:tcBorders>
          </w:tcPr>
          <w:p w:rsidR="00934807" w:rsidRPr="00935BBA" w:rsidRDefault="00934807">
            <w:pPr>
              <w:pStyle w:val="Normaltindrag"/>
              <w:shd w:val="clear" w:color="000000" w:fill="auto"/>
              <w:spacing w:before="60" w:line="200" w:lineRule="exact"/>
              <w:ind w:firstLine="0"/>
              <w:rPr>
                <w:sz w:val="16"/>
                <w:szCs w:val="16"/>
              </w:rPr>
            </w:pPr>
            <w:smartTag w:uri="urn:schemas-microsoft-com:office:smarttags" w:element="place">
              <w:smartTag w:uri="urn:schemas-microsoft-com:office:smarttags" w:element="PlaceName">
                <w:r w:rsidRPr="00935BBA">
                  <w:rPr>
                    <w:sz w:val="16"/>
                    <w:szCs w:val="16"/>
                  </w:rPr>
                  <w:t>Smart</w:t>
                </w:r>
              </w:smartTag>
              <w:r w:rsidRPr="00935BBA">
                <w:rPr>
                  <w:sz w:val="16"/>
                  <w:szCs w:val="16"/>
                </w:rPr>
                <w:t xml:space="preserve"> </w:t>
              </w:r>
              <w:smartTag w:uri="urn:schemas-microsoft-com:office:smarttags" w:element="PlaceType">
                <w:r w:rsidRPr="00935BBA">
                  <w:rPr>
                    <w:sz w:val="16"/>
                    <w:szCs w:val="16"/>
                  </w:rPr>
                  <w:t>City</w:t>
                </w:r>
              </w:smartTag>
            </w:smartTag>
            <w:r w:rsidRPr="00935BBA">
              <w:rPr>
                <w:sz w:val="16"/>
                <w:szCs w:val="16"/>
              </w:rPr>
              <w:t xml:space="preserve"> Coupé</w:t>
            </w:r>
          </w:p>
        </w:tc>
        <w:tc>
          <w:tcPr>
            <w:tcW w:w="1258" w:type="dxa"/>
            <w:tcBorders>
              <w:bottom w:val="single" w:sz="4" w:space="0" w:color="auto"/>
            </w:tcBorders>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4,7</w:t>
            </w:r>
          </w:p>
        </w:tc>
        <w:tc>
          <w:tcPr>
            <w:tcW w:w="899" w:type="dxa"/>
            <w:tcBorders>
              <w:bottom w:val="single" w:sz="4" w:space="0" w:color="auto"/>
            </w:tcBorders>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113</w:t>
            </w:r>
          </w:p>
        </w:tc>
        <w:tc>
          <w:tcPr>
            <w:tcW w:w="862" w:type="dxa"/>
            <w:tcBorders>
              <w:bottom w:val="single" w:sz="4" w:space="0" w:color="auto"/>
            </w:tcBorders>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45</w:t>
            </w:r>
          </w:p>
        </w:tc>
        <w:tc>
          <w:tcPr>
            <w:tcW w:w="656" w:type="dxa"/>
            <w:tcBorders>
              <w:bottom w:val="single" w:sz="4" w:space="0" w:color="auto"/>
            </w:tcBorders>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0</w:t>
            </w:r>
          </w:p>
        </w:tc>
      </w:tr>
    </w:tbl>
    <w:p w:rsidR="00A670D2" w:rsidRPr="00935BBA" w:rsidRDefault="00A670D2">
      <w:pPr>
        <w:shd w:val="clear" w:color="000000" w:fill="auto"/>
        <w:spacing w:before="0" w:line="200" w:lineRule="exact"/>
        <w:rPr>
          <w:b/>
        </w:rPr>
      </w:pPr>
    </w:p>
    <w:p w:rsidR="00BC6DD7" w:rsidRPr="00935BBA" w:rsidRDefault="00BC6DD7">
      <w:pPr>
        <w:shd w:val="clear" w:color="000000" w:fill="auto"/>
        <w:spacing w:before="250" w:line="200" w:lineRule="exact"/>
        <w:rPr>
          <w:b/>
        </w:rPr>
      </w:pPr>
      <w:r w:rsidRPr="00935BBA">
        <w:rPr>
          <w:b/>
        </w:rPr>
        <w:t xml:space="preserve">Tabell 3 </w:t>
      </w:r>
      <w:r w:rsidR="00CC61B5" w:rsidRPr="00935BBA">
        <w:rPr>
          <w:b/>
        </w:rPr>
        <w:t>b (diselbilar).</w:t>
      </w:r>
      <w:r w:rsidRPr="00935BBA">
        <w:rPr>
          <w:b/>
        </w:rPr>
        <w:t xml:space="preserve"> Effekterna av koldioxidrelaterad registrering</w:t>
      </w:r>
      <w:r w:rsidRPr="00935BBA">
        <w:rPr>
          <w:b/>
        </w:rPr>
        <w:t>s</w:t>
      </w:r>
      <w:r w:rsidRPr="00935BBA">
        <w:rPr>
          <w:b/>
        </w:rPr>
        <w:t>sk</w:t>
      </w:r>
      <w:r w:rsidR="00A670D2" w:rsidRPr="00935BBA">
        <w:rPr>
          <w:b/>
        </w:rPr>
        <w:t>att för några olika bilmodeller</w:t>
      </w:r>
    </w:p>
    <w:p w:rsidR="00A670D2" w:rsidRPr="00935BBA" w:rsidRDefault="00A670D2">
      <w:pPr>
        <w:shd w:val="clear" w:color="000000" w:fill="auto"/>
        <w:spacing w:before="0"/>
        <w:rPr>
          <w:sz w:val="16"/>
          <w:szCs w:val="16"/>
        </w:rPr>
      </w:pPr>
      <w:r w:rsidRPr="00935BBA">
        <w:rPr>
          <w:sz w:val="16"/>
          <w:szCs w:val="16"/>
        </w:rPr>
        <w:t>Dieselbilar: 500 kr/g CO2 utöver 215 g/km + 400 kr/kW utöver 95 kW.</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26"/>
        <w:gridCol w:w="1248"/>
        <w:gridCol w:w="903"/>
        <w:gridCol w:w="863"/>
        <w:gridCol w:w="657"/>
      </w:tblGrid>
      <w:tr w:rsidR="00934807" w:rsidRPr="00935BBA" w:rsidTr="00B0721E">
        <w:tc>
          <w:tcPr>
            <w:tcW w:w="2223" w:type="dxa"/>
            <w:tcBorders>
              <w:top w:val="single" w:sz="4" w:space="0" w:color="auto"/>
              <w:bottom w:val="single" w:sz="4" w:space="0" w:color="auto"/>
            </w:tcBorders>
          </w:tcPr>
          <w:p w:rsidR="00934807" w:rsidRPr="00935BBA" w:rsidRDefault="00934807">
            <w:pPr>
              <w:pStyle w:val="Normaltindrag"/>
              <w:shd w:val="clear" w:color="000000" w:fill="auto"/>
              <w:ind w:firstLine="0"/>
              <w:rPr>
                <w:sz w:val="16"/>
                <w:szCs w:val="16"/>
              </w:rPr>
            </w:pPr>
            <w:r w:rsidRPr="00935BBA">
              <w:rPr>
                <w:sz w:val="16"/>
                <w:szCs w:val="16"/>
              </w:rPr>
              <w:t>Dieselbilar</w:t>
            </w:r>
          </w:p>
        </w:tc>
        <w:tc>
          <w:tcPr>
            <w:tcW w:w="1247" w:type="dxa"/>
            <w:tcBorders>
              <w:top w:val="single" w:sz="4" w:space="0" w:color="auto"/>
              <w:bottom w:val="single" w:sz="4" w:space="0" w:color="auto"/>
            </w:tcBorders>
          </w:tcPr>
          <w:p w:rsidR="00934807" w:rsidRPr="00935BBA" w:rsidRDefault="00BC6DD7">
            <w:pPr>
              <w:pStyle w:val="Normaltindrag"/>
              <w:shd w:val="clear" w:color="000000" w:fill="auto"/>
              <w:ind w:firstLine="0"/>
              <w:rPr>
                <w:sz w:val="16"/>
                <w:szCs w:val="16"/>
              </w:rPr>
            </w:pPr>
            <w:r w:rsidRPr="00935BBA">
              <w:rPr>
                <w:sz w:val="16"/>
                <w:szCs w:val="16"/>
              </w:rPr>
              <w:t xml:space="preserve">Bränsle </w:t>
            </w:r>
            <w:r w:rsidR="00934807" w:rsidRPr="00935BBA">
              <w:rPr>
                <w:sz w:val="16"/>
                <w:szCs w:val="16"/>
              </w:rPr>
              <w:t>l/10 mil</w:t>
            </w:r>
          </w:p>
        </w:tc>
        <w:tc>
          <w:tcPr>
            <w:tcW w:w="902" w:type="dxa"/>
            <w:tcBorders>
              <w:top w:val="single" w:sz="4" w:space="0" w:color="auto"/>
              <w:bottom w:val="single" w:sz="4" w:space="0" w:color="auto"/>
            </w:tcBorders>
          </w:tcPr>
          <w:p w:rsidR="00934807" w:rsidRPr="00935BBA" w:rsidRDefault="00934807">
            <w:pPr>
              <w:pStyle w:val="Normaltindrag"/>
              <w:shd w:val="clear" w:color="000000" w:fill="auto"/>
              <w:ind w:firstLine="0"/>
              <w:rPr>
                <w:sz w:val="16"/>
                <w:szCs w:val="16"/>
              </w:rPr>
            </w:pPr>
            <w:r w:rsidRPr="00935BBA">
              <w:rPr>
                <w:sz w:val="16"/>
                <w:szCs w:val="16"/>
              </w:rPr>
              <w:t>g CO</w:t>
            </w:r>
            <w:r w:rsidRPr="00935BBA">
              <w:rPr>
                <w:sz w:val="16"/>
                <w:szCs w:val="16"/>
                <w:vertAlign w:val="subscript"/>
              </w:rPr>
              <w:t>2</w:t>
            </w:r>
            <w:r w:rsidRPr="00935BBA">
              <w:rPr>
                <w:sz w:val="16"/>
                <w:szCs w:val="16"/>
              </w:rPr>
              <w:t>/km</w:t>
            </w:r>
          </w:p>
        </w:tc>
        <w:tc>
          <w:tcPr>
            <w:tcW w:w="862" w:type="dxa"/>
            <w:tcBorders>
              <w:top w:val="single" w:sz="4" w:space="0" w:color="auto"/>
              <w:bottom w:val="single" w:sz="4" w:space="0" w:color="auto"/>
            </w:tcBorders>
          </w:tcPr>
          <w:p w:rsidR="00934807" w:rsidRPr="00935BBA" w:rsidRDefault="00934807">
            <w:pPr>
              <w:pStyle w:val="Normaltindrag"/>
              <w:shd w:val="clear" w:color="000000" w:fill="auto"/>
              <w:ind w:left="-57" w:firstLine="0"/>
              <w:rPr>
                <w:sz w:val="16"/>
                <w:szCs w:val="16"/>
              </w:rPr>
            </w:pPr>
            <w:r w:rsidRPr="00935BBA">
              <w:rPr>
                <w:sz w:val="16"/>
                <w:szCs w:val="16"/>
              </w:rPr>
              <w:t>Effekt kW</w:t>
            </w:r>
          </w:p>
        </w:tc>
        <w:tc>
          <w:tcPr>
            <w:tcW w:w="656" w:type="dxa"/>
            <w:tcBorders>
              <w:top w:val="single" w:sz="4" w:space="0" w:color="auto"/>
              <w:bottom w:val="single" w:sz="4" w:space="0" w:color="auto"/>
            </w:tcBorders>
          </w:tcPr>
          <w:p w:rsidR="00934807" w:rsidRPr="00935BBA" w:rsidRDefault="00934807">
            <w:pPr>
              <w:pStyle w:val="Normaltindrag"/>
              <w:shd w:val="clear" w:color="000000" w:fill="auto"/>
              <w:ind w:firstLine="0"/>
              <w:rPr>
                <w:sz w:val="16"/>
                <w:szCs w:val="16"/>
              </w:rPr>
            </w:pPr>
            <w:r w:rsidRPr="00935BBA">
              <w:rPr>
                <w:sz w:val="16"/>
                <w:szCs w:val="16"/>
              </w:rPr>
              <w:t>Skatt</w:t>
            </w:r>
          </w:p>
        </w:tc>
      </w:tr>
      <w:tr w:rsidR="00934807" w:rsidRPr="00935BBA" w:rsidTr="00B0721E">
        <w:tc>
          <w:tcPr>
            <w:tcW w:w="2223" w:type="dxa"/>
            <w:tcBorders>
              <w:top w:val="single" w:sz="4" w:space="0" w:color="auto"/>
            </w:tcBorders>
          </w:tcPr>
          <w:p w:rsidR="00934807" w:rsidRPr="00935BBA" w:rsidRDefault="00934807">
            <w:pPr>
              <w:pStyle w:val="Normaltindrag"/>
              <w:shd w:val="clear" w:color="000000" w:fill="auto"/>
              <w:ind w:firstLine="0"/>
              <w:rPr>
                <w:sz w:val="16"/>
                <w:szCs w:val="16"/>
              </w:rPr>
            </w:pPr>
            <w:r w:rsidRPr="00935BBA">
              <w:rPr>
                <w:sz w:val="16"/>
                <w:szCs w:val="16"/>
              </w:rPr>
              <w:t>Audi A2 TDI 3l</w:t>
            </w:r>
          </w:p>
        </w:tc>
        <w:tc>
          <w:tcPr>
            <w:tcW w:w="1247" w:type="dxa"/>
            <w:tcBorders>
              <w:top w:val="single" w:sz="4" w:space="0" w:color="auto"/>
            </w:tcBorders>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3,0</w:t>
            </w:r>
          </w:p>
        </w:tc>
        <w:tc>
          <w:tcPr>
            <w:tcW w:w="902" w:type="dxa"/>
            <w:tcBorders>
              <w:top w:val="single" w:sz="4" w:space="0" w:color="auto"/>
            </w:tcBorders>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81</w:t>
            </w:r>
          </w:p>
        </w:tc>
        <w:tc>
          <w:tcPr>
            <w:tcW w:w="862" w:type="dxa"/>
            <w:tcBorders>
              <w:top w:val="single" w:sz="4" w:space="0" w:color="auto"/>
            </w:tcBorders>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45</w:t>
            </w:r>
          </w:p>
        </w:tc>
        <w:tc>
          <w:tcPr>
            <w:tcW w:w="656" w:type="dxa"/>
            <w:tcBorders>
              <w:top w:val="single" w:sz="4" w:space="0" w:color="auto"/>
            </w:tcBorders>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0</w:t>
            </w:r>
          </w:p>
        </w:tc>
      </w:tr>
      <w:tr w:rsidR="00934807" w:rsidRPr="00935BBA" w:rsidTr="00B0721E">
        <w:tc>
          <w:tcPr>
            <w:tcW w:w="2223" w:type="dxa"/>
          </w:tcPr>
          <w:p w:rsidR="00934807" w:rsidRPr="00935BBA" w:rsidRDefault="00934807">
            <w:pPr>
              <w:pStyle w:val="Normaltindrag"/>
              <w:shd w:val="clear" w:color="000000" w:fill="auto"/>
              <w:ind w:firstLine="0"/>
              <w:rPr>
                <w:sz w:val="16"/>
                <w:szCs w:val="16"/>
              </w:rPr>
            </w:pPr>
            <w:r w:rsidRPr="00935BBA">
              <w:rPr>
                <w:sz w:val="16"/>
                <w:szCs w:val="16"/>
              </w:rPr>
              <w:t>Audi A6 Avant Allroad 2,5 TDI</w:t>
            </w:r>
          </w:p>
        </w:tc>
        <w:tc>
          <w:tcPr>
            <w:tcW w:w="1247"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9,7</w:t>
            </w:r>
          </w:p>
        </w:tc>
        <w:tc>
          <w:tcPr>
            <w:tcW w:w="902"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262</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132</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60</w:t>
            </w:r>
            <w:r w:rsidR="00BC6DD7" w:rsidRPr="00935BBA">
              <w:rPr>
                <w:sz w:val="16"/>
                <w:szCs w:val="16"/>
              </w:rPr>
              <w:t> </w:t>
            </w:r>
            <w:r w:rsidRPr="00935BBA">
              <w:rPr>
                <w:sz w:val="16"/>
                <w:szCs w:val="16"/>
              </w:rPr>
              <w:t>000</w:t>
            </w:r>
          </w:p>
        </w:tc>
      </w:tr>
      <w:tr w:rsidR="00934807" w:rsidRPr="00935BBA" w:rsidTr="00B0721E">
        <w:tc>
          <w:tcPr>
            <w:tcW w:w="2223" w:type="dxa"/>
          </w:tcPr>
          <w:p w:rsidR="00934807" w:rsidRPr="00935BBA" w:rsidRDefault="00934807">
            <w:pPr>
              <w:pStyle w:val="Normaltindrag"/>
              <w:shd w:val="clear" w:color="000000" w:fill="auto"/>
              <w:ind w:firstLine="0"/>
              <w:rPr>
                <w:sz w:val="16"/>
                <w:szCs w:val="16"/>
              </w:rPr>
            </w:pPr>
            <w:r w:rsidRPr="00935BBA">
              <w:rPr>
                <w:sz w:val="16"/>
                <w:szCs w:val="16"/>
              </w:rPr>
              <w:t>Saab 9-5 S 2,2</w:t>
            </w:r>
          </w:p>
        </w:tc>
        <w:tc>
          <w:tcPr>
            <w:tcW w:w="1247"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6,6</w:t>
            </w:r>
          </w:p>
        </w:tc>
        <w:tc>
          <w:tcPr>
            <w:tcW w:w="902"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177</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92</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0</w:t>
            </w:r>
          </w:p>
        </w:tc>
      </w:tr>
      <w:tr w:rsidR="00934807" w:rsidRPr="00935BBA" w:rsidTr="00B0721E">
        <w:tc>
          <w:tcPr>
            <w:tcW w:w="2223" w:type="dxa"/>
          </w:tcPr>
          <w:p w:rsidR="00934807" w:rsidRPr="00935BBA" w:rsidRDefault="00934807">
            <w:pPr>
              <w:pStyle w:val="Normaltindrag"/>
              <w:shd w:val="clear" w:color="000000" w:fill="auto"/>
              <w:ind w:firstLine="0"/>
              <w:rPr>
                <w:sz w:val="16"/>
                <w:szCs w:val="16"/>
              </w:rPr>
            </w:pPr>
            <w:r w:rsidRPr="00935BBA">
              <w:rPr>
                <w:sz w:val="16"/>
                <w:szCs w:val="16"/>
              </w:rPr>
              <w:t>Saab 9-5 SC 3,0</w:t>
            </w:r>
          </w:p>
        </w:tc>
        <w:tc>
          <w:tcPr>
            <w:tcW w:w="1247"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7,6</w:t>
            </w:r>
          </w:p>
        </w:tc>
        <w:tc>
          <w:tcPr>
            <w:tcW w:w="902"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202</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130</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14</w:t>
            </w:r>
            <w:r w:rsidR="00BC6DD7" w:rsidRPr="00935BBA">
              <w:rPr>
                <w:sz w:val="16"/>
                <w:szCs w:val="16"/>
              </w:rPr>
              <w:t> </w:t>
            </w:r>
            <w:r w:rsidRPr="00935BBA">
              <w:rPr>
                <w:sz w:val="16"/>
                <w:szCs w:val="16"/>
              </w:rPr>
              <w:t>000</w:t>
            </w:r>
          </w:p>
        </w:tc>
      </w:tr>
      <w:tr w:rsidR="00934807" w:rsidRPr="00935BBA" w:rsidTr="00B0721E">
        <w:tc>
          <w:tcPr>
            <w:tcW w:w="2223" w:type="dxa"/>
          </w:tcPr>
          <w:p w:rsidR="00934807" w:rsidRPr="00935BBA" w:rsidRDefault="00934807">
            <w:pPr>
              <w:pStyle w:val="Normaltindrag"/>
              <w:shd w:val="clear" w:color="000000" w:fill="auto"/>
              <w:ind w:firstLine="0"/>
              <w:rPr>
                <w:sz w:val="16"/>
                <w:szCs w:val="16"/>
              </w:rPr>
            </w:pPr>
            <w:r w:rsidRPr="00935BBA">
              <w:rPr>
                <w:sz w:val="16"/>
                <w:szCs w:val="16"/>
              </w:rPr>
              <w:t>Volvo V70 2,4D</w:t>
            </w:r>
          </w:p>
        </w:tc>
        <w:tc>
          <w:tcPr>
            <w:tcW w:w="1247"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6,7</w:t>
            </w:r>
          </w:p>
        </w:tc>
        <w:tc>
          <w:tcPr>
            <w:tcW w:w="902"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177</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96</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400</w:t>
            </w:r>
          </w:p>
        </w:tc>
      </w:tr>
      <w:tr w:rsidR="00934807" w:rsidRPr="00935BBA" w:rsidTr="00B0721E">
        <w:tc>
          <w:tcPr>
            <w:tcW w:w="2223" w:type="dxa"/>
          </w:tcPr>
          <w:p w:rsidR="00934807" w:rsidRPr="00935BBA" w:rsidRDefault="00934807">
            <w:pPr>
              <w:pStyle w:val="Normaltindrag"/>
              <w:shd w:val="clear" w:color="000000" w:fill="auto"/>
              <w:ind w:firstLine="0"/>
              <w:rPr>
                <w:sz w:val="16"/>
                <w:szCs w:val="16"/>
              </w:rPr>
            </w:pPr>
            <w:r w:rsidRPr="00935BBA">
              <w:rPr>
                <w:sz w:val="16"/>
                <w:szCs w:val="16"/>
              </w:rPr>
              <w:t>Volvo XC90 D5</w:t>
            </w:r>
          </w:p>
        </w:tc>
        <w:tc>
          <w:tcPr>
            <w:tcW w:w="1247"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9,1</w:t>
            </w:r>
          </w:p>
        </w:tc>
        <w:tc>
          <w:tcPr>
            <w:tcW w:w="902"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242</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120</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23</w:t>
            </w:r>
            <w:r w:rsidR="00BC6DD7" w:rsidRPr="00935BBA">
              <w:rPr>
                <w:sz w:val="16"/>
                <w:szCs w:val="16"/>
              </w:rPr>
              <w:t> </w:t>
            </w:r>
            <w:r w:rsidRPr="00935BBA">
              <w:rPr>
                <w:sz w:val="16"/>
                <w:szCs w:val="16"/>
              </w:rPr>
              <w:t>500</w:t>
            </w:r>
          </w:p>
        </w:tc>
      </w:tr>
      <w:tr w:rsidR="00934807" w:rsidRPr="00935BBA" w:rsidTr="00B0721E">
        <w:tc>
          <w:tcPr>
            <w:tcW w:w="2223" w:type="dxa"/>
          </w:tcPr>
          <w:p w:rsidR="00934807" w:rsidRPr="00935BBA" w:rsidRDefault="00934807">
            <w:pPr>
              <w:pStyle w:val="Normaltindrag"/>
              <w:shd w:val="clear" w:color="000000" w:fill="auto"/>
              <w:ind w:firstLine="0"/>
              <w:rPr>
                <w:sz w:val="16"/>
                <w:szCs w:val="16"/>
              </w:rPr>
            </w:pPr>
            <w:r w:rsidRPr="00935BBA">
              <w:rPr>
                <w:sz w:val="16"/>
                <w:szCs w:val="16"/>
              </w:rPr>
              <w:t>Volkswagen Lupo</w:t>
            </w:r>
          </w:p>
        </w:tc>
        <w:tc>
          <w:tcPr>
            <w:tcW w:w="1247" w:type="dxa"/>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3,0</w:t>
            </w:r>
          </w:p>
        </w:tc>
        <w:tc>
          <w:tcPr>
            <w:tcW w:w="902" w:type="dxa"/>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81</w:t>
            </w:r>
          </w:p>
        </w:tc>
        <w:tc>
          <w:tcPr>
            <w:tcW w:w="862" w:type="dxa"/>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45</w:t>
            </w:r>
          </w:p>
        </w:tc>
        <w:tc>
          <w:tcPr>
            <w:tcW w:w="656" w:type="dxa"/>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0</w:t>
            </w:r>
          </w:p>
        </w:tc>
      </w:tr>
      <w:tr w:rsidR="00934807" w:rsidRPr="00935BBA" w:rsidTr="00B0721E">
        <w:tc>
          <w:tcPr>
            <w:tcW w:w="2223" w:type="dxa"/>
            <w:tcBorders>
              <w:bottom w:val="single" w:sz="4" w:space="0" w:color="auto"/>
            </w:tcBorders>
          </w:tcPr>
          <w:p w:rsidR="00934807" w:rsidRPr="00935BBA" w:rsidRDefault="00934807">
            <w:pPr>
              <w:pStyle w:val="Normaltindrag"/>
              <w:shd w:val="clear" w:color="000000" w:fill="auto"/>
              <w:ind w:firstLine="0"/>
              <w:rPr>
                <w:sz w:val="16"/>
                <w:szCs w:val="16"/>
              </w:rPr>
            </w:pPr>
            <w:r w:rsidRPr="00935BBA">
              <w:rPr>
                <w:sz w:val="16"/>
                <w:szCs w:val="16"/>
              </w:rPr>
              <w:t>Volkswagen Touareg V10 TDI</w:t>
            </w:r>
          </w:p>
        </w:tc>
        <w:tc>
          <w:tcPr>
            <w:tcW w:w="1247" w:type="dxa"/>
            <w:tcBorders>
              <w:bottom w:val="single" w:sz="4" w:space="0" w:color="auto"/>
            </w:tcBorders>
          </w:tcPr>
          <w:p w:rsidR="00934807" w:rsidRPr="00935BBA" w:rsidRDefault="00934807">
            <w:pPr>
              <w:pStyle w:val="Normaltindrag"/>
              <w:shd w:val="clear" w:color="000000" w:fill="auto"/>
              <w:spacing w:before="60" w:line="200" w:lineRule="exact"/>
              <w:ind w:right="397" w:firstLine="0"/>
              <w:jc w:val="right"/>
              <w:rPr>
                <w:sz w:val="16"/>
                <w:szCs w:val="16"/>
              </w:rPr>
            </w:pPr>
            <w:r w:rsidRPr="00935BBA">
              <w:rPr>
                <w:sz w:val="16"/>
                <w:szCs w:val="16"/>
              </w:rPr>
              <w:t>12,2</w:t>
            </w:r>
          </w:p>
        </w:tc>
        <w:tc>
          <w:tcPr>
            <w:tcW w:w="902" w:type="dxa"/>
            <w:tcBorders>
              <w:bottom w:val="single" w:sz="4" w:space="0" w:color="auto"/>
            </w:tcBorders>
          </w:tcPr>
          <w:p w:rsidR="00934807" w:rsidRPr="00935BBA" w:rsidRDefault="00934807">
            <w:pPr>
              <w:pStyle w:val="Normaltindrag"/>
              <w:shd w:val="clear" w:color="000000" w:fill="auto"/>
              <w:spacing w:before="60" w:line="200" w:lineRule="exact"/>
              <w:ind w:right="284" w:firstLine="0"/>
              <w:jc w:val="right"/>
              <w:rPr>
                <w:sz w:val="16"/>
                <w:szCs w:val="16"/>
              </w:rPr>
            </w:pPr>
            <w:r w:rsidRPr="00935BBA">
              <w:rPr>
                <w:sz w:val="16"/>
                <w:szCs w:val="16"/>
              </w:rPr>
              <w:t>329</w:t>
            </w:r>
          </w:p>
        </w:tc>
        <w:tc>
          <w:tcPr>
            <w:tcW w:w="862" w:type="dxa"/>
            <w:tcBorders>
              <w:bottom w:val="single" w:sz="4" w:space="0" w:color="auto"/>
            </w:tcBorders>
          </w:tcPr>
          <w:p w:rsidR="00934807" w:rsidRPr="00935BBA" w:rsidRDefault="00934807">
            <w:pPr>
              <w:pStyle w:val="Normaltindrag"/>
              <w:shd w:val="clear" w:color="000000" w:fill="auto"/>
              <w:spacing w:before="60" w:line="200" w:lineRule="exact"/>
              <w:ind w:right="227" w:firstLine="0"/>
              <w:jc w:val="right"/>
              <w:rPr>
                <w:sz w:val="16"/>
                <w:szCs w:val="16"/>
              </w:rPr>
            </w:pPr>
            <w:r w:rsidRPr="00935BBA">
              <w:rPr>
                <w:sz w:val="16"/>
                <w:szCs w:val="16"/>
              </w:rPr>
              <w:t>230</w:t>
            </w:r>
          </w:p>
        </w:tc>
        <w:tc>
          <w:tcPr>
            <w:tcW w:w="656" w:type="dxa"/>
            <w:tcBorders>
              <w:bottom w:val="single" w:sz="4" w:space="0" w:color="auto"/>
            </w:tcBorders>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60</w:t>
            </w:r>
            <w:r w:rsidR="00BC6DD7" w:rsidRPr="00935BBA">
              <w:rPr>
                <w:sz w:val="16"/>
                <w:szCs w:val="16"/>
              </w:rPr>
              <w:t> </w:t>
            </w:r>
            <w:r w:rsidRPr="00935BBA">
              <w:rPr>
                <w:sz w:val="16"/>
                <w:szCs w:val="16"/>
              </w:rPr>
              <w:t>000</w:t>
            </w:r>
          </w:p>
        </w:tc>
      </w:tr>
    </w:tbl>
    <w:p w:rsidR="005A4EB8" w:rsidRPr="00935BBA" w:rsidRDefault="005A4EB8">
      <w:pPr>
        <w:shd w:val="clear" w:color="000000" w:fill="auto"/>
      </w:pPr>
      <w:r w:rsidRPr="00935BBA">
        <w:t>Den koldioxidrelaterade registreringsskatten föreslås ingå i den gröna skatt</w:t>
      </w:r>
      <w:r w:rsidRPr="00935BBA">
        <w:t>e</w:t>
      </w:r>
      <w:r w:rsidRPr="00935BBA">
        <w:t>växlingen</w:t>
      </w:r>
      <w:r w:rsidR="000629CB" w:rsidRPr="00935BBA">
        <w:t>.</w:t>
      </w:r>
    </w:p>
    <w:p w:rsidR="005A4EB8" w:rsidRPr="00935BBA" w:rsidRDefault="005A4EB8">
      <w:pPr>
        <w:pStyle w:val="Rubrik2"/>
        <w:shd w:val="clear" w:color="000000" w:fill="auto"/>
      </w:pPr>
      <w:bookmarkStart w:id="88" w:name="_Toc149916437"/>
      <w:bookmarkStart w:id="89" w:name="_Toc150684814"/>
      <w:r w:rsidRPr="00935BBA">
        <w:t>Trängselskatt i Stockholm</w:t>
      </w:r>
      <w:bookmarkEnd w:id="88"/>
      <w:bookmarkEnd w:id="89"/>
    </w:p>
    <w:p w:rsidR="005A4EB8" w:rsidRPr="00935BBA" w:rsidRDefault="005A4EB8">
      <w:pPr>
        <w:shd w:val="clear" w:color="000000" w:fill="auto"/>
      </w:pPr>
      <w:r w:rsidRPr="00935BBA">
        <w:t>Miljöpartiet föreslår att trängselskatten i Stockholm återinförs den 1 april 2007. Vägverket har räknat med att skatteinkomsterna kommer att uppgå till cirka 770 miljoner kronor under ett helår. Av influtna medel beräknas cirka 250 miljoner kronor per år åtgå till driftskostnaderna för systemet. Återst</w:t>
      </w:r>
      <w:r w:rsidRPr="00935BBA">
        <w:t>o</w:t>
      </w:r>
      <w:r w:rsidRPr="00935BBA">
        <w:t>den, cirka 520 miljoner kronor per år</w:t>
      </w:r>
      <w:r w:rsidR="00BC6DD7" w:rsidRPr="00935BBA">
        <w:t>,</w:t>
      </w:r>
      <w:r w:rsidRPr="00935BBA">
        <w:t xml:space="preserve"> ska åte</w:t>
      </w:r>
      <w:r w:rsidR="00BC6DD7" w:rsidRPr="00935BBA">
        <w:t>r</w:t>
      </w:r>
      <w:r w:rsidRPr="00935BBA">
        <w:t xml:space="preserve">föras till regionen för främst kollektivtrafik. </w:t>
      </w:r>
    </w:p>
    <w:p w:rsidR="005A4EB8" w:rsidRPr="00935BBA" w:rsidRDefault="005A4EB8">
      <w:pPr>
        <w:pStyle w:val="Rubrik2"/>
        <w:shd w:val="clear" w:color="000000" w:fill="auto"/>
      </w:pPr>
      <w:bookmarkStart w:id="90" w:name="_Toc149916438"/>
      <w:bookmarkStart w:id="91" w:name="_Toc150684815"/>
      <w:r w:rsidRPr="00935BBA">
        <w:t>Båtskatt</w:t>
      </w:r>
      <w:bookmarkEnd w:id="90"/>
      <w:bookmarkEnd w:id="91"/>
    </w:p>
    <w:p w:rsidR="005A4EB8" w:rsidRPr="00935BBA" w:rsidRDefault="005A4EB8">
      <w:pPr>
        <w:shd w:val="clear" w:color="000000" w:fill="auto"/>
      </w:pPr>
      <w:r w:rsidRPr="00935BBA">
        <w:t xml:space="preserve">I slutet av </w:t>
      </w:r>
      <w:r w:rsidR="004718B4" w:rsidRPr="00935BBA">
        <w:t>19</w:t>
      </w:r>
      <w:r w:rsidRPr="00935BBA">
        <w:t>80-talet infördes ett obligatoriskt statligt båtregister. Det avska</w:t>
      </w:r>
      <w:r w:rsidRPr="00935BBA">
        <w:t>f</w:t>
      </w:r>
      <w:r w:rsidRPr="00935BBA">
        <w:t xml:space="preserve">fades av den borgerliga regeringen i början av </w:t>
      </w:r>
      <w:r w:rsidR="004718B4" w:rsidRPr="00935BBA">
        <w:t>19</w:t>
      </w:r>
      <w:r w:rsidRPr="00935BBA">
        <w:t>90-talet, utan att man hunnit utvärdera vilka konsekvenser det haft för beivrande av båtstölder och brott mot de regler som gäller båtlivet. I samband med att det statliga registret avskaffades infördes ett frivilligt båt</w:t>
      </w:r>
      <w:r w:rsidRPr="00935BBA">
        <w:rPr>
          <w:spacing w:val="-2"/>
        </w:rPr>
        <w:t>register som sköts av Stöldskyddsföre</w:t>
      </w:r>
      <w:r w:rsidRPr="00935BBA">
        <w:t>n</w:t>
      </w:r>
      <w:r w:rsidR="00A670D2" w:rsidRPr="00935BBA">
        <w:softHyphen/>
      </w:r>
      <w:r w:rsidRPr="00935BBA">
        <w:t>ingen. Cirka 260 000 båtar av de ca 400 000 som finns i landet är registrer</w:t>
      </w:r>
      <w:r w:rsidRPr="00935BBA">
        <w:t>a</w:t>
      </w:r>
      <w:r w:rsidRPr="00935BBA">
        <w:t>de. Registret ska dock läggas ned då försäkringsbolagen inte längre vill fina</w:t>
      </w:r>
      <w:r w:rsidRPr="00935BBA">
        <w:t>n</w:t>
      </w:r>
      <w:r w:rsidRPr="00935BBA">
        <w:t>siera verksamheten. Sjöfartsverket har utrett de tekniska, juridiska, admini</w:t>
      </w:r>
      <w:r w:rsidR="00A670D2" w:rsidRPr="00935BBA">
        <w:softHyphen/>
      </w:r>
      <w:r w:rsidRPr="00935BBA">
        <w:t xml:space="preserve">strativa och ekonomiska förutsättningarna för ett fritidsbåtsregister. </w:t>
      </w:r>
    </w:p>
    <w:p w:rsidR="005A4EB8" w:rsidRPr="00935BBA" w:rsidRDefault="005A4EB8">
      <w:pPr>
        <w:pStyle w:val="Normaltindrag"/>
        <w:shd w:val="clear" w:color="000000" w:fill="auto"/>
      </w:pPr>
      <w:r w:rsidRPr="00935BBA">
        <w:t>Med den ökade båttrafiken i våra skärgårdar är registrering och märkning av båtar viktig för att effektivare kunna övervaka sådant som hastighetsb</w:t>
      </w:r>
      <w:r w:rsidRPr="00935BBA">
        <w:t>e</w:t>
      </w:r>
      <w:r w:rsidRPr="00935BBA">
        <w:t>gränsning, spill av oljor och hänsyn till naturskyddade områden. Det finns åtskilliga exempel på båtägare som med berått mod bryter mot reglerna efte</w:t>
      </w:r>
      <w:r w:rsidRPr="00935BBA">
        <w:t>r</w:t>
      </w:r>
      <w:r w:rsidRPr="00935BBA">
        <w:t>som det är så svårt för polisen att beivra brotten. Båtregistret ger också bättre möjligheter för att kontrollera att dyra båtar tas upp i deklarationen för fö</w:t>
      </w:r>
      <w:r w:rsidRPr="00935BBA">
        <w:t>r</w:t>
      </w:r>
      <w:r w:rsidRPr="00935BBA">
        <w:t>mögenhetsskatt.</w:t>
      </w:r>
    </w:p>
    <w:p w:rsidR="005A4EB8" w:rsidRPr="00935BBA" w:rsidRDefault="005A4EB8">
      <w:pPr>
        <w:pStyle w:val="Normaltindrag"/>
        <w:shd w:val="clear" w:color="000000" w:fill="auto"/>
      </w:pPr>
      <w:r w:rsidRPr="00935BBA">
        <w:t>Sjöpolisen och Kustbevakningen har länge efterfrågat ett register för att minska båtstölder, identifiera båtar vid smitning och hastighetsöverträdelser samt att klargöra ägarförhållanden vid försäljningar. Sjöfartsverket har därför på regeringens uppdrag utrett förutsättningarna att på nytt införa ett obligat</w:t>
      </w:r>
      <w:r w:rsidRPr="00935BBA">
        <w:t>o</w:t>
      </w:r>
      <w:r w:rsidRPr="00935BBA">
        <w:t>riskt statligt fritidsbåtsregister (rapport 0705-03-01404). Kostnaden för</w:t>
      </w:r>
      <w:r w:rsidR="00BC6DD7" w:rsidRPr="00935BBA">
        <w:t xml:space="preserve"> ett register uppskattas till 9–</w:t>
      </w:r>
      <w:r w:rsidRPr="00935BBA">
        <w:t>11 m</w:t>
      </w:r>
      <w:r w:rsidR="00BC6DD7" w:rsidRPr="00935BBA">
        <w:t xml:space="preserve">iljoner </w:t>
      </w:r>
      <w:r w:rsidRPr="00935BBA">
        <w:t>kr</w:t>
      </w:r>
      <w:r w:rsidR="00BC6DD7" w:rsidRPr="00935BBA">
        <w:t>onor</w:t>
      </w:r>
      <w:r w:rsidRPr="00935BBA">
        <w:t xml:space="preserve"> årligen. </w:t>
      </w:r>
    </w:p>
    <w:p w:rsidR="005A4EB8" w:rsidRPr="00935BBA" w:rsidRDefault="005A4EB8">
      <w:pPr>
        <w:pStyle w:val="Normaltindrag"/>
        <w:shd w:val="clear" w:color="000000" w:fill="auto"/>
      </w:pPr>
      <w:r w:rsidRPr="00935BBA">
        <w:t>Båtregistret bör finansieras av en båtskatt. Skatten ska också finansiera den service för båtlivet som idag bekostas av anslaget 36:7 Ersättning för fritid</w:t>
      </w:r>
      <w:r w:rsidRPr="00935BBA">
        <w:t>s</w:t>
      </w:r>
      <w:r w:rsidRPr="00935BBA">
        <w:t xml:space="preserve">båtsändamål. Kostnaden för detta är idag ca 70 </w:t>
      </w:r>
      <w:r w:rsidR="00A670D2" w:rsidRPr="00935BBA">
        <w:t>miljoner kronor</w:t>
      </w:r>
      <w:r w:rsidRPr="00935BBA">
        <w:t xml:space="preserve"> per år. Dessa kostnader täcks nu av skatte</w:t>
      </w:r>
      <w:r w:rsidR="000629CB" w:rsidRPr="00935BBA">
        <w:softHyphen/>
      </w:r>
      <w:r w:rsidRPr="00935BBA">
        <w:t>betalarna men borde, enligt principen att varje transportslag ska stå för sina egna kostnader, täckas av fritidsbåtsägarna.</w:t>
      </w:r>
    </w:p>
    <w:p w:rsidR="005A4EB8" w:rsidRPr="00935BBA" w:rsidRDefault="005A4EB8">
      <w:pPr>
        <w:pStyle w:val="Rubrik1"/>
        <w:shd w:val="clear" w:color="000000" w:fill="auto"/>
      </w:pPr>
      <w:bookmarkStart w:id="92" w:name="_Toc149916439"/>
      <w:bookmarkStart w:id="93" w:name="_Toc150684816"/>
      <w:r w:rsidRPr="00935BBA">
        <w:t>Grön skatteväxling</w:t>
      </w:r>
      <w:bookmarkEnd w:id="92"/>
      <w:bookmarkEnd w:id="93"/>
    </w:p>
    <w:p w:rsidR="005A4EB8" w:rsidRPr="00935BBA" w:rsidRDefault="005A4EB8">
      <w:pPr>
        <w:shd w:val="clear" w:color="000000" w:fill="auto"/>
      </w:pPr>
      <w:r w:rsidRPr="00935BBA">
        <w:t>Riksdagen ställde sig år 2000 bakom en inriktning om en grön skatteväxling om ca 30 m</w:t>
      </w:r>
      <w:r w:rsidR="00BC6DD7" w:rsidRPr="00935BBA">
        <w:t>iljarder kronor under åren 2001–</w:t>
      </w:r>
      <w:r w:rsidRPr="00935BBA">
        <w:t>2010. I budgetpropositionen för 2001 preciserades att det främsta syftet med en grön skatteväxling är att öka miljörelateringen av skatte</w:t>
      </w:r>
      <w:r w:rsidR="000629CB" w:rsidRPr="00935BBA">
        <w:softHyphen/>
      </w:r>
      <w:r w:rsidRPr="00935BBA">
        <w:t>systemet. Grön skatteväxling definierades som att höjda skatter på energi och miljö</w:t>
      </w:r>
      <w:r w:rsidR="000629CB" w:rsidRPr="00935BBA">
        <w:softHyphen/>
      </w:r>
      <w:r w:rsidRPr="00935BBA">
        <w:t>utsläpp balanseras med en sänkning av andra skatter, främst på arbete. Grön skatte</w:t>
      </w:r>
      <w:r w:rsidR="000629CB" w:rsidRPr="00935BBA">
        <w:softHyphen/>
      </w:r>
      <w:r w:rsidRPr="00935BBA">
        <w:t>växling innebär därmed ingen höjning av det totala skatteuttaget.</w:t>
      </w:r>
    </w:p>
    <w:p w:rsidR="005A4EB8" w:rsidRPr="00935BBA" w:rsidRDefault="00BC6DD7">
      <w:pPr>
        <w:pStyle w:val="Normaltindrag"/>
        <w:shd w:val="clear" w:color="000000" w:fill="auto"/>
      </w:pPr>
      <w:r w:rsidRPr="00935BBA">
        <w:t>Under åren 2001–</w:t>
      </w:r>
      <w:r w:rsidR="005A4EB8" w:rsidRPr="00935BBA">
        <w:t>2006 har en total skatteväxling på 17,3 miljarder kron</w:t>
      </w:r>
      <w:r w:rsidR="004718B4" w:rsidRPr="00935BBA">
        <w:t>or ägt rum med denna inriktning</w:t>
      </w:r>
      <w:r w:rsidR="005A4EB8" w:rsidRPr="00935BBA">
        <w:t>. Under åren 2001 till 2006 har inom ramen för den gröna skatteväxlingen de största höjningarna av energi- och miljörelat</w:t>
      </w:r>
      <w:r w:rsidR="005A4EB8" w:rsidRPr="00935BBA">
        <w:t>e</w:t>
      </w:r>
      <w:r w:rsidR="005A4EB8" w:rsidRPr="00935BBA">
        <w:t>rade skatter skett för eldningsolja och elektricitet för hushållen och servic</w:t>
      </w:r>
      <w:r w:rsidR="005A4EB8" w:rsidRPr="00935BBA">
        <w:t>e</w:t>
      </w:r>
      <w:r w:rsidR="005A4EB8" w:rsidRPr="00935BBA">
        <w:t>sektorn. Industrin har till stor del lämnats utanför skatteväxlingen med unda</w:t>
      </w:r>
      <w:r w:rsidR="005A4EB8" w:rsidRPr="00935BBA">
        <w:t>n</w:t>
      </w:r>
      <w:r w:rsidR="005A4EB8" w:rsidRPr="00935BBA">
        <w:t>tag av införandet av EU:s minimiskatt på el. För drivmedel har endast mindre skattehöjningar skett, med 15 öre per liter för bensin och 50 öre för dieselolja. Därutöver har höjningar skett av vissa andra miljörelaterade skatter, till e</w:t>
      </w:r>
      <w:r w:rsidR="005A4EB8" w:rsidRPr="00935BBA">
        <w:t>x</w:t>
      </w:r>
      <w:r w:rsidR="005A4EB8" w:rsidRPr="00935BBA">
        <w:t>empel på avfall och avfallsförbränning, på bekämpningsmedel och på flyg. Skattesänkningarna inom ramen för den gröna skatteväxlingen uppgår totalt till 17,6 miljarder kronor. Huvuddelen av sänkningarna har skett för hushållen genom att grund</w:t>
      </w:r>
      <w:r w:rsidR="000629CB" w:rsidRPr="00935BBA">
        <w:softHyphen/>
      </w:r>
      <w:r w:rsidR="005A4EB8" w:rsidRPr="00935BBA">
        <w:t>avdragen höjts. Det har lett till skattelättnader med i geno</w:t>
      </w:r>
      <w:r w:rsidR="005A4EB8" w:rsidRPr="00935BBA">
        <w:t>m</w:t>
      </w:r>
      <w:r w:rsidR="005A4EB8" w:rsidRPr="00935BBA">
        <w:t>snitt cirka 2</w:t>
      </w:r>
      <w:r w:rsidRPr="00935BBA">
        <w:t> </w:t>
      </w:r>
      <w:r w:rsidR="005A4EB8" w:rsidRPr="00935BBA">
        <w:t>200 kronor per inkomsttagare och år. För arbetsgivarna har a</w:t>
      </w:r>
      <w:r w:rsidR="005A4EB8" w:rsidRPr="00935BBA">
        <w:t>r</w:t>
      </w:r>
      <w:r w:rsidR="005A4EB8" w:rsidRPr="00935BBA">
        <w:t>betsgivaravgifterna sänkts med 0,4 procentenheter.</w:t>
      </w:r>
    </w:p>
    <w:p w:rsidR="005A4EB8" w:rsidRPr="00935BBA" w:rsidRDefault="005A4EB8">
      <w:pPr>
        <w:pStyle w:val="Normaltindrag"/>
        <w:shd w:val="clear" w:color="000000" w:fill="auto"/>
      </w:pPr>
      <w:r w:rsidRPr="00935BBA">
        <w:t>För att nå upp till den av riksdagen angivna inriktningen återstår således drygt 12 mil</w:t>
      </w:r>
      <w:r w:rsidR="00BC6DD7" w:rsidRPr="00935BBA">
        <w:t>jarder kronor under åren 2007–</w:t>
      </w:r>
      <w:r w:rsidRPr="00935BBA">
        <w:t>2010. Miljöpartiet anser att h</w:t>
      </w:r>
      <w:r w:rsidRPr="00935BBA">
        <w:t>u</w:t>
      </w:r>
      <w:r w:rsidRPr="00935BBA">
        <w:t>vuddelen av denna skatteväxling bör inriktas mot trafiksektorn där de största problemen med ökade utsläpp av växthusgaser finns. Som ovan nämnts för</w:t>
      </w:r>
      <w:r w:rsidRPr="00935BBA">
        <w:t>e</w:t>
      </w:r>
      <w:r w:rsidRPr="00935BBA">
        <w:t>slås årliga höjningar av bensin- och dieselskat</w:t>
      </w:r>
      <w:r w:rsidR="00BC6DD7" w:rsidRPr="00935BBA">
        <w:t>terna med 25 öre per liter 2007–</w:t>
      </w:r>
      <w:r w:rsidRPr="00935BBA">
        <w:t>2009. Detta beräknas ge årliga intäktsökningar på cirka 2</w:t>
      </w:r>
      <w:r w:rsidR="00BC6DD7" w:rsidRPr="00935BBA">
        <w:t> </w:t>
      </w:r>
      <w:r w:rsidRPr="00935BBA">
        <w:t>200 miljoner kr</w:t>
      </w:r>
      <w:r w:rsidRPr="00935BBA">
        <w:t>o</w:t>
      </w:r>
      <w:r w:rsidRPr="00935BBA">
        <w:t>nor. Eftersom flygskatten ursprungligen planerades införas den 1</w:t>
      </w:r>
      <w:r w:rsidR="00BC6DD7" w:rsidRPr="00935BBA">
        <w:t xml:space="preserve"> maj</w:t>
      </w:r>
      <w:r w:rsidRPr="00935BBA">
        <w:t xml:space="preserve"> 2006 inräknades för år 2006 770 miljoner kronor i ramen för den gröna skattevä</w:t>
      </w:r>
      <w:r w:rsidRPr="00935BBA">
        <w:t>x</w:t>
      </w:r>
      <w:r w:rsidRPr="00935BBA">
        <w:t>lingen och kompenserades av sänkt skatt på arbete. Återstående helårseffekt, c</w:t>
      </w:r>
      <w:r w:rsidR="00BC6DD7" w:rsidRPr="00935BBA">
        <w:t>irk</w:t>
      </w:r>
      <w:r w:rsidRPr="00935BBA">
        <w:t>a 300 miljoner kronor</w:t>
      </w:r>
      <w:r w:rsidR="00BC6DD7" w:rsidRPr="00935BBA">
        <w:t>,</w:t>
      </w:r>
      <w:r w:rsidRPr="00935BBA">
        <w:t xml:space="preserve"> föreslås ingå i 2007 års skatteväxling. Den kold</w:t>
      </w:r>
      <w:r w:rsidRPr="00935BBA">
        <w:t>i</w:t>
      </w:r>
      <w:r w:rsidRPr="00935BBA">
        <w:t xml:space="preserve">oxidrelaterade registreringsskatten för personbilar föreslås införas </w:t>
      </w:r>
      <w:r w:rsidR="00BC6DD7" w:rsidRPr="00935BBA">
        <w:t xml:space="preserve">den </w:t>
      </w:r>
      <w:r w:rsidRPr="00935BBA">
        <w:t>1</w:t>
      </w:r>
      <w:r w:rsidR="00BC6DD7" w:rsidRPr="00935BBA">
        <w:t xml:space="preserve"> juli</w:t>
      </w:r>
      <w:r w:rsidRPr="00935BBA">
        <w:t xml:space="preserve"> 2007 och den fördubblade koldioxidskatten för lätt industri från den 1</w:t>
      </w:r>
      <w:r w:rsidR="00BC6DD7" w:rsidRPr="00935BBA">
        <w:t xml:space="preserve"> januari</w:t>
      </w:r>
      <w:r w:rsidRPr="00935BBA">
        <w:t xml:space="preserve"> 2007. Höjningen av effektskatten på kärnkraft föreslås ske </w:t>
      </w:r>
      <w:r w:rsidR="00BC6DD7" w:rsidRPr="00935BBA">
        <w:t xml:space="preserve">den </w:t>
      </w:r>
      <w:r w:rsidRPr="00935BBA">
        <w:t>1 januari 2007. Skatt på förbränning av industriavfall föreslås införas från den 1</w:t>
      </w:r>
      <w:r w:rsidR="00BC6DD7" w:rsidRPr="00935BBA">
        <w:t xml:space="preserve"> juli</w:t>
      </w:r>
      <w:r w:rsidRPr="00935BBA">
        <w:t xml:space="preserve"> 2007.</w:t>
      </w:r>
    </w:p>
    <w:p w:rsidR="005A4EB8" w:rsidRPr="00935BBA" w:rsidRDefault="005A4EB8">
      <w:pPr>
        <w:pStyle w:val="Normaltindrag"/>
        <w:shd w:val="clear" w:color="000000" w:fill="auto"/>
      </w:pPr>
      <w:r w:rsidRPr="00935BBA">
        <w:t>Skattesänkningarna inom ramen för den gröna skatteväxlingen ska enligt de antagna riktlinjerna främst avse skatt på arbete. Vi föreslår att den b</w:t>
      </w:r>
      <w:r w:rsidRPr="00935BBA">
        <w:t>e</w:t>
      </w:r>
      <w:r w:rsidRPr="00935BBA">
        <w:t>loppsmässigt största sänkningen ska avse sänkt inkomstskatt för hushållen. Den ingår med 2,8 miljarder kronor 2007 i den totala skattesänkning på cirka 10 miljarder kronor genom höjda grundavdrag som presenterats ovan. Vidare föreslås en sänkning av arbetsgivar</w:t>
      </w:r>
      <w:r w:rsidR="000629CB" w:rsidRPr="00935BBA">
        <w:softHyphen/>
      </w:r>
      <w:r w:rsidRPr="00935BBA">
        <w:t xml:space="preserve">avgifterna med 0,2 procentenheter. </w:t>
      </w:r>
    </w:p>
    <w:p w:rsidR="00934807" w:rsidRPr="00935BBA" w:rsidRDefault="005A4EB8">
      <w:pPr>
        <w:pStyle w:val="Normaltindrag"/>
        <w:shd w:val="clear" w:color="000000" w:fill="auto"/>
      </w:pPr>
      <w:r w:rsidRPr="00935BBA">
        <w:t>Kompletterande förslag till skatteväxling för 2008 och 2009 kan present</w:t>
      </w:r>
      <w:r w:rsidRPr="00935BBA">
        <w:t>e</w:t>
      </w:r>
      <w:r w:rsidRPr="00935BBA">
        <w:t>ras i budgetmotionerna för respektive år.</w:t>
      </w:r>
    </w:p>
    <w:p w:rsidR="00BC6DD7" w:rsidRPr="00935BBA" w:rsidRDefault="00CC61B5">
      <w:pPr>
        <w:shd w:val="clear" w:color="000000" w:fill="auto"/>
        <w:spacing w:before="0"/>
        <w:rPr>
          <w:b/>
        </w:rPr>
      </w:pPr>
      <w:r w:rsidRPr="00935BBA">
        <w:rPr>
          <w:b/>
        </w:rPr>
        <w:t>Tabell 4.</w:t>
      </w:r>
      <w:r w:rsidR="00BC6DD7" w:rsidRPr="00935BBA">
        <w:rPr>
          <w:b/>
        </w:rPr>
        <w:t xml:space="preserve"> Grön skatteväxling 2007–2009, miljoner k</w:t>
      </w:r>
      <w:r w:rsidR="00A670D2" w:rsidRPr="00935BBA">
        <w:rPr>
          <w:b/>
        </w:rPr>
        <w:t>ronor ackumulerat</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83"/>
        <w:gridCol w:w="605"/>
        <w:gridCol w:w="605"/>
        <w:gridCol w:w="604"/>
      </w:tblGrid>
      <w:tr w:rsidR="00934807" w:rsidRPr="00935BBA" w:rsidTr="00B0721E">
        <w:tc>
          <w:tcPr>
            <w:tcW w:w="3462" w:type="pct"/>
            <w:tcBorders>
              <w:top w:val="single" w:sz="4" w:space="0" w:color="auto"/>
              <w:bottom w:val="single" w:sz="4" w:space="0" w:color="auto"/>
            </w:tcBorders>
            <w:vAlign w:val="bottom"/>
          </w:tcPr>
          <w:p w:rsidR="00934807" w:rsidRPr="00935BBA" w:rsidRDefault="00934807">
            <w:pPr>
              <w:pStyle w:val="Normaltindrag"/>
              <w:shd w:val="clear" w:color="000000" w:fill="auto"/>
              <w:spacing w:before="60" w:line="200" w:lineRule="exact"/>
              <w:ind w:firstLine="0"/>
              <w:rPr>
                <w:sz w:val="16"/>
                <w:szCs w:val="16"/>
              </w:rPr>
            </w:pPr>
          </w:p>
        </w:tc>
        <w:tc>
          <w:tcPr>
            <w:tcW w:w="513" w:type="pct"/>
            <w:tcBorders>
              <w:top w:val="single" w:sz="4" w:space="0" w:color="auto"/>
              <w:bottom w:val="single" w:sz="4" w:space="0" w:color="auto"/>
            </w:tcBorders>
            <w:vAlign w:val="bottom"/>
          </w:tcPr>
          <w:p w:rsidR="00934807" w:rsidRPr="00935BBA" w:rsidRDefault="00934807">
            <w:pPr>
              <w:pStyle w:val="Normaltindrag"/>
              <w:shd w:val="clear" w:color="000000" w:fill="auto"/>
              <w:spacing w:before="60" w:line="200" w:lineRule="exact"/>
              <w:ind w:firstLine="0"/>
              <w:jc w:val="right"/>
              <w:rPr>
                <w:b/>
                <w:sz w:val="16"/>
                <w:szCs w:val="16"/>
              </w:rPr>
            </w:pPr>
            <w:r w:rsidRPr="00935BBA">
              <w:rPr>
                <w:b/>
                <w:sz w:val="16"/>
                <w:szCs w:val="16"/>
              </w:rPr>
              <w:t>2007</w:t>
            </w:r>
          </w:p>
        </w:tc>
        <w:tc>
          <w:tcPr>
            <w:tcW w:w="513" w:type="pct"/>
            <w:tcBorders>
              <w:top w:val="single" w:sz="4" w:space="0" w:color="auto"/>
              <w:bottom w:val="single" w:sz="4" w:space="0" w:color="auto"/>
            </w:tcBorders>
            <w:vAlign w:val="bottom"/>
          </w:tcPr>
          <w:p w:rsidR="00934807" w:rsidRPr="00935BBA" w:rsidRDefault="00934807">
            <w:pPr>
              <w:pStyle w:val="Normaltindrag"/>
              <w:shd w:val="clear" w:color="000000" w:fill="auto"/>
              <w:spacing w:before="60" w:line="200" w:lineRule="exact"/>
              <w:ind w:firstLine="0"/>
              <w:jc w:val="right"/>
              <w:rPr>
                <w:b/>
                <w:sz w:val="16"/>
                <w:szCs w:val="16"/>
              </w:rPr>
            </w:pPr>
            <w:r w:rsidRPr="00935BBA">
              <w:rPr>
                <w:b/>
                <w:sz w:val="16"/>
                <w:szCs w:val="16"/>
              </w:rPr>
              <w:t>2008</w:t>
            </w:r>
          </w:p>
        </w:tc>
        <w:tc>
          <w:tcPr>
            <w:tcW w:w="512" w:type="pct"/>
            <w:tcBorders>
              <w:top w:val="single" w:sz="4" w:space="0" w:color="auto"/>
              <w:bottom w:val="single" w:sz="4" w:space="0" w:color="auto"/>
            </w:tcBorders>
            <w:vAlign w:val="bottom"/>
          </w:tcPr>
          <w:p w:rsidR="00934807" w:rsidRPr="00935BBA" w:rsidRDefault="00934807">
            <w:pPr>
              <w:pStyle w:val="Normaltindrag"/>
              <w:shd w:val="clear" w:color="000000" w:fill="auto"/>
              <w:spacing w:before="60" w:line="200" w:lineRule="exact"/>
              <w:ind w:firstLine="0"/>
              <w:jc w:val="right"/>
              <w:rPr>
                <w:b/>
                <w:sz w:val="16"/>
                <w:szCs w:val="16"/>
              </w:rPr>
            </w:pPr>
            <w:r w:rsidRPr="00935BBA">
              <w:rPr>
                <w:b/>
                <w:sz w:val="16"/>
                <w:szCs w:val="16"/>
              </w:rPr>
              <w:t>2009</w:t>
            </w:r>
          </w:p>
        </w:tc>
      </w:tr>
      <w:tr w:rsidR="00934807" w:rsidRPr="00935BBA" w:rsidTr="00B0721E">
        <w:tc>
          <w:tcPr>
            <w:tcW w:w="3462" w:type="pct"/>
            <w:tcBorders>
              <w:top w:val="single" w:sz="4" w:space="0" w:color="auto"/>
            </w:tcBorders>
            <w:vAlign w:val="bottom"/>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Höjda miljörelaterade skatter</w:t>
            </w:r>
          </w:p>
        </w:tc>
        <w:tc>
          <w:tcPr>
            <w:tcW w:w="513" w:type="pct"/>
            <w:tcBorders>
              <w:top w:val="single" w:sz="4" w:space="0" w:color="auto"/>
            </w:tcBorders>
            <w:vAlign w:val="bottom"/>
          </w:tcPr>
          <w:p w:rsidR="00934807" w:rsidRPr="00935BBA" w:rsidRDefault="00934807">
            <w:pPr>
              <w:pStyle w:val="Normaltindrag"/>
              <w:shd w:val="clear" w:color="000000" w:fill="auto"/>
              <w:spacing w:before="60" w:line="200" w:lineRule="exact"/>
              <w:ind w:firstLine="0"/>
              <w:jc w:val="right"/>
              <w:rPr>
                <w:sz w:val="16"/>
                <w:szCs w:val="16"/>
              </w:rPr>
            </w:pPr>
          </w:p>
        </w:tc>
        <w:tc>
          <w:tcPr>
            <w:tcW w:w="513" w:type="pct"/>
            <w:tcBorders>
              <w:top w:val="single" w:sz="4" w:space="0" w:color="auto"/>
            </w:tcBorders>
            <w:vAlign w:val="bottom"/>
          </w:tcPr>
          <w:p w:rsidR="00934807" w:rsidRPr="00935BBA" w:rsidRDefault="00934807">
            <w:pPr>
              <w:pStyle w:val="Normaltindrag"/>
              <w:shd w:val="clear" w:color="000000" w:fill="auto"/>
              <w:spacing w:before="60" w:line="200" w:lineRule="exact"/>
              <w:ind w:firstLine="0"/>
              <w:jc w:val="right"/>
              <w:rPr>
                <w:sz w:val="16"/>
                <w:szCs w:val="16"/>
              </w:rPr>
            </w:pPr>
          </w:p>
        </w:tc>
        <w:tc>
          <w:tcPr>
            <w:tcW w:w="512" w:type="pct"/>
            <w:tcBorders>
              <w:top w:val="single" w:sz="4" w:space="0" w:color="auto"/>
            </w:tcBorders>
            <w:vAlign w:val="bottom"/>
          </w:tcPr>
          <w:p w:rsidR="00934807" w:rsidRPr="00935BBA" w:rsidRDefault="00934807">
            <w:pPr>
              <w:pStyle w:val="Normaltindrag"/>
              <w:shd w:val="clear" w:color="000000" w:fill="auto"/>
              <w:spacing w:before="60" w:line="200" w:lineRule="exact"/>
              <w:ind w:firstLine="0"/>
              <w:jc w:val="right"/>
              <w:rPr>
                <w:sz w:val="16"/>
                <w:szCs w:val="16"/>
              </w:rPr>
            </w:pPr>
          </w:p>
        </w:tc>
      </w:tr>
      <w:tr w:rsidR="00934807" w:rsidRPr="00935BBA" w:rsidTr="00B0721E">
        <w:tc>
          <w:tcPr>
            <w:tcW w:w="3462" w:type="pct"/>
            <w:vAlign w:val="bottom"/>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Energiskatt bensin, 25 öre/liter o år</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1</w:t>
            </w:r>
            <w:r w:rsidR="00BC6DD7" w:rsidRPr="00935BBA">
              <w:rPr>
                <w:sz w:val="16"/>
                <w:szCs w:val="16"/>
              </w:rPr>
              <w:t> </w:t>
            </w:r>
            <w:r w:rsidRPr="00935BBA">
              <w:rPr>
                <w:sz w:val="16"/>
                <w:szCs w:val="16"/>
              </w:rPr>
              <w:t>500</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3</w:t>
            </w:r>
            <w:r w:rsidR="00BC6DD7" w:rsidRPr="00935BBA">
              <w:rPr>
                <w:sz w:val="16"/>
                <w:szCs w:val="16"/>
              </w:rPr>
              <w:t> </w:t>
            </w:r>
            <w:r w:rsidRPr="00935BBA">
              <w:rPr>
                <w:sz w:val="16"/>
                <w:szCs w:val="16"/>
              </w:rPr>
              <w:t>000</w:t>
            </w:r>
          </w:p>
        </w:tc>
        <w:tc>
          <w:tcPr>
            <w:tcW w:w="512"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4</w:t>
            </w:r>
            <w:r w:rsidR="00BC6DD7" w:rsidRPr="00935BBA">
              <w:rPr>
                <w:sz w:val="16"/>
                <w:szCs w:val="16"/>
              </w:rPr>
              <w:t xml:space="preserve"> </w:t>
            </w:r>
            <w:r w:rsidRPr="00935BBA">
              <w:rPr>
                <w:sz w:val="16"/>
                <w:szCs w:val="16"/>
              </w:rPr>
              <w:t>500</w:t>
            </w:r>
          </w:p>
        </w:tc>
      </w:tr>
      <w:tr w:rsidR="00934807" w:rsidRPr="00935BBA" w:rsidTr="00B0721E">
        <w:tc>
          <w:tcPr>
            <w:tcW w:w="3462" w:type="pct"/>
            <w:vAlign w:val="bottom"/>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Energiskatt dieselolja, 25 öre/liter o år</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700</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1</w:t>
            </w:r>
            <w:r w:rsidR="00BC6DD7" w:rsidRPr="00935BBA">
              <w:rPr>
                <w:sz w:val="16"/>
                <w:szCs w:val="16"/>
              </w:rPr>
              <w:t> </w:t>
            </w:r>
            <w:r w:rsidRPr="00935BBA">
              <w:rPr>
                <w:sz w:val="16"/>
                <w:szCs w:val="16"/>
              </w:rPr>
              <w:t>400</w:t>
            </w:r>
          </w:p>
        </w:tc>
        <w:tc>
          <w:tcPr>
            <w:tcW w:w="512"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2</w:t>
            </w:r>
            <w:r w:rsidR="00BC6DD7" w:rsidRPr="00935BBA">
              <w:rPr>
                <w:sz w:val="16"/>
                <w:szCs w:val="16"/>
              </w:rPr>
              <w:t> </w:t>
            </w:r>
            <w:r w:rsidRPr="00935BBA">
              <w:rPr>
                <w:sz w:val="16"/>
                <w:szCs w:val="16"/>
              </w:rPr>
              <w:t>100</w:t>
            </w:r>
          </w:p>
        </w:tc>
      </w:tr>
      <w:tr w:rsidR="00934807" w:rsidRPr="00935BBA" w:rsidTr="00B0721E">
        <w:tc>
          <w:tcPr>
            <w:tcW w:w="3462" w:type="pct"/>
            <w:vAlign w:val="bottom"/>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Flygskatt, helårseffekt</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300</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300</w:t>
            </w:r>
          </w:p>
        </w:tc>
        <w:tc>
          <w:tcPr>
            <w:tcW w:w="512"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300</w:t>
            </w:r>
          </w:p>
        </w:tc>
      </w:tr>
      <w:tr w:rsidR="00934807" w:rsidRPr="00935BBA" w:rsidTr="00B0721E">
        <w:tc>
          <w:tcPr>
            <w:tcW w:w="3462" w:type="pct"/>
            <w:vAlign w:val="bottom"/>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Koldioxidrelaterad regist</w:t>
            </w:r>
            <w:r w:rsidR="00BC6DD7" w:rsidRPr="00935BBA">
              <w:rPr>
                <w:sz w:val="16"/>
                <w:szCs w:val="16"/>
              </w:rPr>
              <w:t>r</w:t>
            </w:r>
            <w:r w:rsidRPr="00935BBA">
              <w:rPr>
                <w:sz w:val="16"/>
                <w:szCs w:val="16"/>
              </w:rPr>
              <w:t>e</w:t>
            </w:r>
            <w:r w:rsidR="00BC6DD7" w:rsidRPr="00935BBA">
              <w:rPr>
                <w:sz w:val="16"/>
                <w:szCs w:val="16"/>
              </w:rPr>
              <w:t>r</w:t>
            </w:r>
            <w:r w:rsidRPr="00935BBA">
              <w:rPr>
                <w:sz w:val="16"/>
                <w:szCs w:val="16"/>
              </w:rPr>
              <w:t>ingsskatt fr 1/7 2007</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250</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500</w:t>
            </w:r>
          </w:p>
        </w:tc>
        <w:tc>
          <w:tcPr>
            <w:tcW w:w="512"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500</w:t>
            </w:r>
          </w:p>
        </w:tc>
      </w:tr>
      <w:tr w:rsidR="00934807" w:rsidRPr="00935BBA" w:rsidTr="00B0721E">
        <w:tc>
          <w:tcPr>
            <w:tcW w:w="3462" w:type="pct"/>
            <w:vAlign w:val="bottom"/>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Höjd skatt kärnkraftsel 18 %</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580</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580</w:t>
            </w:r>
          </w:p>
        </w:tc>
        <w:tc>
          <w:tcPr>
            <w:tcW w:w="512"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580</w:t>
            </w:r>
          </w:p>
        </w:tc>
      </w:tr>
      <w:tr w:rsidR="00934807" w:rsidRPr="00935BBA" w:rsidTr="00B0721E">
        <w:tc>
          <w:tcPr>
            <w:tcW w:w="3462" w:type="pct"/>
            <w:vAlign w:val="bottom"/>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Fördubblad koldioxidskatt lätt industri</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500</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500</w:t>
            </w:r>
          </w:p>
        </w:tc>
        <w:tc>
          <w:tcPr>
            <w:tcW w:w="512"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500</w:t>
            </w:r>
          </w:p>
        </w:tc>
      </w:tr>
      <w:tr w:rsidR="00934807" w:rsidRPr="00935BBA" w:rsidTr="00B0721E">
        <w:tc>
          <w:tcPr>
            <w:tcW w:w="3462" w:type="pct"/>
            <w:vAlign w:val="bottom"/>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Skatt på förbränning av industriavfall fr 1/7 2007</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170</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350</w:t>
            </w:r>
          </w:p>
        </w:tc>
        <w:tc>
          <w:tcPr>
            <w:tcW w:w="512"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350</w:t>
            </w:r>
          </w:p>
        </w:tc>
      </w:tr>
      <w:tr w:rsidR="00934807" w:rsidRPr="00935BBA" w:rsidTr="00B0721E">
        <w:tc>
          <w:tcPr>
            <w:tcW w:w="3462" w:type="pct"/>
            <w:tcBorders>
              <w:bottom w:val="single" w:sz="4" w:space="0" w:color="auto"/>
            </w:tcBorders>
            <w:vAlign w:val="bottom"/>
          </w:tcPr>
          <w:p w:rsidR="00934807" w:rsidRPr="00935BBA" w:rsidRDefault="00934807">
            <w:pPr>
              <w:pStyle w:val="Normaltindrag"/>
              <w:shd w:val="clear" w:color="000000" w:fill="auto"/>
              <w:spacing w:before="60" w:line="200" w:lineRule="exact"/>
              <w:ind w:firstLine="0"/>
              <w:jc w:val="right"/>
              <w:rPr>
                <w:b/>
                <w:sz w:val="16"/>
                <w:szCs w:val="16"/>
              </w:rPr>
            </w:pPr>
            <w:r w:rsidRPr="00935BBA">
              <w:rPr>
                <w:b/>
                <w:sz w:val="16"/>
                <w:szCs w:val="16"/>
              </w:rPr>
              <w:t xml:space="preserve">     Summa höjd skatt</w:t>
            </w:r>
          </w:p>
        </w:tc>
        <w:tc>
          <w:tcPr>
            <w:tcW w:w="513" w:type="pct"/>
            <w:tcBorders>
              <w:bottom w:val="single" w:sz="4" w:space="0" w:color="auto"/>
            </w:tcBorders>
            <w:vAlign w:val="bottom"/>
          </w:tcPr>
          <w:p w:rsidR="00934807" w:rsidRPr="00935BBA" w:rsidRDefault="00934807">
            <w:pPr>
              <w:pStyle w:val="Normaltindrag"/>
              <w:shd w:val="clear" w:color="000000" w:fill="auto"/>
              <w:spacing w:before="60" w:line="200" w:lineRule="exact"/>
              <w:ind w:firstLine="0"/>
              <w:jc w:val="right"/>
              <w:rPr>
                <w:b/>
                <w:sz w:val="16"/>
                <w:szCs w:val="16"/>
              </w:rPr>
            </w:pPr>
            <w:r w:rsidRPr="00935BBA">
              <w:rPr>
                <w:b/>
                <w:sz w:val="16"/>
                <w:szCs w:val="16"/>
              </w:rPr>
              <w:t>4</w:t>
            </w:r>
            <w:r w:rsidR="00BC6DD7" w:rsidRPr="00935BBA">
              <w:rPr>
                <w:b/>
                <w:sz w:val="16"/>
                <w:szCs w:val="16"/>
              </w:rPr>
              <w:t> </w:t>
            </w:r>
            <w:r w:rsidRPr="00935BBA">
              <w:rPr>
                <w:b/>
                <w:sz w:val="16"/>
                <w:szCs w:val="16"/>
              </w:rPr>
              <w:t>000</w:t>
            </w:r>
          </w:p>
        </w:tc>
        <w:tc>
          <w:tcPr>
            <w:tcW w:w="513" w:type="pct"/>
            <w:tcBorders>
              <w:bottom w:val="single" w:sz="4" w:space="0" w:color="auto"/>
            </w:tcBorders>
            <w:vAlign w:val="bottom"/>
          </w:tcPr>
          <w:p w:rsidR="00934807" w:rsidRPr="00935BBA" w:rsidRDefault="00934807">
            <w:pPr>
              <w:pStyle w:val="Normaltindrag"/>
              <w:shd w:val="clear" w:color="000000" w:fill="auto"/>
              <w:spacing w:before="60" w:line="200" w:lineRule="exact"/>
              <w:ind w:firstLine="0"/>
              <w:jc w:val="right"/>
              <w:rPr>
                <w:b/>
                <w:sz w:val="16"/>
                <w:szCs w:val="16"/>
              </w:rPr>
            </w:pPr>
            <w:r w:rsidRPr="00935BBA">
              <w:rPr>
                <w:b/>
                <w:sz w:val="16"/>
                <w:szCs w:val="16"/>
              </w:rPr>
              <w:t>6</w:t>
            </w:r>
            <w:r w:rsidR="00BC6DD7" w:rsidRPr="00935BBA">
              <w:rPr>
                <w:b/>
                <w:sz w:val="16"/>
                <w:szCs w:val="16"/>
              </w:rPr>
              <w:t> </w:t>
            </w:r>
            <w:r w:rsidRPr="00935BBA">
              <w:rPr>
                <w:b/>
                <w:sz w:val="16"/>
                <w:szCs w:val="16"/>
              </w:rPr>
              <w:t>630</w:t>
            </w:r>
          </w:p>
        </w:tc>
        <w:tc>
          <w:tcPr>
            <w:tcW w:w="512" w:type="pct"/>
            <w:tcBorders>
              <w:bottom w:val="single" w:sz="4" w:space="0" w:color="auto"/>
            </w:tcBorders>
            <w:vAlign w:val="bottom"/>
          </w:tcPr>
          <w:p w:rsidR="00934807" w:rsidRPr="00935BBA" w:rsidRDefault="00934807">
            <w:pPr>
              <w:pStyle w:val="Normaltindrag"/>
              <w:shd w:val="clear" w:color="000000" w:fill="auto"/>
              <w:spacing w:before="60" w:line="200" w:lineRule="exact"/>
              <w:ind w:firstLine="0"/>
              <w:jc w:val="right"/>
              <w:rPr>
                <w:b/>
                <w:sz w:val="16"/>
                <w:szCs w:val="16"/>
              </w:rPr>
            </w:pPr>
            <w:r w:rsidRPr="00935BBA">
              <w:rPr>
                <w:b/>
                <w:sz w:val="16"/>
                <w:szCs w:val="16"/>
              </w:rPr>
              <w:t>8</w:t>
            </w:r>
            <w:r w:rsidR="00BC6DD7" w:rsidRPr="00935BBA">
              <w:rPr>
                <w:b/>
                <w:sz w:val="16"/>
                <w:szCs w:val="16"/>
              </w:rPr>
              <w:t> </w:t>
            </w:r>
            <w:r w:rsidRPr="00935BBA">
              <w:rPr>
                <w:b/>
                <w:sz w:val="16"/>
                <w:szCs w:val="16"/>
              </w:rPr>
              <w:t>830</w:t>
            </w:r>
          </w:p>
        </w:tc>
      </w:tr>
      <w:tr w:rsidR="00934807" w:rsidRPr="00935BBA" w:rsidTr="00B0721E">
        <w:tc>
          <w:tcPr>
            <w:tcW w:w="3462" w:type="pct"/>
            <w:tcBorders>
              <w:top w:val="single" w:sz="4" w:space="0" w:color="auto"/>
            </w:tcBorders>
            <w:vAlign w:val="bottom"/>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Sänkta skatter, främst på arbete</w:t>
            </w:r>
          </w:p>
        </w:tc>
        <w:tc>
          <w:tcPr>
            <w:tcW w:w="513" w:type="pct"/>
            <w:tcBorders>
              <w:top w:val="single" w:sz="4" w:space="0" w:color="auto"/>
            </w:tcBorders>
            <w:vAlign w:val="bottom"/>
          </w:tcPr>
          <w:p w:rsidR="00934807" w:rsidRPr="00935BBA" w:rsidRDefault="00934807">
            <w:pPr>
              <w:pStyle w:val="Normaltindrag"/>
              <w:shd w:val="clear" w:color="000000" w:fill="auto"/>
              <w:spacing w:before="60" w:line="200" w:lineRule="exact"/>
              <w:ind w:firstLine="0"/>
              <w:rPr>
                <w:sz w:val="16"/>
                <w:szCs w:val="16"/>
              </w:rPr>
            </w:pPr>
          </w:p>
        </w:tc>
        <w:tc>
          <w:tcPr>
            <w:tcW w:w="513" w:type="pct"/>
            <w:tcBorders>
              <w:top w:val="single" w:sz="4" w:space="0" w:color="auto"/>
            </w:tcBorders>
            <w:vAlign w:val="bottom"/>
          </w:tcPr>
          <w:p w:rsidR="00934807" w:rsidRPr="00935BBA" w:rsidRDefault="00934807">
            <w:pPr>
              <w:pStyle w:val="Normaltindrag"/>
              <w:shd w:val="clear" w:color="000000" w:fill="auto"/>
              <w:spacing w:before="60" w:line="200" w:lineRule="exact"/>
              <w:ind w:firstLine="0"/>
              <w:rPr>
                <w:sz w:val="16"/>
                <w:szCs w:val="16"/>
              </w:rPr>
            </w:pPr>
          </w:p>
        </w:tc>
        <w:tc>
          <w:tcPr>
            <w:tcW w:w="512" w:type="pct"/>
            <w:tcBorders>
              <w:top w:val="single" w:sz="4" w:space="0" w:color="auto"/>
            </w:tcBorders>
            <w:vAlign w:val="bottom"/>
          </w:tcPr>
          <w:p w:rsidR="00934807" w:rsidRPr="00935BBA" w:rsidRDefault="00934807">
            <w:pPr>
              <w:pStyle w:val="Normaltindrag"/>
              <w:shd w:val="clear" w:color="000000" w:fill="auto"/>
              <w:spacing w:before="60" w:line="200" w:lineRule="exact"/>
              <w:ind w:firstLine="0"/>
              <w:rPr>
                <w:sz w:val="16"/>
                <w:szCs w:val="16"/>
              </w:rPr>
            </w:pPr>
          </w:p>
        </w:tc>
      </w:tr>
      <w:tr w:rsidR="00934807" w:rsidRPr="00935BBA" w:rsidTr="00B0721E">
        <w:tc>
          <w:tcPr>
            <w:tcW w:w="3462" w:type="pct"/>
            <w:vAlign w:val="bottom"/>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Sänkt inkomstskatt</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2</w:t>
            </w:r>
            <w:r w:rsidR="00BC6DD7" w:rsidRPr="00935BBA">
              <w:rPr>
                <w:sz w:val="16"/>
                <w:szCs w:val="16"/>
              </w:rPr>
              <w:t> </w:t>
            </w:r>
            <w:r w:rsidRPr="00935BBA">
              <w:rPr>
                <w:sz w:val="16"/>
                <w:szCs w:val="16"/>
              </w:rPr>
              <w:t>800</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4</w:t>
            </w:r>
            <w:r w:rsidR="00BC6DD7" w:rsidRPr="00935BBA">
              <w:rPr>
                <w:sz w:val="16"/>
                <w:szCs w:val="16"/>
              </w:rPr>
              <w:t> </w:t>
            </w:r>
            <w:r w:rsidRPr="00935BBA">
              <w:rPr>
                <w:sz w:val="16"/>
                <w:szCs w:val="16"/>
              </w:rPr>
              <w:t>830</w:t>
            </w:r>
          </w:p>
        </w:tc>
        <w:tc>
          <w:tcPr>
            <w:tcW w:w="512"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7</w:t>
            </w:r>
            <w:r w:rsidR="00BC6DD7" w:rsidRPr="00935BBA">
              <w:rPr>
                <w:sz w:val="16"/>
                <w:szCs w:val="16"/>
              </w:rPr>
              <w:t xml:space="preserve"> </w:t>
            </w:r>
            <w:r w:rsidRPr="00935BBA">
              <w:rPr>
                <w:sz w:val="16"/>
                <w:szCs w:val="16"/>
              </w:rPr>
              <w:t>030</w:t>
            </w:r>
          </w:p>
        </w:tc>
      </w:tr>
      <w:tr w:rsidR="00934807" w:rsidRPr="00935BBA" w:rsidTr="00B0721E">
        <w:tc>
          <w:tcPr>
            <w:tcW w:w="3462" w:type="pct"/>
            <w:vAlign w:val="bottom"/>
          </w:tcPr>
          <w:p w:rsidR="00934807" w:rsidRPr="00935BBA" w:rsidRDefault="00934807">
            <w:pPr>
              <w:pStyle w:val="Normaltindrag"/>
              <w:shd w:val="clear" w:color="000000" w:fill="auto"/>
              <w:spacing w:before="60" w:line="200" w:lineRule="exact"/>
              <w:ind w:firstLine="0"/>
              <w:rPr>
                <w:sz w:val="16"/>
                <w:szCs w:val="16"/>
              </w:rPr>
            </w:pPr>
            <w:r w:rsidRPr="00935BBA">
              <w:rPr>
                <w:sz w:val="16"/>
                <w:szCs w:val="16"/>
              </w:rPr>
              <w:t>Sänkt arbetsgivaravgift</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1</w:t>
            </w:r>
            <w:r w:rsidR="00BC6DD7" w:rsidRPr="00935BBA">
              <w:rPr>
                <w:sz w:val="16"/>
                <w:szCs w:val="16"/>
              </w:rPr>
              <w:t xml:space="preserve"> </w:t>
            </w:r>
            <w:r w:rsidRPr="00935BBA">
              <w:rPr>
                <w:sz w:val="16"/>
                <w:szCs w:val="16"/>
              </w:rPr>
              <w:t>200</w:t>
            </w:r>
          </w:p>
        </w:tc>
        <w:tc>
          <w:tcPr>
            <w:tcW w:w="513"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1</w:t>
            </w:r>
            <w:r w:rsidR="00BC6DD7" w:rsidRPr="00935BBA">
              <w:rPr>
                <w:sz w:val="16"/>
                <w:szCs w:val="16"/>
              </w:rPr>
              <w:t> </w:t>
            </w:r>
            <w:r w:rsidRPr="00935BBA">
              <w:rPr>
                <w:sz w:val="16"/>
                <w:szCs w:val="16"/>
              </w:rPr>
              <w:t>800</w:t>
            </w:r>
          </w:p>
        </w:tc>
        <w:tc>
          <w:tcPr>
            <w:tcW w:w="512" w:type="pct"/>
            <w:vAlign w:val="bottom"/>
          </w:tcPr>
          <w:p w:rsidR="00934807" w:rsidRPr="00935BBA" w:rsidRDefault="00934807">
            <w:pPr>
              <w:pStyle w:val="Normaltindrag"/>
              <w:shd w:val="clear" w:color="000000" w:fill="auto"/>
              <w:spacing w:before="60" w:line="200" w:lineRule="exact"/>
              <w:ind w:firstLine="0"/>
              <w:jc w:val="right"/>
              <w:rPr>
                <w:sz w:val="16"/>
                <w:szCs w:val="16"/>
              </w:rPr>
            </w:pPr>
            <w:r w:rsidRPr="00935BBA">
              <w:rPr>
                <w:sz w:val="16"/>
                <w:szCs w:val="16"/>
              </w:rPr>
              <w:t>1</w:t>
            </w:r>
            <w:r w:rsidR="00BC6DD7" w:rsidRPr="00935BBA">
              <w:rPr>
                <w:sz w:val="16"/>
                <w:szCs w:val="16"/>
              </w:rPr>
              <w:t> </w:t>
            </w:r>
            <w:r w:rsidRPr="00935BBA">
              <w:rPr>
                <w:sz w:val="16"/>
                <w:szCs w:val="16"/>
              </w:rPr>
              <w:t>800</w:t>
            </w:r>
          </w:p>
        </w:tc>
      </w:tr>
      <w:tr w:rsidR="00934807" w:rsidRPr="00935BBA" w:rsidTr="00B0721E">
        <w:tc>
          <w:tcPr>
            <w:tcW w:w="3462" w:type="pct"/>
            <w:tcBorders>
              <w:bottom w:val="single" w:sz="4" w:space="0" w:color="auto"/>
            </w:tcBorders>
            <w:vAlign w:val="bottom"/>
          </w:tcPr>
          <w:p w:rsidR="00934807" w:rsidRPr="00935BBA" w:rsidRDefault="00934807">
            <w:pPr>
              <w:pStyle w:val="Normaltindrag"/>
              <w:shd w:val="clear" w:color="000000" w:fill="auto"/>
              <w:spacing w:before="60" w:line="200" w:lineRule="exact"/>
              <w:ind w:firstLine="0"/>
              <w:jc w:val="right"/>
              <w:rPr>
                <w:b/>
                <w:sz w:val="16"/>
                <w:szCs w:val="16"/>
              </w:rPr>
            </w:pPr>
            <w:r w:rsidRPr="00935BBA">
              <w:rPr>
                <w:b/>
                <w:sz w:val="16"/>
                <w:szCs w:val="16"/>
              </w:rPr>
              <w:t xml:space="preserve">     Summa sänkt skatt</w:t>
            </w:r>
          </w:p>
        </w:tc>
        <w:tc>
          <w:tcPr>
            <w:tcW w:w="513" w:type="pct"/>
            <w:tcBorders>
              <w:bottom w:val="single" w:sz="4" w:space="0" w:color="auto"/>
            </w:tcBorders>
            <w:vAlign w:val="bottom"/>
          </w:tcPr>
          <w:p w:rsidR="00934807" w:rsidRPr="00935BBA" w:rsidRDefault="00934807">
            <w:pPr>
              <w:pStyle w:val="Normaltindrag"/>
              <w:shd w:val="clear" w:color="000000" w:fill="auto"/>
              <w:spacing w:before="60" w:line="200" w:lineRule="exact"/>
              <w:ind w:firstLine="0"/>
              <w:jc w:val="right"/>
              <w:rPr>
                <w:b/>
                <w:sz w:val="16"/>
                <w:szCs w:val="16"/>
              </w:rPr>
            </w:pPr>
            <w:r w:rsidRPr="00935BBA">
              <w:rPr>
                <w:b/>
                <w:sz w:val="16"/>
                <w:szCs w:val="16"/>
              </w:rPr>
              <w:t>4</w:t>
            </w:r>
            <w:r w:rsidR="00BC6DD7" w:rsidRPr="00935BBA">
              <w:rPr>
                <w:b/>
                <w:sz w:val="16"/>
                <w:szCs w:val="16"/>
              </w:rPr>
              <w:t> </w:t>
            </w:r>
            <w:r w:rsidRPr="00935BBA">
              <w:rPr>
                <w:b/>
                <w:sz w:val="16"/>
                <w:szCs w:val="16"/>
              </w:rPr>
              <w:t>000</w:t>
            </w:r>
          </w:p>
        </w:tc>
        <w:tc>
          <w:tcPr>
            <w:tcW w:w="513" w:type="pct"/>
            <w:tcBorders>
              <w:bottom w:val="single" w:sz="4" w:space="0" w:color="auto"/>
            </w:tcBorders>
            <w:vAlign w:val="bottom"/>
          </w:tcPr>
          <w:p w:rsidR="00934807" w:rsidRPr="00935BBA" w:rsidRDefault="00934807">
            <w:pPr>
              <w:pStyle w:val="Normaltindrag"/>
              <w:shd w:val="clear" w:color="000000" w:fill="auto"/>
              <w:spacing w:before="60" w:line="200" w:lineRule="exact"/>
              <w:ind w:firstLine="0"/>
              <w:jc w:val="right"/>
              <w:rPr>
                <w:b/>
                <w:sz w:val="16"/>
                <w:szCs w:val="16"/>
              </w:rPr>
            </w:pPr>
            <w:r w:rsidRPr="00935BBA">
              <w:rPr>
                <w:b/>
                <w:sz w:val="16"/>
                <w:szCs w:val="16"/>
              </w:rPr>
              <w:t>6</w:t>
            </w:r>
            <w:r w:rsidR="00BC6DD7" w:rsidRPr="00935BBA">
              <w:rPr>
                <w:b/>
                <w:sz w:val="16"/>
                <w:szCs w:val="16"/>
              </w:rPr>
              <w:t xml:space="preserve"> </w:t>
            </w:r>
            <w:r w:rsidRPr="00935BBA">
              <w:rPr>
                <w:b/>
                <w:sz w:val="16"/>
                <w:szCs w:val="16"/>
              </w:rPr>
              <w:t>630</w:t>
            </w:r>
          </w:p>
        </w:tc>
        <w:tc>
          <w:tcPr>
            <w:tcW w:w="512" w:type="pct"/>
            <w:tcBorders>
              <w:bottom w:val="single" w:sz="4" w:space="0" w:color="auto"/>
            </w:tcBorders>
            <w:vAlign w:val="bottom"/>
          </w:tcPr>
          <w:p w:rsidR="00934807" w:rsidRPr="00935BBA" w:rsidRDefault="00934807">
            <w:pPr>
              <w:pStyle w:val="Normaltindrag"/>
              <w:shd w:val="clear" w:color="000000" w:fill="auto"/>
              <w:spacing w:before="60" w:line="200" w:lineRule="exact"/>
              <w:ind w:firstLine="0"/>
              <w:jc w:val="right"/>
              <w:rPr>
                <w:b/>
                <w:sz w:val="16"/>
                <w:szCs w:val="16"/>
              </w:rPr>
            </w:pPr>
            <w:r w:rsidRPr="00935BBA">
              <w:rPr>
                <w:b/>
                <w:sz w:val="16"/>
                <w:szCs w:val="16"/>
              </w:rPr>
              <w:t>8</w:t>
            </w:r>
            <w:r w:rsidR="00BC6DD7" w:rsidRPr="00935BBA">
              <w:rPr>
                <w:b/>
                <w:sz w:val="16"/>
                <w:szCs w:val="16"/>
              </w:rPr>
              <w:t xml:space="preserve"> </w:t>
            </w:r>
            <w:r w:rsidRPr="00935BBA">
              <w:rPr>
                <w:b/>
                <w:sz w:val="16"/>
                <w:szCs w:val="16"/>
              </w:rPr>
              <w:t>830</w:t>
            </w:r>
          </w:p>
        </w:tc>
      </w:tr>
    </w:tbl>
    <w:p w:rsidR="002C031A" w:rsidRPr="00935BBA" w:rsidRDefault="002C031A">
      <w:pPr>
        <w:pStyle w:val="Rubrik1"/>
        <w:shd w:val="clear" w:color="000000" w:fill="auto"/>
        <w:spacing w:before="0"/>
      </w:pPr>
      <w:bookmarkStart w:id="94" w:name="_Toc149916440"/>
      <w:bookmarkStart w:id="95" w:name="_Toc150684817"/>
      <w:r w:rsidRPr="00935BBA">
        <w:t>Övrigt</w:t>
      </w:r>
      <w:bookmarkEnd w:id="94"/>
      <w:bookmarkEnd w:id="95"/>
    </w:p>
    <w:p w:rsidR="002C031A" w:rsidRPr="00935BBA" w:rsidRDefault="002C031A">
      <w:pPr>
        <w:pStyle w:val="Rubrik2"/>
        <w:shd w:val="clear" w:color="000000" w:fill="auto"/>
        <w:spacing w:before="120"/>
      </w:pPr>
      <w:bookmarkStart w:id="96" w:name="_Toc149916441"/>
      <w:bookmarkStart w:id="97" w:name="_Toc150684818"/>
      <w:r w:rsidRPr="00935BBA">
        <w:t>Avräknade kommunalskatteintäkter</w:t>
      </w:r>
      <w:bookmarkEnd w:id="96"/>
      <w:bookmarkEnd w:id="97"/>
    </w:p>
    <w:p w:rsidR="002C031A" w:rsidRPr="00935BBA" w:rsidRDefault="002C031A">
      <w:pPr>
        <w:shd w:val="clear" w:color="000000" w:fill="auto"/>
      </w:pPr>
      <w:r w:rsidRPr="00935BBA">
        <w:t>De sänkta kommunalskatteintäkterna som följer av förslaget till höjda grun</w:t>
      </w:r>
      <w:r w:rsidRPr="00935BBA">
        <w:t>d</w:t>
      </w:r>
      <w:r w:rsidRPr="00935BBA">
        <w:t>avdrag avräknas från de offentliga skatteinkomsterna med 10, 12 respek</w:t>
      </w:r>
      <w:r w:rsidR="00BC6DD7" w:rsidRPr="00935BBA">
        <w:t>tive 14,2 miljarder kronor 2007–</w:t>
      </w:r>
      <w:r w:rsidRPr="00935BBA">
        <w:t>2009.</w:t>
      </w:r>
    </w:p>
    <w:p w:rsidR="002C031A" w:rsidRPr="00935BBA" w:rsidRDefault="002C031A">
      <w:pPr>
        <w:pStyle w:val="Rubrik2"/>
        <w:shd w:val="clear" w:color="000000" w:fill="auto"/>
      </w:pPr>
      <w:bookmarkStart w:id="98" w:name="_Toc149916442"/>
      <w:bookmarkStart w:id="99" w:name="_Toc150684819"/>
      <w:r w:rsidRPr="00935BBA">
        <w:t xml:space="preserve">Nej </w:t>
      </w:r>
      <w:r w:rsidR="00BC6DD7" w:rsidRPr="00935BBA">
        <w:t>till höjda avgifter i a</w:t>
      </w:r>
      <w:r w:rsidRPr="00935BBA">
        <w:t>-kassan</w:t>
      </w:r>
      <w:bookmarkEnd w:id="98"/>
      <w:bookmarkEnd w:id="99"/>
    </w:p>
    <w:p w:rsidR="002C031A" w:rsidRPr="00935BBA" w:rsidRDefault="002C031A">
      <w:pPr>
        <w:shd w:val="clear" w:color="000000" w:fill="auto"/>
      </w:pPr>
      <w:r w:rsidRPr="00935BBA">
        <w:t>Regeringen föreslår att en betydande del av deras för</w:t>
      </w:r>
      <w:r w:rsidR="00A670D2" w:rsidRPr="00935BBA">
        <w:t>e</w:t>
      </w:r>
      <w:r w:rsidRPr="00935BBA">
        <w:t>slagna skattesänknin</w:t>
      </w:r>
      <w:r w:rsidRPr="00935BBA">
        <w:t>g</w:t>
      </w:r>
      <w:r w:rsidRPr="00935BBA">
        <w:t>ar, 10 miljarder kronor årligen, ska finansieras genom höjda avgifter från arbetslöshets</w:t>
      </w:r>
      <w:r w:rsidR="000629CB" w:rsidRPr="00935BBA">
        <w:softHyphen/>
      </w:r>
      <w:r w:rsidRPr="00935BBA">
        <w:t>kassorna. Samtidigt tillsätter regeringen en utredning om att göra arbetslöshets</w:t>
      </w:r>
      <w:r w:rsidR="000629CB" w:rsidRPr="00935BBA">
        <w:softHyphen/>
      </w:r>
      <w:r w:rsidRPr="00935BBA">
        <w:t>försäkringen obligatorisk.</w:t>
      </w:r>
    </w:p>
    <w:p w:rsidR="002C031A" w:rsidRPr="00935BBA" w:rsidRDefault="002C031A">
      <w:pPr>
        <w:pStyle w:val="Normaltindrag"/>
        <w:shd w:val="clear" w:color="000000" w:fill="auto"/>
      </w:pPr>
      <w:r w:rsidRPr="00935BBA">
        <w:t xml:space="preserve">Miljöpartiet tar starkt avstånd från hur regeringen hanterat denna fråga. Förändringen drivs igenom i expressfart utan den beredning och </w:t>
      </w:r>
      <w:r w:rsidR="00BC6DD7" w:rsidRPr="00935BBA">
        <w:t xml:space="preserve">det </w:t>
      </w:r>
      <w:r w:rsidRPr="00935BBA">
        <w:t>remis</w:t>
      </w:r>
      <w:r w:rsidRPr="00935BBA">
        <w:t>s</w:t>
      </w:r>
      <w:r w:rsidRPr="00935BBA">
        <w:t>förfarande som grundlagen föreskriver. Det är trots detta mycket osäkert om förslagen hinner genomföras till den 1 januari 2007.</w:t>
      </w:r>
    </w:p>
    <w:p w:rsidR="002C031A" w:rsidRPr="00935BBA" w:rsidRDefault="002C031A">
      <w:pPr>
        <w:pStyle w:val="Normaltindrag"/>
        <w:shd w:val="clear" w:color="000000" w:fill="auto"/>
      </w:pPr>
      <w:r w:rsidRPr="00935BBA">
        <w:t>Det finns en inneboende motsägelse i regeringens förslag. Det sägs att de förhöjda avgifterna ska göras beroende av nivån på arbetslösheten och utgi</w:t>
      </w:r>
      <w:r w:rsidRPr="00935BBA">
        <w:t>f</w:t>
      </w:r>
      <w:r w:rsidRPr="00935BBA">
        <w:t>terna inom kassornas verksamhetsområden och att utjämningssystemet för avgifter mellan arbetslöshets</w:t>
      </w:r>
      <w:r w:rsidR="000629CB" w:rsidRPr="00935BBA">
        <w:softHyphen/>
      </w:r>
      <w:r w:rsidRPr="00935BBA">
        <w:t>kassorna ska slopas. Dock ska ingen försäkrad behöva få en höjning av avgiften med mer än 300 kronor per månad, vilket är ungefär en fyrdubbling av avgiften. Samtidigt ska totalt sett statens avgiftsi</w:t>
      </w:r>
      <w:r w:rsidRPr="00935BBA">
        <w:t>n</w:t>
      </w:r>
      <w:r w:rsidRPr="00935BBA">
        <w:t>täkter också fyrdubblas. Den matematiska logiken leder då till att det måste bli en ungefärlig fyrdubbling av avgifterna för alla kassor och att någon ökad differentiering inte kan ske.</w:t>
      </w:r>
    </w:p>
    <w:p w:rsidR="002C031A" w:rsidRPr="00935BBA" w:rsidRDefault="002C031A">
      <w:pPr>
        <w:pStyle w:val="Normaltindrag"/>
        <w:shd w:val="clear" w:color="000000" w:fill="auto"/>
      </w:pPr>
      <w:r w:rsidRPr="00935BBA">
        <w:t>Detta tycks också regeringen nu ha insett och signalerar att utjämningen mellan kassorna ska vara kvar. Då uppkommer dock ett nytt problem, näml</w:t>
      </w:r>
      <w:r w:rsidRPr="00935BBA">
        <w:t>i</w:t>
      </w:r>
      <w:r w:rsidRPr="00935BBA">
        <w:t>gen att avgifterna kommer att bli högre än utbetalda ersättningar i flera kassor med låg arbetslöshet. Detta problem belystes ingående i den utredning om arbetslöshetsförsäkringen som gjordes</w:t>
      </w:r>
      <w:r w:rsidR="00BC6DD7" w:rsidRPr="00935BBA">
        <w:t xml:space="preserve"> inom Näringsdepartementet 2005</w:t>
      </w:r>
      <w:r w:rsidRPr="00935BBA">
        <w:t xml:space="preserve">. </w:t>
      </w:r>
    </w:p>
    <w:p w:rsidR="002C031A" w:rsidRPr="00935BBA" w:rsidRDefault="002C031A">
      <w:pPr>
        <w:pStyle w:val="Normaltindrag"/>
        <w:shd w:val="clear" w:color="000000" w:fill="auto"/>
      </w:pPr>
      <w:r w:rsidRPr="00935BBA">
        <w:t>Konsekvensen av regeringens avgiftsförslag riskerar att bli stora avhopp från arbetslöshetsförsäkringen av två skäl. I kassor med låg arbetslöshet kommer avgifterna att bli så stora att många medlemmar ifrågasätter rimli</w:t>
      </w:r>
      <w:r w:rsidRPr="00935BBA">
        <w:t>g</w:t>
      </w:r>
      <w:r w:rsidRPr="00935BBA">
        <w:t xml:space="preserve">heten i att kvarstå i kassan. En annan grupp som kan tvingas att hoppa av är personer med låga inkomster, som deltidsarbetande med </w:t>
      </w:r>
      <w:r w:rsidR="004718B4" w:rsidRPr="00935BBA">
        <w:t>flera</w:t>
      </w:r>
      <w:r w:rsidRPr="00935BBA">
        <w:t>, som inte klarar av de kraftigt höjda avgifterna.</w:t>
      </w:r>
    </w:p>
    <w:p w:rsidR="002C031A" w:rsidRPr="00935BBA" w:rsidRDefault="002C031A">
      <w:pPr>
        <w:pStyle w:val="Normaltindrag"/>
        <w:shd w:val="clear" w:color="000000" w:fill="auto"/>
      </w:pPr>
      <w:r w:rsidRPr="00935BBA">
        <w:t>Regeringens amatörmässiga och okunniga behandling av denna fråga är y</w:t>
      </w:r>
      <w:r w:rsidRPr="00935BBA">
        <w:t>t</w:t>
      </w:r>
      <w:r w:rsidRPr="00935BBA">
        <w:t>terst anmärkningsvärd. En reformering av arbetslöshetsförsäkringens finans</w:t>
      </w:r>
      <w:r w:rsidRPr="00935BBA">
        <w:t>i</w:t>
      </w:r>
      <w:r w:rsidRPr="00935BBA">
        <w:t>ering är en alltför stor och viktig fråga för att hastas igenom under några veckor utan större möjlighet för berörda att lämna sina synpunkter. Som a</w:t>
      </w:r>
      <w:r w:rsidRPr="00935BBA">
        <w:t>l</w:t>
      </w:r>
      <w:r w:rsidRPr="00935BBA">
        <w:t xml:space="preserve">ternativ borde regeringen ta ett samlat grepp </w:t>
      </w:r>
      <w:r w:rsidR="00BC6DD7" w:rsidRPr="00935BBA">
        <w:t>om</w:t>
      </w:r>
      <w:r w:rsidRPr="00935BBA">
        <w:t xml:space="preserve"> finansieringen i den aviser</w:t>
      </w:r>
      <w:r w:rsidRPr="00935BBA">
        <w:t>a</w:t>
      </w:r>
      <w:r w:rsidRPr="00935BBA">
        <w:t>de utredningen om en obligatorisk arbetslöshetsförsäkring och låta denna utredning arbeta på sedvanligt sätt och sedan, efter remittering och beredning</w:t>
      </w:r>
      <w:r w:rsidR="00BC6DD7" w:rsidRPr="00935BBA">
        <w:t>,</w:t>
      </w:r>
      <w:r w:rsidRPr="00935BBA">
        <w:t xml:space="preserve"> återkomma i frågan.</w:t>
      </w:r>
    </w:p>
    <w:p w:rsidR="002C031A" w:rsidRPr="00935BBA" w:rsidRDefault="002C031A">
      <w:pPr>
        <w:pStyle w:val="Normaltindrag"/>
        <w:shd w:val="clear" w:color="000000" w:fill="auto"/>
      </w:pPr>
      <w:r w:rsidRPr="00935BBA">
        <w:t>Eftersom detta leder till att 10 miljarder kronor i finansiering av det så ka</w:t>
      </w:r>
      <w:r w:rsidRPr="00935BBA">
        <w:t>l</w:t>
      </w:r>
      <w:r w:rsidRPr="00935BBA">
        <w:t xml:space="preserve">lade </w:t>
      </w:r>
      <w:r w:rsidR="004718B4" w:rsidRPr="00935BBA">
        <w:t xml:space="preserve">jobbavdraget </w:t>
      </w:r>
      <w:r w:rsidRPr="00935BBA">
        <w:t>saknas 2007 och troligen också 2008 bör motsvarande del av avdraget skjutas på framtiden.</w:t>
      </w:r>
    </w:p>
    <w:p w:rsidR="002C031A" w:rsidRPr="00935BBA" w:rsidRDefault="002C031A">
      <w:pPr>
        <w:pStyle w:val="Normaltindrag"/>
        <w:shd w:val="clear" w:color="000000" w:fill="auto"/>
      </w:pPr>
      <w:r w:rsidRPr="00935BBA">
        <w:t>Miljöpartiet avvisar</w:t>
      </w:r>
      <w:r w:rsidR="00BC6DD7" w:rsidRPr="00935BBA">
        <w:t xml:space="preserve"> förslaget om höjda avgifter i a</w:t>
      </w:r>
      <w:r w:rsidRPr="00935BBA">
        <w:t>-kassan på det sätt och i den takt regeringen föreslagit.</w:t>
      </w:r>
    </w:p>
    <w:p w:rsidR="002C031A" w:rsidRPr="00935BBA" w:rsidRDefault="002C031A">
      <w:pPr>
        <w:pStyle w:val="Rubrik2"/>
        <w:shd w:val="clear" w:color="000000" w:fill="auto"/>
      </w:pPr>
      <w:bookmarkStart w:id="100" w:name="_Toc149916443"/>
      <w:bookmarkStart w:id="101" w:name="_Toc150684820"/>
      <w:r w:rsidRPr="00935BBA">
        <w:t>Anställningsstöden</w:t>
      </w:r>
      <w:bookmarkEnd w:id="100"/>
      <w:bookmarkEnd w:id="101"/>
    </w:p>
    <w:p w:rsidR="000629CB" w:rsidRPr="00935BBA" w:rsidRDefault="002C031A">
      <w:pPr>
        <w:shd w:val="clear" w:color="000000" w:fill="auto"/>
      </w:pPr>
      <w:r w:rsidRPr="00935BBA">
        <w:t>Miljöpartiet avvisar regeringens förslag till slopade anställningsstöd. Se vid</w:t>
      </w:r>
      <w:r w:rsidRPr="00935BBA">
        <w:t>a</w:t>
      </w:r>
      <w:r w:rsidRPr="00935BBA">
        <w:t>re avsnitt</w:t>
      </w:r>
      <w:r w:rsidR="00A670D2" w:rsidRPr="00935BBA">
        <w:t xml:space="preserve"> 10</w:t>
      </w:r>
      <w:r w:rsidRPr="00935BBA">
        <w:t>.1.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5BBA">
        <w:trPr>
          <w:cantSplit/>
        </w:trPr>
        <w:tc>
          <w:tcPr>
            <w:tcW w:w="3046" w:type="dxa"/>
          </w:tcPr>
          <w:p w:rsidR="00455A8A" w:rsidRPr="00935BBA" w:rsidRDefault="00455A8A">
            <w:pPr>
              <w:pStyle w:val="UnderskriftDatum"/>
              <w:shd w:val="clear" w:color="000000" w:fill="auto"/>
              <w:spacing w:before="240"/>
            </w:pPr>
            <w:r w:rsidRPr="00935BBA">
              <w:t>Stockholm den 30 oktober 2006</w:t>
            </w:r>
          </w:p>
        </w:tc>
        <w:tc>
          <w:tcPr>
            <w:tcW w:w="3047" w:type="dxa"/>
          </w:tcPr>
          <w:p w:rsidR="00455A8A" w:rsidRPr="00935BBA" w:rsidRDefault="00455A8A">
            <w:pPr>
              <w:pStyle w:val="Underskrifter"/>
              <w:shd w:val="clear" w:color="000000" w:fill="auto"/>
              <w:spacing w:before="240"/>
            </w:pPr>
          </w:p>
        </w:tc>
      </w:tr>
      <w:tr w:rsidR="00000000" w:rsidRPr="00935BBA">
        <w:trPr>
          <w:cantSplit/>
        </w:trPr>
        <w:tc>
          <w:tcPr>
            <w:tcW w:w="3046" w:type="dxa"/>
          </w:tcPr>
          <w:p w:rsidR="00455A8A" w:rsidRPr="00935BBA" w:rsidRDefault="00455A8A">
            <w:pPr>
              <w:pStyle w:val="Underskrifter"/>
              <w:shd w:val="clear" w:color="000000" w:fill="auto"/>
            </w:pPr>
            <w:r w:rsidRPr="00935BBA">
              <w:t>Maria Wetterstrand (mp)</w:t>
            </w:r>
          </w:p>
        </w:tc>
        <w:tc>
          <w:tcPr>
            <w:tcW w:w="3046" w:type="dxa"/>
          </w:tcPr>
          <w:p w:rsidR="00455A8A" w:rsidRPr="00935BBA" w:rsidRDefault="00455A8A">
            <w:pPr>
              <w:pStyle w:val="Underskrifter"/>
              <w:shd w:val="clear" w:color="000000" w:fill="auto"/>
            </w:pPr>
          </w:p>
        </w:tc>
      </w:tr>
      <w:tr w:rsidR="00000000" w:rsidRPr="00935BBA">
        <w:trPr>
          <w:cantSplit/>
        </w:trPr>
        <w:tc>
          <w:tcPr>
            <w:tcW w:w="3046" w:type="dxa"/>
          </w:tcPr>
          <w:p w:rsidR="00455A8A" w:rsidRPr="00935BBA" w:rsidRDefault="00455A8A">
            <w:pPr>
              <w:pStyle w:val="Underskrifter"/>
              <w:shd w:val="clear" w:color="000000" w:fill="auto"/>
            </w:pPr>
            <w:r w:rsidRPr="00935BBA">
              <w:t>Peter Eriksson (mp)</w:t>
            </w:r>
          </w:p>
        </w:tc>
        <w:tc>
          <w:tcPr>
            <w:tcW w:w="3046" w:type="dxa"/>
          </w:tcPr>
          <w:p w:rsidR="00455A8A" w:rsidRPr="00935BBA" w:rsidRDefault="00455A8A">
            <w:pPr>
              <w:pStyle w:val="Underskrifter"/>
              <w:shd w:val="clear" w:color="000000" w:fill="auto"/>
            </w:pPr>
            <w:r w:rsidRPr="00935BBA">
              <w:t>Helena Leander (mp)</w:t>
            </w:r>
          </w:p>
        </w:tc>
      </w:tr>
      <w:tr w:rsidR="00000000" w:rsidRPr="00935BBA">
        <w:trPr>
          <w:cantSplit/>
        </w:trPr>
        <w:tc>
          <w:tcPr>
            <w:tcW w:w="3046" w:type="dxa"/>
          </w:tcPr>
          <w:p w:rsidR="00455A8A" w:rsidRPr="00935BBA" w:rsidRDefault="00455A8A">
            <w:pPr>
              <w:pStyle w:val="Underskrifter"/>
              <w:shd w:val="clear" w:color="000000" w:fill="auto"/>
            </w:pPr>
            <w:r w:rsidRPr="00935BBA">
              <w:t>Max  Andersson (mp)</w:t>
            </w:r>
          </w:p>
        </w:tc>
        <w:tc>
          <w:tcPr>
            <w:tcW w:w="3046" w:type="dxa"/>
          </w:tcPr>
          <w:p w:rsidR="00455A8A" w:rsidRPr="00935BBA" w:rsidRDefault="00455A8A">
            <w:pPr>
              <w:pStyle w:val="Underskrifter"/>
              <w:shd w:val="clear" w:color="000000" w:fill="auto"/>
            </w:pPr>
            <w:r w:rsidRPr="00935BBA">
              <w:t>Per Bolund (mp)</w:t>
            </w:r>
          </w:p>
        </w:tc>
      </w:tr>
      <w:tr w:rsidR="00000000" w:rsidRPr="00935BBA">
        <w:trPr>
          <w:cantSplit/>
        </w:trPr>
        <w:tc>
          <w:tcPr>
            <w:tcW w:w="3046" w:type="dxa"/>
          </w:tcPr>
          <w:p w:rsidR="00455A8A" w:rsidRPr="00935BBA" w:rsidRDefault="00455A8A">
            <w:pPr>
              <w:pStyle w:val="Underskrifter"/>
              <w:shd w:val="clear" w:color="000000" w:fill="auto"/>
            </w:pPr>
            <w:r w:rsidRPr="00935BBA">
              <w:t>Bodil Ceballos (mp)</w:t>
            </w:r>
          </w:p>
        </w:tc>
        <w:tc>
          <w:tcPr>
            <w:tcW w:w="3046" w:type="dxa"/>
          </w:tcPr>
          <w:p w:rsidR="00455A8A" w:rsidRPr="00935BBA" w:rsidRDefault="00455A8A">
            <w:pPr>
              <w:pStyle w:val="Underskrifter"/>
              <w:shd w:val="clear" w:color="000000" w:fill="auto"/>
            </w:pPr>
            <w:r w:rsidRPr="00935BBA">
              <w:t>Tina Ehn (mp)</w:t>
            </w:r>
          </w:p>
        </w:tc>
      </w:tr>
      <w:tr w:rsidR="00000000" w:rsidRPr="00935BBA">
        <w:trPr>
          <w:cantSplit/>
        </w:trPr>
        <w:tc>
          <w:tcPr>
            <w:tcW w:w="3046" w:type="dxa"/>
          </w:tcPr>
          <w:p w:rsidR="00455A8A" w:rsidRPr="00935BBA" w:rsidRDefault="00455A8A">
            <w:pPr>
              <w:pStyle w:val="Underskrifter"/>
              <w:shd w:val="clear" w:color="000000" w:fill="auto"/>
            </w:pPr>
            <w:r w:rsidRPr="00935BBA">
              <w:t>Gunvor G Ericson (mp)</w:t>
            </w:r>
          </w:p>
        </w:tc>
        <w:tc>
          <w:tcPr>
            <w:tcW w:w="3046" w:type="dxa"/>
          </w:tcPr>
          <w:p w:rsidR="00455A8A" w:rsidRPr="00935BBA" w:rsidRDefault="00455A8A">
            <w:pPr>
              <w:pStyle w:val="Underskrifter"/>
              <w:shd w:val="clear" w:color="000000" w:fill="auto"/>
            </w:pPr>
            <w:r w:rsidRPr="00935BBA">
              <w:t>Ulf Holm (mp)</w:t>
            </w:r>
          </w:p>
        </w:tc>
      </w:tr>
      <w:tr w:rsidR="00000000" w:rsidRPr="00935BBA">
        <w:trPr>
          <w:cantSplit/>
        </w:trPr>
        <w:tc>
          <w:tcPr>
            <w:tcW w:w="3046" w:type="dxa"/>
          </w:tcPr>
          <w:p w:rsidR="00455A8A" w:rsidRPr="00935BBA" w:rsidRDefault="00455A8A">
            <w:pPr>
              <w:pStyle w:val="Underskrifter"/>
              <w:shd w:val="clear" w:color="000000" w:fill="auto"/>
            </w:pPr>
            <w:r w:rsidRPr="00935BBA">
              <w:t>Mikael Johansson (mp)</w:t>
            </w:r>
          </w:p>
        </w:tc>
        <w:tc>
          <w:tcPr>
            <w:tcW w:w="3046" w:type="dxa"/>
          </w:tcPr>
          <w:p w:rsidR="00455A8A" w:rsidRPr="00935BBA" w:rsidRDefault="00455A8A">
            <w:pPr>
              <w:pStyle w:val="Underskrifter"/>
              <w:shd w:val="clear" w:color="000000" w:fill="auto"/>
            </w:pPr>
            <w:r w:rsidRPr="00935BBA">
              <w:t>Mehmet Kaplan (mp)</w:t>
            </w:r>
          </w:p>
        </w:tc>
      </w:tr>
      <w:tr w:rsidR="00000000" w:rsidRPr="00935BBA">
        <w:trPr>
          <w:cantSplit/>
        </w:trPr>
        <w:tc>
          <w:tcPr>
            <w:tcW w:w="3046" w:type="dxa"/>
          </w:tcPr>
          <w:p w:rsidR="00455A8A" w:rsidRPr="00935BBA" w:rsidRDefault="00455A8A">
            <w:pPr>
              <w:pStyle w:val="Underskrifter"/>
              <w:shd w:val="clear" w:color="000000" w:fill="auto"/>
            </w:pPr>
            <w:r w:rsidRPr="00935BBA">
              <w:t>Jan Lindholm (mp)</w:t>
            </w:r>
          </w:p>
        </w:tc>
        <w:tc>
          <w:tcPr>
            <w:tcW w:w="3046" w:type="dxa"/>
          </w:tcPr>
          <w:p w:rsidR="00455A8A" w:rsidRPr="00935BBA" w:rsidRDefault="00455A8A">
            <w:pPr>
              <w:pStyle w:val="Underskrifter"/>
              <w:shd w:val="clear" w:color="000000" w:fill="auto"/>
            </w:pPr>
            <w:r w:rsidRPr="00935BBA">
              <w:t>Karla López (mp)</w:t>
            </w:r>
          </w:p>
        </w:tc>
      </w:tr>
      <w:tr w:rsidR="00000000" w:rsidRPr="00935BBA">
        <w:trPr>
          <w:cantSplit/>
        </w:trPr>
        <w:tc>
          <w:tcPr>
            <w:tcW w:w="3046" w:type="dxa"/>
          </w:tcPr>
          <w:p w:rsidR="00455A8A" w:rsidRPr="00935BBA" w:rsidRDefault="00455A8A">
            <w:pPr>
              <w:pStyle w:val="Underskrifter"/>
              <w:shd w:val="clear" w:color="000000" w:fill="auto"/>
            </w:pPr>
            <w:r w:rsidRPr="00935BBA">
              <w:t>Thomas Nihlén (mp)</w:t>
            </w:r>
          </w:p>
        </w:tc>
        <w:tc>
          <w:tcPr>
            <w:tcW w:w="3046" w:type="dxa"/>
          </w:tcPr>
          <w:p w:rsidR="00455A8A" w:rsidRPr="00935BBA" w:rsidRDefault="00455A8A">
            <w:pPr>
              <w:pStyle w:val="Underskrifter"/>
              <w:shd w:val="clear" w:color="000000" w:fill="auto"/>
            </w:pPr>
            <w:r w:rsidRPr="00935BBA">
              <w:t>Mats Pertoft (mp)</w:t>
            </w:r>
          </w:p>
        </w:tc>
      </w:tr>
      <w:tr w:rsidR="00000000" w:rsidRPr="00935BBA">
        <w:trPr>
          <w:cantSplit/>
        </w:trPr>
        <w:tc>
          <w:tcPr>
            <w:tcW w:w="3046" w:type="dxa"/>
          </w:tcPr>
          <w:p w:rsidR="00455A8A" w:rsidRPr="00935BBA" w:rsidRDefault="00455A8A">
            <w:pPr>
              <w:pStyle w:val="Underskrifter"/>
              <w:shd w:val="clear" w:color="000000" w:fill="auto"/>
            </w:pPr>
            <w:r w:rsidRPr="00935BBA">
              <w:t>Esabelle Reshdouni (mp)</w:t>
            </w:r>
          </w:p>
        </w:tc>
        <w:tc>
          <w:tcPr>
            <w:tcW w:w="3046" w:type="dxa"/>
          </w:tcPr>
          <w:p w:rsidR="00455A8A" w:rsidRPr="00935BBA" w:rsidRDefault="00455A8A">
            <w:pPr>
              <w:pStyle w:val="Underskrifter"/>
              <w:shd w:val="clear" w:color="000000" w:fill="auto"/>
            </w:pPr>
            <w:r w:rsidRPr="00935BBA">
              <w:t>Peter Rådberg (mp)</w:t>
            </w:r>
          </w:p>
        </w:tc>
      </w:tr>
      <w:tr w:rsidR="00000000" w:rsidRPr="00935BBA">
        <w:trPr>
          <w:cantSplit/>
        </w:trPr>
        <w:tc>
          <w:tcPr>
            <w:tcW w:w="3046" w:type="dxa"/>
          </w:tcPr>
          <w:p w:rsidR="00455A8A" w:rsidRPr="00935BBA" w:rsidRDefault="00455A8A">
            <w:pPr>
              <w:pStyle w:val="Underskrifter"/>
              <w:shd w:val="clear" w:color="000000" w:fill="auto"/>
            </w:pPr>
            <w:r w:rsidRPr="00935BBA">
              <w:t>Karin Svensson Smith (mp)</w:t>
            </w:r>
          </w:p>
        </w:tc>
        <w:tc>
          <w:tcPr>
            <w:tcW w:w="3046" w:type="dxa"/>
          </w:tcPr>
          <w:p w:rsidR="00455A8A" w:rsidRPr="00935BBA" w:rsidRDefault="00455A8A">
            <w:pPr>
              <w:pStyle w:val="Underskrifter"/>
              <w:shd w:val="clear" w:color="000000" w:fill="auto"/>
            </w:pPr>
            <w:r w:rsidRPr="00935BBA">
              <w:t>Mikaela Valtersson (mp)</w:t>
            </w:r>
          </w:p>
        </w:tc>
      </w:tr>
    </w:tbl>
    <w:p w:rsidR="002C031A" w:rsidRPr="00935BBA" w:rsidRDefault="002C031A">
      <w:pPr>
        <w:pStyle w:val="Normaltindrag"/>
        <w:shd w:val="clear" w:color="000000" w:fill="auto"/>
      </w:pPr>
    </w:p>
    <w:sectPr w:rsidR="002C031A" w:rsidRPr="00935BBA" w:rsidSect="00BC6DD7">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A8A" w:rsidRPr="00935BBA" w:rsidRDefault="00455A8A">
      <w:r w:rsidRPr="00935BBA">
        <w:separator/>
      </w:r>
    </w:p>
  </w:endnote>
  <w:endnote w:type="continuationSeparator" w:id="0">
    <w:p w:rsidR="00455A8A" w:rsidRPr="00935BBA" w:rsidRDefault="00455A8A">
      <w:r w:rsidRPr="00935B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2F" w:rsidRPr="00935BBA" w:rsidRDefault="00935BBA" w:rsidP="00BC6DD7">
    <w:pPr>
      <w:pStyle w:val="Sidfot"/>
    </w:pPr>
    <w:r w:rsidRPr="00935B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8788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2F" w:rsidRDefault="00455A8A">
                          <w:pPr>
                            <w:pStyle w:val="NormalS5sidnrV"/>
                          </w:pPr>
                          <w:r>
                            <w:fldChar w:fldCharType="begin"/>
                          </w:r>
                          <w:r w:rsidR="0060642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42F" w:rsidRDefault="00455A8A">
                    <w:pPr>
                      <w:pStyle w:val="NormalS5sidnrV"/>
                    </w:pPr>
                    <w:r>
                      <w:fldChar w:fldCharType="begin"/>
                    </w:r>
                    <w:r w:rsidR="0060642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2F" w:rsidRPr="00935BBA" w:rsidRDefault="00935BBA" w:rsidP="00BC6DD7">
    <w:pPr>
      <w:pStyle w:val="Sidfot"/>
    </w:pPr>
    <w:r w:rsidRPr="00935B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6038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2F" w:rsidRDefault="00455A8A">
                          <w:pPr>
                            <w:pStyle w:val="NormalS5sidnrH"/>
                            <w:ind w:right="0"/>
                          </w:pPr>
                          <w:r>
                            <w:fldChar w:fldCharType="begin"/>
                          </w:r>
                          <w:r w:rsidR="0060642F">
                            <w:instrText xml:space="preserve"> PAGE *\charformat</w:instrText>
                          </w:r>
                          <w:r>
                            <w:fldChar w:fldCharType="separate"/>
                          </w:r>
                          <w:r w:rsidR="00B0721E">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42F" w:rsidRDefault="00455A8A">
                    <w:pPr>
                      <w:pStyle w:val="NormalS5sidnrH"/>
                      <w:ind w:right="0"/>
                    </w:pPr>
                    <w:r>
                      <w:fldChar w:fldCharType="begin"/>
                    </w:r>
                    <w:r w:rsidR="0060642F">
                      <w:instrText xml:space="preserve"> PAGE *\charformat</w:instrText>
                    </w:r>
                    <w:r>
                      <w:fldChar w:fldCharType="separate"/>
                    </w:r>
                    <w:r w:rsidR="00B0721E">
                      <w:rPr>
                        <w:noProof/>
                      </w:rPr>
                      <w:t>33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2F" w:rsidRPr="00935BBA" w:rsidRDefault="00935BBA" w:rsidP="00BC6DD7">
    <w:pPr>
      <w:pStyle w:val="Sidfot"/>
    </w:pPr>
    <w:r w:rsidRPr="00935B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4543606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2F" w:rsidRDefault="00455A8A">
                          <w:pPr>
                            <w:pStyle w:val="NormalS5sidnrH"/>
                            <w:ind w:right="0"/>
                          </w:pPr>
                          <w:r>
                            <w:fldChar w:fldCharType="begin"/>
                          </w:r>
                          <w:r w:rsidR="0060642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42F" w:rsidRDefault="00455A8A">
                    <w:pPr>
                      <w:pStyle w:val="NormalS5sidnrH"/>
                      <w:ind w:right="0"/>
                    </w:pPr>
                    <w:r>
                      <w:fldChar w:fldCharType="begin"/>
                    </w:r>
                    <w:r w:rsidR="0060642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A8A" w:rsidRPr="00935BBA" w:rsidRDefault="00455A8A" w:rsidP="00F7227B">
      <w:pPr>
        <w:pStyle w:val="Sidfot"/>
      </w:pPr>
    </w:p>
  </w:footnote>
  <w:footnote w:type="continuationSeparator" w:id="0">
    <w:p w:rsidR="00455A8A" w:rsidRPr="00935BBA" w:rsidRDefault="00455A8A">
      <w:r w:rsidRPr="00935BBA">
        <w:continuationSeparator/>
      </w:r>
    </w:p>
  </w:footnote>
  <w:footnote w:id="1">
    <w:p w:rsidR="0060642F" w:rsidRPr="00935BBA" w:rsidRDefault="0060642F" w:rsidP="00F7227B">
      <w:pPr>
        <w:pStyle w:val="Fotnotstext"/>
        <w:rPr>
          <w:szCs w:val="16"/>
        </w:rPr>
      </w:pPr>
      <w:r w:rsidRPr="00935BBA">
        <w:rPr>
          <w:rStyle w:val="Fotnotsreferens"/>
        </w:rPr>
        <w:footnoteRef/>
      </w:r>
      <w:r w:rsidRPr="00935BBA">
        <w:t> </w:t>
      </w:r>
      <w:r w:rsidRPr="00935BBA">
        <w:rPr>
          <w:szCs w:val="16"/>
        </w:rPr>
        <w:t xml:space="preserve">Decilgrupp 1 är den tiondel som har de lägsta inkomsterna. Decilgrupp 2 den tiondel med näst lägst inkomst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2F" w:rsidRPr="00935BBA" w:rsidRDefault="00935BBA" w:rsidP="00BC6DD7">
    <w:pPr>
      <w:pStyle w:val="Sidhuvud"/>
    </w:pPr>
    <w:r w:rsidRPr="00935B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98892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2F" w:rsidRDefault="00455A8A">
                          <w:pPr>
                            <w:pStyle w:val="KantRubrikS5V"/>
                          </w:pPr>
                          <w:r>
                            <w:fldChar w:fldCharType="begin"/>
                          </w:r>
                          <w:r w:rsidR="0060642F">
                            <w:instrText xml:space="preserve"> DOCPROPERTY "YearUser" *\charformat </w:instrText>
                          </w:r>
                          <w:r>
                            <w:fldChar w:fldCharType="separate"/>
                          </w:r>
                          <w:r w:rsidR="00CF45D9">
                            <w:t>2006/07</w:t>
                          </w:r>
                          <w:r>
                            <w:fldChar w:fldCharType="end"/>
                          </w:r>
                          <w:r w:rsidR="0060642F">
                            <w:t>:</w:t>
                          </w:r>
                          <w:r>
                            <w:fldChar w:fldCharType="begin"/>
                          </w:r>
                          <w:r w:rsidR="0060642F">
                            <w:instrText xml:space="preserve"> DOCPROPERTY "Motionsnummer" *\charformat </w:instrText>
                          </w:r>
                          <w:r>
                            <w:fldChar w:fldCharType="separate"/>
                          </w:r>
                          <w:r w:rsidR="00CF45D9">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42F" w:rsidRDefault="00455A8A">
                    <w:pPr>
                      <w:pStyle w:val="KantRubrikS5V"/>
                    </w:pPr>
                    <w:r>
                      <w:fldChar w:fldCharType="begin"/>
                    </w:r>
                    <w:r w:rsidR="0060642F">
                      <w:instrText xml:space="preserve"> DOCPROPERTY "YearUser" *\charformat </w:instrText>
                    </w:r>
                    <w:r>
                      <w:fldChar w:fldCharType="separate"/>
                    </w:r>
                    <w:r w:rsidR="00CF45D9">
                      <w:t>2006/07</w:t>
                    </w:r>
                    <w:r>
                      <w:fldChar w:fldCharType="end"/>
                    </w:r>
                    <w:r w:rsidR="0060642F">
                      <w:t>:</w:t>
                    </w:r>
                    <w:r>
                      <w:fldChar w:fldCharType="begin"/>
                    </w:r>
                    <w:r w:rsidR="0060642F">
                      <w:instrText xml:space="preserve"> DOCPROPERTY "Motionsnummer" *\charformat </w:instrText>
                    </w:r>
                    <w:r>
                      <w:fldChar w:fldCharType="separate"/>
                    </w:r>
                    <w:r w:rsidR="00CF45D9">
                      <w:t>Fi223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2F" w:rsidRPr="00935BBA" w:rsidRDefault="00935BBA" w:rsidP="00BC6DD7">
    <w:pPr>
      <w:pStyle w:val="Sidhuvud"/>
    </w:pPr>
    <w:r w:rsidRPr="00935B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30111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2F" w:rsidRDefault="00455A8A">
                          <w:pPr>
                            <w:pStyle w:val="KantRubrikS5H"/>
                            <w:ind w:right="0"/>
                          </w:pPr>
                          <w:r>
                            <w:fldChar w:fldCharType="begin"/>
                          </w:r>
                          <w:r w:rsidR="0060642F">
                            <w:instrText xml:space="preserve"> DOCPROPERTY "YearUser" *\charformat </w:instrText>
                          </w:r>
                          <w:r>
                            <w:fldChar w:fldCharType="separate"/>
                          </w:r>
                          <w:r w:rsidR="00CF45D9">
                            <w:t>2006/07</w:t>
                          </w:r>
                          <w:r>
                            <w:fldChar w:fldCharType="end"/>
                          </w:r>
                          <w:r w:rsidR="0060642F">
                            <w:t>:</w:t>
                          </w:r>
                          <w:r>
                            <w:fldChar w:fldCharType="begin"/>
                          </w:r>
                          <w:r w:rsidR="0060642F">
                            <w:instrText xml:space="preserve"> DOCPROPERTY "Motionsnummer" *\charformat </w:instrText>
                          </w:r>
                          <w:r>
                            <w:fldChar w:fldCharType="separate"/>
                          </w:r>
                          <w:r w:rsidR="00CF45D9">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42F" w:rsidRDefault="00455A8A">
                    <w:pPr>
                      <w:pStyle w:val="KantRubrikS5H"/>
                      <w:ind w:right="0"/>
                    </w:pPr>
                    <w:r>
                      <w:fldChar w:fldCharType="begin"/>
                    </w:r>
                    <w:r w:rsidR="0060642F">
                      <w:instrText xml:space="preserve"> DOCPROPERTY "YearUser" *\charformat </w:instrText>
                    </w:r>
                    <w:r>
                      <w:fldChar w:fldCharType="separate"/>
                    </w:r>
                    <w:r w:rsidR="00CF45D9">
                      <w:t>2006/07</w:t>
                    </w:r>
                    <w:r>
                      <w:fldChar w:fldCharType="end"/>
                    </w:r>
                    <w:r w:rsidR="0060642F">
                      <w:t>:</w:t>
                    </w:r>
                    <w:r>
                      <w:fldChar w:fldCharType="begin"/>
                    </w:r>
                    <w:r w:rsidR="0060642F">
                      <w:instrText xml:space="preserve"> DOCPROPERTY "Motionsnummer" *\charformat </w:instrText>
                    </w:r>
                    <w:r>
                      <w:fldChar w:fldCharType="separate"/>
                    </w:r>
                    <w:r w:rsidR="00CF45D9">
                      <w:t>Fi223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A8A" w:rsidRPr="00935BBA" w:rsidRDefault="00455A8A">
    <w:pPr>
      <w:pStyle w:val="FSHNormal"/>
      <w:tabs>
        <w:tab w:val="right" w:pos="5840"/>
      </w:tabs>
    </w:pPr>
    <w:r w:rsidRPr="00935BBA">
      <w:br/>
    </w:r>
    <w:r w:rsidRPr="00935BBA">
      <w:fldChar w:fldCharType="begin" w:fldLock="1"/>
    </w:r>
    <w:r w:rsidRPr="00935BBA">
      <w:instrText xml:space="preserve"> DOCPROPERTY</w:instrText>
    </w:r>
    <w:r w:rsidRPr="00935BBA">
      <w:rPr>
        <w:sz w:val="18"/>
      </w:rPr>
      <w:instrText xml:space="preserve"> "YearUser" *\charformat </w:instrText>
    </w:r>
    <w:r w:rsidRPr="00935BBA">
      <w:fldChar w:fldCharType="separate"/>
    </w:r>
    <w:r w:rsidRPr="00935BBA">
      <w:t>2006/07</w:t>
    </w:r>
    <w:r w:rsidRPr="00935BBA">
      <w:fldChar w:fldCharType="end"/>
    </w:r>
    <w:r w:rsidRPr="00935BBA">
      <w:t xml:space="preserve"> </w:t>
    </w:r>
    <w:r w:rsidRPr="00935BBA">
      <w:tab/>
      <w:t xml:space="preserve">mnr: </w:t>
    </w:r>
    <w:r w:rsidRPr="00935BBA">
      <w:fldChar w:fldCharType="begin" w:fldLock="1"/>
    </w:r>
    <w:r w:rsidRPr="00935BBA">
      <w:instrText xml:space="preserve"> DOCPROPERTY</w:instrText>
    </w:r>
    <w:r w:rsidRPr="00935BBA">
      <w:rPr>
        <w:sz w:val="18"/>
      </w:rPr>
      <w:instrText xml:space="preserve"> "Motionsnummer" *\charformat </w:instrText>
    </w:r>
    <w:r w:rsidRPr="00935BBA">
      <w:fldChar w:fldCharType="separate"/>
    </w:r>
    <w:r w:rsidRPr="00935BBA">
      <w:t>Fi223</w:t>
    </w:r>
    <w:r w:rsidRPr="00935BBA">
      <w:fldChar w:fldCharType="end"/>
    </w:r>
    <w:r w:rsidRPr="00935BBA">
      <w:br/>
    </w:r>
    <w:r w:rsidRPr="00935BBA">
      <w:fldChar w:fldCharType="begin" w:fldLock="1"/>
    </w:r>
    <w:r w:rsidRPr="00935BBA">
      <w:instrText xml:space="preserve"> DOCPROPERTY</w:instrText>
    </w:r>
    <w:r w:rsidRPr="00935BBA">
      <w:rPr>
        <w:sz w:val="18"/>
      </w:rPr>
      <w:instrText xml:space="preserve"> "Samling" *\charformat </w:instrText>
    </w:r>
    <w:r w:rsidRPr="00935BBA">
      <w:fldChar w:fldCharType="end"/>
    </w:r>
    <w:r w:rsidRPr="00935BBA">
      <w:tab/>
      <w:t xml:space="preserve">pnr: </w:t>
    </w:r>
    <w:r w:rsidRPr="00935BBA">
      <w:fldChar w:fldCharType="begin" w:fldLock="1"/>
    </w:r>
    <w:r w:rsidRPr="00935BBA">
      <w:instrText xml:space="preserve"> DOCPROPERTY</w:instrText>
    </w:r>
    <w:r w:rsidRPr="00935BBA">
      <w:rPr>
        <w:sz w:val="18"/>
      </w:rPr>
      <w:instrText xml:space="preserve"> "Partinummer" *\charformat </w:instrText>
    </w:r>
    <w:r w:rsidRPr="00935BBA">
      <w:fldChar w:fldCharType="separate"/>
    </w:r>
    <w:r w:rsidRPr="00935BBA">
      <w:t>mp402</w:t>
    </w:r>
    <w:r w:rsidRPr="00935BBA">
      <w:fldChar w:fldCharType="end"/>
    </w:r>
  </w:p>
  <w:p w:rsidR="00455A8A" w:rsidRPr="00935BBA" w:rsidRDefault="00455A8A">
    <w:pPr>
      <w:pStyle w:val="FSHRub1"/>
    </w:pPr>
    <w:r w:rsidRPr="00935BBA">
      <w:t>Motion till riksdagen</w:t>
    </w:r>
    <w:r w:rsidRPr="00935BBA">
      <w:br/>
    </w:r>
    <w:r w:rsidRPr="00935BBA">
      <w:fldChar w:fldCharType="begin" w:fldLock="1"/>
    </w:r>
    <w:r w:rsidRPr="00935BBA">
      <w:instrText xml:space="preserve"> DOCPROPERTY "YearUser" *\charformat </w:instrText>
    </w:r>
    <w:r w:rsidRPr="00935BBA">
      <w:fldChar w:fldCharType="separate"/>
    </w:r>
    <w:r w:rsidRPr="00935BBA">
      <w:t>2006/07</w:t>
    </w:r>
    <w:r w:rsidRPr="00935BBA">
      <w:fldChar w:fldCharType="end"/>
    </w:r>
    <w:r w:rsidRPr="00935BBA">
      <w:t>:</w:t>
    </w:r>
    <w:r w:rsidRPr="00935BBA">
      <w:fldChar w:fldCharType="begin" w:fldLock="1"/>
    </w:r>
    <w:r w:rsidRPr="00935BBA">
      <w:instrText xml:space="preserve"> DOCPROPERTY "Motionsnummer" *\charformat </w:instrText>
    </w:r>
    <w:r w:rsidRPr="00935BBA">
      <w:fldChar w:fldCharType="separate"/>
    </w:r>
    <w:r w:rsidRPr="00935BBA">
      <w:t>Fi223</w:t>
    </w:r>
    <w:r w:rsidRPr="00935BBA">
      <w:fldChar w:fldCharType="end"/>
    </w:r>
  </w:p>
  <w:p w:rsidR="00455A8A" w:rsidRPr="00935BBA" w:rsidRDefault="00455A8A">
    <w:pPr>
      <w:pStyle w:val="FSHNormalS5"/>
    </w:pPr>
    <w:r w:rsidRPr="00935BBA">
      <w:fldChar w:fldCharType="begin" w:fldLock="1"/>
    </w:r>
    <w:r w:rsidRPr="00935BBA">
      <w:instrText xml:space="preserve"> DOCPROPERTY "MotionarText" *\charformat </w:instrText>
    </w:r>
    <w:r w:rsidRPr="00935BBA">
      <w:fldChar w:fldCharType="separate"/>
    </w:r>
    <w:r w:rsidRPr="00935BBA">
      <w:t>av Maria Wetterstrand m.fl. (mp)</w:t>
    </w:r>
    <w:r w:rsidRPr="00935BBA">
      <w:fldChar w:fldCharType="end"/>
    </w:r>
    <w:r w:rsidRPr="00935BBA">
      <w:br/>
    </w:r>
    <w:r w:rsidRPr="00935BBA">
      <w:fldChar w:fldCharType="begin" w:fldLock="1"/>
    </w:r>
    <w:r w:rsidRPr="00935BBA">
      <w:instrText xml:space="preserve"> DOCPROPERTY "SvarFrasKort" *\charformat </w:instrText>
    </w:r>
    <w:r w:rsidRPr="00935BBA">
      <w:fldChar w:fldCharType="end"/>
    </w:r>
  </w:p>
  <w:p w:rsidR="00455A8A" w:rsidRPr="00935BBA" w:rsidRDefault="00455A8A">
    <w:pPr>
      <w:pStyle w:val="FSHTitel"/>
    </w:pPr>
    <w:r w:rsidRPr="00935BBA">
      <w:fldChar w:fldCharType="begin" w:fldLock="1"/>
    </w:r>
    <w:r w:rsidRPr="00935BBA">
      <w:instrText xml:space="preserve"> DOCPROPERTY</w:instrText>
    </w:r>
    <w:r w:rsidRPr="00935BBA">
      <w:rPr>
        <w:sz w:val="18"/>
      </w:rPr>
      <w:instrText xml:space="preserve"> "RubrikSvar" *\charformat </w:instrText>
    </w:r>
    <w:r w:rsidRPr="00935BBA">
      <w:fldChar w:fldCharType="separate"/>
    </w:r>
    <w:r w:rsidRPr="00935BBA">
      <w:t>Skatter m.m.</w:t>
    </w:r>
    <w:r w:rsidRPr="00935BBA">
      <w:fldChar w:fldCharType="end"/>
    </w:r>
  </w:p>
  <w:p w:rsidR="00455A8A" w:rsidRPr="00935BBA" w:rsidRDefault="00455A8A">
    <w:pPr>
      <w:pStyle w:val="Normal00"/>
    </w:pPr>
  </w:p>
  <w:p w:rsidR="0060642F" w:rsidRPr="00935BBA" w:rsidRDefault="006064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856028"/>
    <w:multiLevelType w:val="multilevel"/>
    <w:tmpl w:val="7660BD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B3E6B1B"/>
    <w:multiLevelType w:val="hybridMultilevel"/>
    <w:tmpl w:val="D302A0BA"/>
    <w:lvl w:ilvl="0" w:tplc="F88817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1DE1679"/>
    <w:multiLevelType w:val="multilevel"/>
    <w:tmpl w:val="E132F8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A29317E"/>
    <w:multiLevelType w:val="multilevel"/>
    <w:tmpl w:val="4064C6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2D97C6A"/>
    <w:multiLevelType w:val="hybridMultilevel"/>
    <w:tmpl w:val="5E8C95E8"/>
    <w:lvl w:ilvl="0" w:tplc="A7D639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8348942">
    <w:abstractNumId w:val="17"/>
  </w:num>
  <w:num w:numId="2" w16cid:durableId="1393969309">
    <w:abstractNumId w:val="11"/>
  </w:num>
  <w:num w:numId="3" w16cid:durableId="77487920">
    <w:abstractNumId w:val="14"/>
  </w:num>
  <w:num w:numId="4" w16cid:durableId="1887714615">
    <w:abstractNumId w:val="16"/>
  </w:num>
  <w:num w:numId="5" w16cid:durableId="869537709">
    <w:abstractNumId w:val="8"/>
  </w:num>
  <w:num w:numId="6" w16cid:durableId="115106040">
    <w:abstractNumId w:val="3"/>
  </w:num>
  <w:num w:numId="7" w16cid:durableId="1209031248">
    <w:abstractNumId w:val="2"/>
  </w:num>
  <w:num w:numId="8" w16cid:durableId="1704094598">
    <w:abstractNumId w:val="1"/>
  </w:num>
  <w:num w:numId="9" w16cid:durableId="1233539549">
    <w:abstractNumId w:val="0"/>
  </w:num>
  <w:num w:numId="10" w16cid:durableId="1188174683">
    <w:abstractNumId w:val="9"/>
  </w:num>
  <w:num w:numId="11" w16cid:durableId="664168586">
    <w:abstractNumId w:val="7"/>
  </w:num>
  <w:num w:numId="12" w16cid:durableId="1184130701">
    <w:abstractNumId w:val="6"/>
  </w:num>
  <w:num w:numId="13" w16cid:durableId="1863978672">
    <w:abstractNumId w:val="5"/>
  </w:num>
  <w:num w:numId="14" w16cid:durableId="375736745">
    <w:abstractNumId w:val="4"/>
  </w:num>
  <w:num w:numId="15" w16cid:durableId="245696871">
    <w:abstractNumId w:val="18"/>
  </w:num>
  <w:num w:numId="16" w16cid:durableId="1583754818">
    <w:abstractNumId w:val="13"/>
  </w:num>
  <w:num w:numId="17" w16cid:durableId="1682582846">
    <w:abstractNumId w:val="12"/>
  </w:num>
  <w:num w:numId="18" w16cid:durableId="1549799066">
    <w:abstractNumId w:val="10"/>
  </w:num>
  <w:num w:numId="19" w16cid:durableId="1701004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8"/>
    <w:docVar w:name="PersonGUIDs" w:val="{8022D127-CE9D-46CB-B553-D28767AFBAA9},{0CDB567F-E43C-4889-9FA5-1291966678FD},{EC49A5C4-EF8B-4128-8058-67D1E519C3AA},{891F8238-7272-4195-A81B-8E357071C4D2},{7CC9A58C-3141-48A3-86B8-8EA19B911E01},{44E1179A-EAF6-4300-B094-8294DC01CCC9},{18C74A2A-AE65-4127-9CEA-CFF157E3C4FA},{89ABCACB-191A-460E-9D0D-F493EEE6F9F1},{DA08321F-F0BC-4060-A586-E39C9BA97177},{756F1CB3-4A6F-49DB-ACE4-BF700CEB9665},{118C048D-818B-4EE9-99AD-DE1F328BC164},{C87839E7-C05D-47B9-AB7F-246B82B1F61B},{0E71467A-6349-43F5-98CD-8FE9CE232562},{678A9254-59ED-452D-AB16-7DA16C224668},{0F87DCE8-E845-4A82-8576-72C9B4F36723},{67E77369-3EE3-448A-A205-B9E0C4AF5EC8},{B81B8A0A-08CE-44CC-9E69-32C06335E529},{56D06B6F-3AC6-4A0C-8BA9-48CDB569EBA6},{7C31CD86-53C7-4E1C-A073-157C1FC7DBDC}"/>
  </w:docVars>
  <w:rsids>
    <w:rsidRoot w:val="00935BBA"/>
    <w:rsid w:val="00002742"/>
    <w:rsid w:val="000220F8"/>
    <w:rsid w:val="00034058"/>
    <w:rsid w:val="00040D14"/>
    <w:rsid w:val="0004381F"/>
    <w:rsid w:val="0006127D"/>
    <w:rsid w:val="000629CB"/>
    <w:rsid w:val="00064BC3"/>
    <w:rsid w:val="00066474"/>
    <w:rsid w:val="000665E6"/>
    <w:rsid w:val="00066775"/>
    <w:rsid w:val="00067445"/>
    <w:rsid w:val="000726B3"/>
    <w:rsid w:val="00072FB9"/>
    <w:rsid w:val="00073BB5"/>
    <w:rsid w:val="0007598F"/>
    <w:rsid w:val="000802BD"/>
    <w:rsid w:val="000A011F"/>
    <w:rsid w:val="000B2040"/>
    <w:rsid w:val="000C3EF0"/>
    <w:rsid w:val="000E431D"/>
    <w:rsid w:val="000E48DA"/>
    <w:rsid w:val="000E5207"/>
    <w:rsid w:val="000F5ADD"/>
    <w:rsid w:val="00100531"/>
    <w:rsid w:val="0010382E"/>
    <w:rsid w:val="001260EA"/>
    <w:rsid w:val="00154BB8"/>
    <w:rsid w:val="00166D90"/>
    <w:rsid w:val="00170803"/>
    <w:rsid w:val="00177CC2"/>
    <w:rsid w:val="0019171D"/>
    <w:rsid w:val="001921C4"/>
    <w:rsid w:val="001923A4"/>
    <w:rsid w:val="001A25D5"/>
    <w:rsid w:val="001A2624"/>
    <w:rsid w:val="001A2A2B"/>
    <w:rsid w:val="001A5DA0"/>
    <w:rsid w:val="001E0043"/>
    <w:rsid w:val="001E77C0"/>
    <w:rsid w:val="00201DFB"/>
    <w:rsid w:val="00204A63"/>
    <w:rsid w:val="00210A09"/>
    <w:rsid w:val="00212FF1"/>
    <w:rsid w:val="00230193"/>
    <w:rsid w:val="00244D0B"/>
    <w:rsid w:val="0025068A"/>
    <w:rsid w:val="0026351C"/>
    <w:rsid w:val="00266DF4"/>
    <w:rsid w:val="00272BA8"/>
    <w:rsid w:val="002818D3"/>
    <w:rsid w:val="002911A7"/>
    <w:rsid w:val="002943C8"/>
    <w:rsid w:val="00295E6D"/>
    <w:rsid w:val="002A209E"/>
    <w:rsid w:val="002A2A6B"/>
    <w:rsid w:val="002C010C"/>
    <w:rsid w:val="002C031A"/>
    <w:rsid w:val="002C2373"/>
    <w:rsid w:val="002D11A8"/>
    <w:rsid w:val="00314F87"/>
    <w:rsid w:val="0032051D"/>
    <w:rsid w:val="003303B5"/>
    <w:rsid w:val="003366E9"/>
    <w:rsid w:val="00342FB4"/>
    <w:rsid w:val="0036065A"/>
    <w:rsid w:val="00385196"/>
    <w:rsid w:val="003866EC"/>
    <w:rsid w:val="003876E7"/>
    <w:rsid w:val="003915AC"/>
    <w:rsid w:val="00391AF5"/>
    <w:rsid w:val="003B418B"/>
    <w:rsid w:val="003D12FB"/>
    <w:rsid w:val="003F100A"/>
    <w:rsid w:val="00410305"/>
    <w:rsid w:val="00445271"/>
    <w:rsid w:val="00447A04"/>
    <w:rsid w:val="004506FB"/>
    <w:rsid w:val="004527C3"/>
    <w:rsid w:val="00455A8A"/>
    <w:rsid w:val="00466E18"/>
    <w:rsid w:val="004718B4"/>
    <w:rsid w:val="00487F7A"/>
    <w:rsid w:val="004971B2"/>
    <w:rsid w:val="004A0504"/>
    <w:rsid w:val="004B5278"/>
    <w:rsid w:val="004E38D9"/>
    <w:rsid w:val="005000F2"/>
    <w:rsid w:val="0052538D"/>
    <w:rsid w:val="00531020"/>
    <w:rsid w:val="00545150"/>
    <w:rsid w:val="00545421"/>
    <w:rsid w:val="0055072A"/>
    <w:rsid w:val="005525A5"/>
    <w:rsid w:val="005544CE"/>
    <w:rsid w:val="00574921"/>
    <w:rsid w:val="005A4EB8"/>
    <w:rsid w:val="005B145B"/>
    <w:rsid w:val="005B4EA9"/>
    <w:rsid w:val="005D3F50"/>
    <w:rsid w:val="005F34E8"/>
    <w:rsid w:val="00601C6D"/>
    <w:rsid w:val="00603CD4"/>
    <w:rsid w:val="00605311"/>
    <w:rsid w:val="0060642F"/>
    <w:rsid w:val="00631120"/>
    <w:rsid w:val="006346C1"/>
    <w:rsid w:val="00653DD0"/>
    <w:rsid w:val="00663D82"/>
    <w:rsid w:val="006B14F1"/>
    <w:rsid w:val="006B6262"/>
    <w:rsid w:val="006C0338"/>
    <w:rsid w:val="00727C6F"/>
    <w:rsid w:val="00733BE5"/>
    <w:rsid w:val="00740D6D"/>
    <w:rsid w:val="00743CFE"/>
    <w:rsid w:val="00743F76"/>
    <w:rsid w:val="00750130"/>
    <w:rsid w:val="007511EC"/>
    <w:rsid w:val="00757DA4"/>
    <w:rsid w:val="00770030"/>
    <w:rsid w:val="00772384"/>
    <w:rsid w:val="00774959"/>
    <w:rsid w:val="007852B2"/>
    <w:rsid w:val="00794149"/>
    <w:rsid w:val="007B67A7"/>
    <w:rsid w:val="007C6092"/>
    <w:rsid w:val="007E119E"/>
    <w:rsid w:val="00805719"/>
    <w:rsid w:val="008268B5"/>
    <w:rsid w:val="00846903"/>
    <w:rsid w:val="008E54B8"/>
    <w:rsid w:val="008F0A96"/>
    <w:rsid w:val="009062A0"/>
    <w:rsid w:val="00934807"/>
    <w:rsid w:val="00935BBA"/>
    <w:rsid w:val="009370FE"/>
    <w:rsid w:val="009451E7"/>
    <w:rsid w:val="00956E7F"/>
    <w:rsid w:val="00970D4F"/>
    <w:rsid w:val="00971D70"/>
    <w:rsid w:val="009A4377"/>
    <w:rsid w:val="009A6043"/>
    <w:rsid w:val="009B52E6"/>
    <w:rsid w:val="009D0673"/>
    <w:rsid w:val="009D4B95"/>
    <w:rsid w:val="009F1293"/>
    <w:rsid w:val="009F31D9"/>
    <w:rsid w:val="00A053C6"/>
    <w:rsid w:val="00A055B3"/>
    <w:rsid w:val="00A15D71"/>
    <w:rsid w:val="00A21BC5"/>
    <w:rsid w:val="00A359D3"/>
    <w:rsid w:val="00A47625"/>
    <w:rsid w:val="00A60947"/>
    <w:rsid w:val="00A670D2"/>
    <w:rsid w:val="00A67857"/>
    <w:rsid w:val="00A736FF"/>
    <w:rsid w:val="00A91C9F"/>
    <w:rsid w:val="00AA1434"/>
    <w:rsid w:val="00AA3C5C"/>
    <w:rsid w:val="00AB5000"/>
    <w:rsid w:val="00AB519F"/>
    <w:rsid w:val="00AC4310"/>
    <w:rsid w:val="00AC63D9"/>
    <w:rsid w:val="00AE0977"/>
    <w:rsid w:val="00AE2EF8"/>
    <w:rsid w:val="00AF5881"/>
    <w:rsid w:val="00B0721E"/>
    <w:rsid w:val="00B13BF0"/>
    <w:rsid w:val="00B33C81"/>
    <w:rsid w:val="00B34666"/>
    <w:rsid w:val="00B36EB2"/>
    <w:rsid w:val="00B67E5B"/>
    <w:rsid w:val="00BA4894"/>
    <w:rsid w:val="00BA6BE0"/>
    <w:rsid w:val="00BB0326"/>
    <w:rsid w:val="00BB6D75"/>
    <w:rsid w:val="00BC6DD7"/>
    <w:rsid w:val="00BD43A8"/>
    <w:rsid w:val="00C1285C"/>
    <w:rsid w:val="00C27B7D"/>
    <w:rsid w:val="00C32A06"/>
    <w:rsid w:val="00C44394"/>
    <w:rsid w:val="00C533BA"/>
    <w:rsid w:val="00C675D3"/>
    <w:rsid w:val="00C902E9"/>
    <w:rsid w:val="00C92208"/>
    <w:rsid w:val="00CB5B24"/>
    <w:rsid w:val="00CC61B5"/>
    <w:rsid w:val="00CD4B2B"/>
    <w:rsid w:val="00CE3037"/>
    <w:rsid w:val="00CF45D9"/>
    <w:rsid w:val="00CF7A43"/>
    <w:rsid w:val="00D01775"/>
    <w:rsid w:val="00D1174F"/>
    <w:rsid w:val="00D1289C"/>
    <w:rsid w:val="00D44527"/>
    <w:rsid w:val="00D52681"/>
    <w:rsid w:val="00D53D04"/>
    <w:rsid w:val="00D55EF7"/>
    <w:rsid w:val="00D635F8"/>
    <w:rsid w:val="00DA0F38"/>
    <w:rsid w:val="00DC0378"/>
    <w:rsid w:val="00DC0DF0"/>
    <w:rsid w:val="00DC6C70"/>
    <w:rsid w:val="00DF5ACD"/>
    <w:rsid w:val="00E00D96"/>
    <w:rsid w:val="00E02AF2"/>
    <w:rsid w:val="00E22893"/>
    <w:rsid w:val="00E25A5A"/>
    <w:rsid w:val="00E349C2"/>
    <w:rsid w:val="00E360DE"/>
    <w:rsid w:val="00E5074A"/>
    <w:rsid w:val="00E521CB"/>
    <w:rsid w:val="00E728F6"/>
    <w:rsid w:val="00E75D28"/>
    <w:rsid w:val="00E84F25"/>
    <w:rsid w:val="00EC007B"/>
    <w:rsid w:val="00EF4C85"/>
    <w:rsid w:val="00F21B30"/>
    <w:rsid w:val="00F273EA"/>
    <w:rsid w:val="00F42CB9"/>
    <w:rsid w:val="00F7227B"/>
    <w:rsid w:val="00F73E9E"/>
    <w:rsid w:val="00F74039"/>
    <w:rsid w:val="00F87D14"/>
    <w:rsid w:val="00F91603"/>
    <w:rsid w:val="00F95A7A"/>
    <w:rsid w:val="00FA3374"/>
    <w:rsid w:val="00FB2435"/>
    <w:rsid w:val="00FB6490"/>
    <w:rsid w:val="00FC53D4"/>
    <w:rsid w:val="00FC7246"/>
    <w:rsid w:val="00FC7E79"/>
    <w:rsid w:val="00FD2531"/>
    <w:rsid w:val="00FE3981"/>
    <w:rsid w:val="00FF5E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49EFB2C-AC4C-4377-81EE-EE4B0A3E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675D3"/>
    <w:pPr>
      <w:spacing w:before="125" w:line="250" w:lineRule="atLeast"/>
      <w:jc w:val="both"/>
    </w:pPr>
    <w:rPr>
      <w:sz w:val="19"/>
      <w:lang w:val="sv-SE" w:eastAsia="sv-SE"/>
    </w:rPr>
  </w:style>
  <w:style w:type="paragraph" w:styleId="Rubrik1">
    <w:name w:val="heading 1"/>
    <w:basedOn w:val="Normal"/>
    <w:next w:val="Normal"/>
    <w:qFormat/>
    <w:rsid w:val="00BC6DD7"/>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C6DD7"/>
    <w:pPr>
      <w:numPr>
        <w:ilvl w:val="1"/>
      </w:numPr>
      <w:spacing w:before="500" w:line="250" w:lineRule="exact"/>
      <w:outlineLvl w:val="1"/>
    </w:pPr>
    <w:rPr>
      <w:sz w:val="27"/>
    </w:rPr>
  </w:style>
  <w:style w:type="paragraph" w:styleId="Rubrik3">
    <w:name w:val="heading 3"/>
    <w:aliases w:val="Mellanrubrik"/>
    <w:basedOn w:val="Rubrik2"/>
    <w:next w:val="Normal"/>
    <w:qFormat/>
    <w:rsid w:val="00BC6DD7"/>
    <w:pPr>
      <w:numPr>
        <w:ilvl w:val="2"/>
      </w:numPr>
      <w:spacing w:before="250" w:after="0"/>
      <w:outlineLvl w:val="2"/>
    </w:pPr>
    <w:rPr>
      <w:b/>
      <w:sz w:val="21"/>
    </w:rPr>
  </w:style>
  <w:style w:type="paragraph" w:styleId="Rubrik4">
    <w:name w:val="heading 4"/>
    <w:aliases w:val="KursivRubrik"/>
    <w:basedOn w:val="Rubrik3"/>
    <w:next w:val="Normal"/>
    <w:qFormat/>
    <w:rsid w:val="00BC6DD7"/>
    <w:pPr>
      <w:numPr>
        <w:ilvl w:val="3"/>
      </w:numPr>
      <w:outlineLvl w:val="3"/>
    </w:pPr>
    <w:rPr>
      <w:b w:val="0"/>
      <w:i/>
    </w:rPr>
  </w:style>
  <w:style w:type="paragraph" w:styleId="Rubrik5">
    <w:name w:val="heading 5"/>
    <w:aliases w:val="PackadFetRubrik,PackadKursivRubrik"/>
    <w:basedOn w:val="Rubrik4"/>
    <w:next w:val="Normal"/>
    <w:qFormat/>
    <w:rsid w:val="00BC6DD7"/>
    <w:pPr>
      <w:numPr>
        <w:ilvl w:val="4"/>
      </w:numPr>
      <w:tabs>
        <w:tab w:val="clear" w:pos="1021"/>
      </w:tabs>
      <w:spacing w:before="125"/>
      <w:outlineLvl w:val="4"/>
    </w:pPr>
    <w:rPr>
      <w:i w:val="0"/>
      <w:sz w:val="19"/>
    </w:rPr>
  </w:style>
  <w:style w:type="paragraph" w:styleId="Rubrik6">
    <w:name w:val="heading 6"/>
    <w:basedOn w:val="Rubrik5"/>
    <w:next w:val="Normal"/>
    <w:qFormat/>
    <w:rsid w:val="00BC6DD7"/>
    <w:pPr>
      <w:numPr>
        <w:ilvl w:val="5"/>
      </w:numPr>
      <w:spacing w:before="50" w:line="200" w:lineRule="exact"/>
      <w:outlineLvl w:val="5"/>
    </w:pPr>
    <w:rPr>
      <w:caps/>
      <w:sz w:val="14"/>
    </w:rPr>
  </w:style>
  <w:style w:type="paragraph" w:styleId="Rubrik7">
    <w:name w:val="heading 7"/>
    <w:basedOn w:val="Rubrik6"/>
    <w:next w:val="Normal"/>
    <w:qFormat/>
    <w:rsid w:val="00BC6DD7"/>
    <w:pPr>
      <w:numPr>
        <w:ilvl w:val="6"/>
      </w:numPr>
      <w:spacing w:before="0"/>
      <w:outlineLvl w:val="6"/>
    </w:pPr>
  </w:style>
  <w:style w:type="paragraph" w:styleId="Rubrik8">
    <w:name w:val="heading 8"/>
    <w:basedOn w:val="Rubrik7"/>
    <w:next w:val="Normal"/>
    <w:qFormat/>
    <w:rsid w:val="00BC6DD7"/>
    <w:pPr>
      <w:numPr>
        <w:ilvl w:val="7"/>
      </w:numPr>
      <w:outlineLvl w:val="7"/>
    </w:pPr>
  </w:style>
  <w:style w:type="paragraph" w:styleId="Rubrik9">
    <w:name w:val="heading 9"/>
    <w:basedOn w:val="Rubrik8"/>
    <w:next w:val="Normal"/>
    <w:qFormat/>
    <w:rsid w:val="00BC6DD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C675D3"/>
    <w:pPr>
      <w:spacing w:before="0"/>
      <w:ind w:firstLine="227"/>
    </w:pPr>
  </w:style>
  <w:style w:type="paragraph" w:styleId="Citat">
    <w:name w:val="Quote"/>
    <w:basedOn w:val="Normal"/>
    <w:next w:val="Normal"/>
    <w:qFormat/>
    <w:rsid w:val="00C675D3"/>
    <w:pPr>
      <w:spacing w:line="200" w:lineRule="exact"/>
      <w:ind w:left="340"/>
    </w:pPr>
  </w:style>
  <w:style w:type="paragraph" w:customStyle="1" w:styleId="Citatindrag">
    <w:name w:val="Citat_indrag"/>
    <w:aliases w:val="Packad"/>
    <w:basedOn w:val="Citat"/>
    <w:rsid w:val="00C675D3"/>
    <w:pPr>
      <w:spacing w:before="0"/>
      <w:ind w:firstLine="227"/>
    </w:pPr>
  </w:style>
  <w:style w:type="paragraph" w:customStyle="1" w:styleId="FSHNormal">
    <w:name w:val="FSH_Normal"/>
    <w:semiHidden/>
    <w:rsid w:val="00C675D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675D3"/>
    <w:pPr>
      <w:spacing w:line="240" w:lineRule="auto"/>
    </w:pPr>
  </w:style>
  <w:style w:type="paragraph" w:customStyle="1" w:styleId="FSHNormalS5">
    <w:name w:val="FSH_NormalS5"/>
    <w:basedOn w:val="FSHNormal"/>
    <w:next w:val="FSHNormal"/>
    <w:semiHidden/>
    <w:rsid w:val="00C675D3"/>
    <w:pPr>
      <w:keepNext/>
      <w:keepLines/>
      <w:widowControl/>
      <w:spacing w:before="230" w:after="520" w:line="250" w:lineRule="exact"/>
    </w:pPr>
    <w:rPr>
      <w:b/>
      <w:sz w:val="27"/>
    </w:rPr>
  </w:style>
  <w:style w:type="paragraph" w:customStyle="1" w:styleId="FSHNormL">
    <w:name w:val="FSH_NormLÖ"/>
    <w:basedOn w:val="FSHNormal"/>
    <w:next w:val="FSHNormal"/>
    <w:semiHidden/>
    <w:rsid w:val="00C675D3"/>
    <w:pPr>
      <w:pBdr>
        <w:top w:val="single" w:sz="12" w:space="1" w:color="auto"/>
      </w:pBdr>
    </w:pPr>
  </w:style>
  <w:style w:type="paragraph" w:customStyle="1" w:styleId="FSHRub1">
    <w:name w:val="FSH_Rub1"/>
    <w:aliases w:val="Rubrik1_S5,Huvudrubrik"/>
    <w:basedOn w:val="FSHNormal"/>
    <w:next w:val="FSHNormal"/>
    <w:semiHidden/>
    <w:rsid w:val="00C675D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675D3"/>
    <w:pPr>
      <w:spacing w:before="240" w:after="80" w:line="360" w:lineRule="exact"/>
    </w:pPr>
    <w:rPr>
      <w:sz w:val="36"/>
    </w:rPr>
  </w:style>
  <w:style w:type="paragraph" w:customStyle="1" w:styleId="FSHTitel">
    <w:name w:val="FSH_Titel"/>
    <w:aliases w:val="Dokumentrubrik"/>
    <w:basedOn w:val="FSHRub1"/>
    <w:next w:val="FSHNormal"/>
    <w:semiHidden/>
    <w:rsid w:val="00C675D3"/>
    <w:pPr>
      <w:pBdr>
        <w:bottom w:val="single" w:sz="4" w:space="3" w:color="auto"/>
      </w:pBdr>
      <w:spacing w:before="0" w:after="80" w:line="400" w:lineRule="exact"/>
    </w:pPr>
    <w:rPr>
      <w:sz w:val="40"/>
    </w:rPr>
  </w:style>
  <w:style w:type="paragraph" w:customStyle="1" w:styleId="Hemstlrubrik">
    <w:name w:val="Hemstl_rubrik"/>
    <w:basedOn w:val="Rubrik1"/>
    <w:next w:val="Normal"/>
    <w:rsid w:val="00C675D3"/>
    <w:pPr>
      <w:spacing w:after="250"/>
    </w:pPr>
  </w:style>
  <w:style w:type="paragraph" w:customStyle="1" w:styleId="Autokorrigering">
    <w:name w:val="Autokorrigering"/>
    <w:rsid w:val="00C675D3"/>
    <w:rPr>
      <w:sz w:val="24"/>
      <w:szCs w:val="24"/>
      <w:lang w:val="sv-SE" w:eastAsia="sv-SE"/>
    </w:rPr>
  </w:style>
  <w:style w:type="paragraph" w:customStyle="1" w:styleId="Yrkandehnv">
    <w:name w:val="Yrkandehänv"/>
    <w:semiHidden/>
    <w:rsid w:val="00C675D3"/>
    <w:pPr>
      <w:keepNext/>
      <w:keepLines/>
      <w:suppressAutoHyphens/>
    </w:pPr>
    <w:rPr>
      <w:noProof/>
      <w:sz w:val="16"/>
      <w:lang w:val="sv-SE" w:eastAsia="sv-SE"/>
    </w:rPr>
  </w:style>
  <w:style w:type="paragraph" w:customStyle="1" w:styleId="KantRubrikS5H">
    <w:name w:val="KantRubrikS5H"/>
    <w:semiHidden/>
    <w:rsid w:val="00C675D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675D3"/>
    <w:pPr>
      <w:spacing w:line="200" w:lineRule="exact"/>
    </w:pPr>
  </w:style>
  <w:style w:type="paragraph" w:customStyle="1" w:styleId="KantRubrikS5V">
    <w:name w:val="KantRubrikS5V"/>
    <w:basedOn w:val="KantRubrikS5H"/>
    <w:semiHidden/>
    <w:rsid w:val="00C675D3"/>
    <w:pPr>
      <w:tabs>
        <w:tab w:val="right" w:pos="1814"/>
        <w:tab w:val="left" w:pos="1899"/>
      </w:tabs>
      <w:ind w:right="0"/>
      <w:jc w:val="left"/>
    </w:pPr>
  </w:style>
  <w:style w:type="paragraph" w:customStyle="1" w:styleId="KantRubrikS5Vrad2">
    <w:name w:val="KantRubrikS5Vrad2"/>
    <w:basedOn w:val="KantRubrikS5V"/>
    <w:semiHidden/>
    <w:rsid w:val="00C675D3"/>
    <w:pPr>
      <w:tabs>
        <w:tab w:val="clear" w:pos="1814"/>
        <w:tab w:val="clear" w:pos="1899"/>
        <w:tab w:val="right" w:pos="1418"/>
        <w:tab w:val="left" w:pos="1503"/>
      </w:tabs>
    </w:pPr>
  </w:style>
  <w:style w:type="paragraph" w:customStyle="1" w:styleId="Lagtext">
    <w:name w:val="Lagtext"/>
    <w:basedOn w:val="Lagtextrubrik"/>
    <w:next w:val="Lagtextindrag"/>
    <w:rsid w:val="00C675D3"/>
    <w:pPr>
      <w:spacing w:before="0"/>
    </w:pPr>
    <w:rPr>
      <w:sz w:val="19"/>
    </w:rPr>
  </w:style>
  <w:style w:type="paragraph" w:customStyle="1" w:styleId="Lagtextrubrik">
    <w:name w:val="Lagtext_rubrik"/>
    <w:basedOn w:val="Normal"/>
    <w:next w:val="Normal"/>
    <w:rsid w:val="00C675D3"/>
    <w:pPr>
      <w:suppressAutoHyphens/>
      <w:spacing w:line="220" w:lineRule="exact"/>
    </w:pPr>
    <w:rPr>
      <w:i/>
      <w:sz w:val="21"/>
    </w:rPr>
  </w:style>
  <w:style w:type="paragraph" w:customStyle="1" w:styleId="Lagtextindrag">
    <w:name w:val="Lagtext_indrag"/>
    <w:basedOn w:val="Lagtext"/>
    <w:rsid w:val="00C675D3"/>
    <w:pPr>
      <w:ind w:firstLine="170"/>
    </w:pPr>
  </w:style>
  <w:style w:type="paragraph" w:customStyle="1" w:styleId="NormalA4fot">
    <w:name w:val="Normal_A4fot"/>
    <w:basedOn w:val="Normal"/>
    <w:semiHidden/>
    <w:rsid w:val="00C675D3"/>
    <w:pPr>
      <w:spacing w:before="240" w:line="240" w:lineRule="auto"/>
      <w:jc w:val="center"/>
    </w:pPr>
  </w:style>
  <w:style w:type="paragraph" w:customStyle="1" w:styleId="NormalA4sidnr">
    <w:name w:val="Normal_A4sidnr"/>
    <w:basedOn w:val="Normal"/>
    <w:semiHidden/>
    <w:rsid w:val="00C675D3"/>
    <w:pPr>
      <w:spacing w:after="240"/>
      <w:jc w:val="center"/>
    </w:pPr>
  </w:style>
  <w:style w:type="paragraph" w:customStyle="1" w:styleId="NormalS5sidnrH">
    <w:name w:val="Normal_S5sidnrH"/>
    <w:basedOn w:val="Normal"/>
    <w:semiHidden/>
    <w:rsid w:val="00C675D3"/>
    <w:pPr>
      <w:spacing w:before="0" w:line="240" w:lineRule="auto"/>
      <w:ind w:right="57"/>
      <w:jc w:val="right"/>
    </w:pPr>
  </w:style>
  <w:style w:type="paragraph" w:customStyle="1" w:styleId="NormalS5sidnrV">
    <w:name w:val="Normal_S5sidnrV"/>
    <w:basedOn w:val="NormalS5sidnrH"/>
    <w:semiHidden/>
    <w:rsid w:val="00C675D3"/>
    <w:pPr>
      <w:tabs>
        <w:tab w:val="right" w:pos="1814"/>
        <w:tab w:val="left" w:pos="1899"/>
      </w:tabs>
      <w:ind w:right="0"/>
      <w:jc w:val="left"/>
    </w:pPr>
  </w:style>
  <w:style w:type="paragraph" w:customStyle="1" w:styleId="Normal00">
    <w:name w:val="Normal00"/>
    <w:basedOn w:val="Normal"/>
    <w:semiHidden/>
    <w:rsid w:val="00C675D3"/>
    <w:pPr>
      <w:spacing w:before="0" w:line="240" w:lineRule="auto"/>
      <w:jc w:val="left"/>
    </w:pPr>
  </w:style>
  <w:style w:type="paragraph" w:customStyle="1" w:styleId="PunktlistaBomb">
    <w:name w:val="Punktlista_Bomb"/>
    <w:aliases w:val="Bomb"/>
    <w:basedOn w:val="Normal"/>
    <w:rsid w:val="00C675D3"/>
    <w:pPr>
      <w:numPr>
        <w:numId w:val="2"/>
      </w:numPr>
    </w:pPr>
  </w:style>
  <w:style w:type="paragraph" w:customStyle="1" w:styleId="PunktlistaNummer">
    <w:name w:val="Punktlista_Nummer"/>
    <w:aliases w:val="Nummerlista"/>
    <w:basedOn w:val="Normal"/>
    <w:rsid w:val="00C675D3"/>
    <w:pPr>
      <w:numPr>
        <w:numId w:val="3"/>
      </w:numPr>
    </w:pPr>
  </w:style>
  <w:style w:type="paragraph" w:customStyle="1" w:styleId="PunktlistaTankstreck">
    <w:name w:val="Punktlista_Tankstreck"/>
    <w:aliases w:val="Tankstreck"/>
    <w:basedOn w:val="Normal"/>
    <w:rsid w:val="00C675D3"/>
    <w:pPr>
      <w:numPr>
        <w:numId w:val="4"/>
      </w:numPr>
    </w:pPr>
  </w:style>
  <w:style w:type="paragraph" w:customStyle="1" w:styleId="RubrikSammanf">
    <w:name w:val="RubrikSammanf"/>
    <w:basedOn w:val="Rubrik1"/>
    <w:next w:val="Normal"/>
    <w:rsid w:val="00C675D3"/>
  </w:style>
  <w:style w:type="paragraph" w:customStyle="1" w:styleId="RubrikInnehllsf">
    <w:name w:val="RubrikInnehållsf"/>
    <w:basedOn w:val="RubrikSammanf"/>
    <w:next w:val="Normal"/>
    <w:rsid w:val="00C675D3"/>
  </w:style>
  <w:style w:type="paragraph" w:customStyle="1" w:styleId="Tabellochbildrubrik">
    <w:name w:val="Tabell och bildrubrik"/>
    <w:basedOn w:val="Normal"/>
    <w:next w:val="Normal"/>
    <w:rsid w:val="00C675D3"/>
    <w:pPr>
      <w:suppressAutoHyphens/>
      <w:spacing w:before="300" w:line="200" w:lineRule="exact"/>
      <w:jc w:val="left"/>
    </w:pPr>
    <w:rPr>
      <w:caps/>
      <w:sz w:val="14"/>
    </w:rPr>
  </w:style>
  <w:style w:type="paragraph" w:customStyle="1" w:styleId="Underskrifter">
    <w:name w:val="Underskrifter"/>
    <w:basedOn w:val="Normal"/>
    <w:rsid w:val="00C675D3"/>
    <w:pPr>
      <w:keepNext/>
      <w:keepLines/>
      <w:suppressAutoHyphens/>
      <w:spacing w:before="0" w:after="40" w:line="250" w:lineRule="exact"/>
    </w:pPr>
    <w:rPr>
      <w:i/>
    </w:rPr>
  </w:style>
  <w:style w:type="paragraph" w:customStyle="1" w:styleId="UnderskriftDatum">
    <w:name w:val="UnderskriftDatum"/>
    <w:basedOn w:val="Underskrifter"/>
    <w:next w:val="Underskrifter"/>
    <w:rsid w:val="00C675D3"/>
    <w:pPr>
      <w:spacing w:before="250" w:after="125"/>
    </w:pPr>
    <w:rPr>
      <w:i w:val="0"/>
    </w:rPr>
  </w:style>
  <w:style w:type="paragraph" w:styleId="Sidhuvud">
    <w:name w:val="header"/>
    <w:basedOn w:val="Normal"/>
    <w:semiHidden/>
    <w:rsid w:val="00C675D3"/>
    <w:pPr>
      <w:tabs>
        <w:tab w:val="center" w:pos="4536"/>
        <w:tab w:val="right" w:pos="9072"/>
      </w:tabs>
    </w:pPr>
  </w:style>
  <w:style w:type="paragraph" w:styleId="Sidfot">
    <w:name w:val="footer"/>
    <w:basedOn w:val="Normal"/>
    <w:semiHidden/>
    <w:rsid w:val="00C675D3"/>
    <w:pPr>
      <w:tabs>
        <w:tab w:val="center" w:pos="4536"/>
        <w:tab w:val="right" w:pos="9072"/>
      </w:tabs>
    </w:pPr>
  </w:style>
  <w:style w:type="paragraph" w:styleId="Innehll1">
    <w:name w:val="toc 1"/>
    <w:basedOn w:val="Normal"/>
    <w:next w:val="Innehll2"/>
    <w:semiHidden/>
    <w:rsid w:val="00C675D3"/>
    <w:pPr>
      <w:tabs>
        <w:tab w:val="right" w:leader="dot" w:pos="5953"/>
      </w:tabs>
      <w:suppressAutoHyphens/>
      <w:spacing w:before="0"/>
      <w:ind w:right="567"/>
      <w:jc w:val="left"/>
    </w:pPr>
  </w:style>
  <w:style w:type="paragraph" w:styleId="Innehll2">
    <w:name w:val="toc 2"/>
    <w:basedOn w:val="Innehll1"/>
    <w:next w:val="Innehll3"/>
    <w:semiHidden/>
    <w:rsid w:val="00C675D3"/>
    <w:pPr>
      <w:ind w:left="284"/>
    </w:pPr>
  </w:style>
  <w:style w:type="paragraph" w:styleId="Innehll3">
    <w:name w:val="toc 3"/>
    <w:basedOn w:val="Innehll2"/>
    <w:next w:val="Innehll4"/>
    <w:semiHidden/>
    <w:rsid w:val="00C675D3"/>
    <w:pPr>
      <w:ind w:left="567"/>
    </w:pPr>
  </w:style>
  <w:style w:type="paragraph" w:styleId="Innehll4">
    <w:name w:val="toc 4"/>
    <w:basedOn w:val="Innehll3"/>
    <w:next w:val="Normal"/>
    <w:semiHidden/>
    <w:rsid w:val="00C675D3"/>
  </w:style>
  <w:style w:type="paragraph" w:customStyle="1" w:styleId="Hemstlatt">
    <w:name w:val="Hemstl_att"/>
    <w:aliases w:val="HemstPunkt,HemstPunktFlera,HemställansPunkt,Förslagstext"/>
    <w:basedOn w:val="Normal"/>
    <w:next w:val="Normal"/>
    <w:rsid w:val="00BC6DD7"/>
    <w:pPr>
      <w:keepLines/>
      <w:numPr>
        <w:numId w:val="17"/>
      </w:numPr>
      <w:spacing w:before="0"/>
    </w:pPr>
  </w:style>
  <w:style w:type="paragraph" w:styleId="Datum">
    <w:name w:val="Date"/>
    <w:basedOn w:val="Normal"/>
    <w:next w:val="Normal"/>
    <w:semiHidden/>
    <w:rsid w:val="00C675D3"/>
  </w:style>
  <w:style w:type="character" w:styleId="Hyperlnk">
    <w:name w:val="Hyperlink"/>
    <w:basedOn w:val="Standardstycketeckensnitt"/>
    <w:semiHidden/>
    <w:rsid w:val="00C675D3"/>
    <w:rPr>
      <w:color w:val="0000FF"/>
      <w:u w:val="single"/>
    </w:rPr>
  </w:style>
  <w:style w:type="paragraph" w:styleId="Indragetstycke">
    <w:name w:val="Block Text"/>
    <w:basedOn w:val="Normal"/>
    <w:semiHidden/>
    <w:rsid w:val="00C675D3"/>
    <w:pPr>
      <w:spacing w:after="120"/>
      <w:ind w:left="1440" w:right="1440"/>
    </w:pPr>
  </w:style>
  <w:style w:type="paragraph" w:styleId="Innehll5">
    <w:name w:val="toc 5"/>
    <w:basedOn w:val="Innehll4"/>
    <w:next w:val="Normal"/>
    <w:semiHidden/>
    <w:rsid w:val="00C675D3"/>
  </w:style>
  <w:style w:type="paragraph" w:styleId="Lista">
    <w:name w:val="List"/>
    <w:basedOn w:val="Normal"/>
    <w:semiHidden/>
    <w:rsid w:val="00C675D3"/>
    <w:pPr>
      <w:ind w:left="283" w:hanging="283"/>
    </w:pPr>
  </w:style>
  <w:style w:type="paragraph" w:styleId="Normalwebb">
    <w:name w:val="Normal (Web)"/>
    <w:basedOn w:val="Normal"/>
    <w:semiHidden/>
    <w:rsid w:val="00C675D3"/>
    <w:rPr>
      <w:szCs w:val="24"/>
    </w:rPr>
  </w:style>
  <w:style w:type="paragraph" w:styleId="Numreradlista">
    <w:name w:val="List Number"/>
    <w:basedOn w:val="Normal"/>
    <w:semiHidden/>
    <w:rsid w:val="00C675D3"/>
    <w:pPr>
      <w:numPr>
        <w:numId w:val="5"/>
      </w:numPr>
    </w:pPr>
  </w:style>
  <w:style w:type="paragraph" w:styleId="Punktlista">
    <w:name w:val="List Bullet"/>
    <w:basedOn w:val="Normal"/>
    <w:semiHidden/>
    <w:rsid w:val="00C675D3"/>
    <w:pPr>
      <w:numPr>
        <w:numId w:val="10"/>
      </w:numPr>
    </w:pPr>
  </w:style>
  <w:style w:type="character" w:styleId="Radnummer">
    <w:name w:val="line number"/>
    <w:basedOn w:val="Standardstycketeckensnitt"/>
    <w:semiHidden/>
    <w:rsid w:val="00C675D3"/>
  </w:style>
  <w:style w:type="character" w:styleId="Sidnummer">
    <w:name w:val="page number"/>
    <w:basedOn w:val="Standardstycketeckensnitt"/>
    <w:semiHidden/>
    <w:rsid w:val="00C675D3"/>
  </w:style>
  <w:style w:type="paragraph" w:styleId="Signatur">
    <w:name w:val="Signature"/>
    <w:basedOn w:val="Normal"/>
    <w:semiHidden/>
    <w:rsid w:val="00C675D3"/>
    <w:pPr>
      <w:ind w:left="4252"/>
    </w:pPr>
  </w:style>
  <w:style w:type="paragraph" w:styleId="Underrubrik">
    <w:name w:val="Subtitle"/>
    <w:basedOn w:val="Normal"/>
    <w:qFormat/>
    <w:rsid w:val="00C675D3"/>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210A09"/>
    <w:rPr>
      <w:sz w:val="19"/>
      <w:lang w:val="sv-SE" w:eastAsia="sv-SE" w:bidi="ar-SA"/>
    </w:rPr>
  </w:style>
  <w:style w:type="table" w:styleId="Tabellrutnt">
    <w:name w:val="Table Grid"/>
    <w:basedOn w:val="Normaltabell"/>
    <w:rsid w:val="0093480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semiHidden/>
    <w:rsid w:val="0060642F"/>
    <w:pPr>
      <w:spacing w:before="60" w:line="180" w:lineRule="exact"/>
    </w:pPr>
    <w:rPr>
      <w:sz w:val="16"/>
    </w:rPr>
  </w:style>
  <w:style w:type="character" w:styleId="Fotnotsreferens">
    <w:name w:val="footnote reference"/>
    <w:basedOn w:val="Standardstycketeckensnitt"/>
    <w:semiHidden/>
    <w:rsid w:val="00D63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11524</Words>
  <Characters>66615</Characters>
  <Application>Microsoft Office Word</Application>
  <DocSecurity>4</DocSecurity>
  <Lines>1708</Lines>
  <Paragraphs>887</Paragraphs>
  <ScaleCrop>false</ScaleCrop>
  <HeadingPairs>
    <vt:vector size="2" baseType="variant">
      <vt:variant>
        <vt:lpstr>Rubrik</vt:lpstr>
      </vt:variant>
      <vt:variant>
        <vt:i4>1</vt:i4>
      </vt:variant>
    </vt:vector>
  </HeadingPairs>
  <TitlesOfParts>
    <vt:vector size="1" baseType="lpstr">
      <vt:lpstr>mp402</vt:lpstr>
    </vt:vector>
  </TitlesOfParts>
  <Company>Riksdagen</Company>
  <LinksUpToDate>false</LinksUpToDate>
  <CharactersWithSpaces>77252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mp402</dc:title>
  <dc:subject>mp402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2007-01-03T12:10:00Z</cp:lastPrinted>
  <dcterms:created xsi:type="dcterms:W3CDTF">2025-12-16T23:49:00Z</dcterms:created>
  <dcterms:modified xsi:type="dcterms:W3CDTF">2025-12-16T23:49:00Z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mot2000_460_2006-10-28</vt:lpwstr>
  </property>
  <property fmtid="{D5CDD505-2E9C-101B-9397-08002B2CF9AE}" pid="3" name="version">
    <vt:lpwstr>mot2000_460_2006-10-28</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Skatter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 m.m.</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mp402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(mp)\Leander, Helena (mp)\Andersson, Max  (mp)\Bolund, Per (mp)\Ceballos, Bodil (mp)\Ehn, Tina (mp)\Ericson, Gunvor G (mp)\Holm, Ulf (mp)\Johansson, Mikael (mp)\Kaplan, Mehmet (mp)\Lindholm, Jan (mp)\</vt:lpwstr>
  </property>
  <property fmtid="{D5CDD505-2E9C-101B-9397-08002B2CF9AE}" pid="27" name="MotionarLista1">
    <vt:lpwstr>López, Karla (mp)\Nihlén, Thomas (mp)\Pertoft, Mats (mp)\Reshdouni, Esabelle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Helena Leander (mp), Max Andersson (mp), Per Bolund (mp), Bodil Ceballos (mp), Tina Ehn (mp), Gunvor G Ericson (mp), Ulf Holm (mp), Mikael Johansson (mp), Mehmet Kaplan (mp), Jan Lindholm (mp), Karla López (mp</vt:lpwstr>
  </property>
  <property fmtid="{D5CDD505-2E9C-101B-9397-08002B2CF9AE}" pid="31" name="MotionarLotus1">
    <vt:lpwstr>), Thomas Nihlén (mp), Mats Pertoft (mp), Esabelle Reshdouni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20062007000001090112000004020080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20062007000001090112000004020080</vt:lpwstr>
  </property>
  <property fmtid="{D5CDD505-2E9C-101B-9397-08002B2CF9AE}" pid="50" name="nummer">
    <vt:lpwstr>223</vt:lpwstr>
  </property>
  <property fmtid="{D5CDD505-2E9C-101B-9397-08002B2CF9AE}" pid="51" name="utskottsbeteckning">
    <vt:lpwstr>Fi</vt:lpwstr>
  </property>
  <property fmtid="{D5CDD505-2E9C-101B-9397-08002B2CF9AE}" pid="52" name="GlobalUID">
    <vt:lpwstr>{4764208D-BFC5-4813-91DC-46B1F309DE0F}</vt:lpwstr>
  </property>
  <property fmtid="{D5CDD505-2E9C-101B-9397-08002B2CF9AE}" pid="53" name="Överföringar">
    <vt:i4>0</vt:i4>
  </property>
  <property fmtid="{D5CDD505-2E9C-101B-9397-08002B2CF9AE}" pid="54" name="Checksum">
    <vt:lpwstr>*0006697108050*</vt:lpwstr>
  </property>
  <property fmtid="{D5CDD505-2E9C-101B-9397-08002B2CF9AE}" pid="55" name="urixOrigin">
    <vt:lpwstr>070320 09:23:33.995</vt:lpwstr>
  </property>
  <property fmtid="{D5CDD505-2E9C-101B-9397-08002B2CF9AE}" pid="56" name="skuggnummer">
    <vt:lpwstr>1329</vt:lpwstr>
  </property>
  <property fmtid="{D5CDD505-2E9C-101B-9397-08002B2CF9AE}" pid="57" name="urixVersion">
    <vt:lpwstr>3.1.4.1</vt:lpwstr>
  </property>
  <property fmtid="{D5CDD505-2E9C-101B-9397-08002B2CF9AE}" pid="58" name="urixGuid">
    <vt:lpwstr>{4310F429-2E46-4243-BF29-5881AB8D62F6}</vt:lpwstr>
  </property>
</Properties>
</file>