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B9F" w:rsidRPr="00314B9F" w:rsidRDefault="00314B9F">
      <w:pPr>
        <w:pStyle w:val="Frslagsrubrik"/>
      </w:pPr>
      <w:r w:rsidRPr="00314B9F">
        <w:t>Förslag till riksdagsbeslut</w:t>
      </w:r>
    </w:p>
    <w:p w:rsidR="00314B9F" w:rsidRPr="00314B9F" w:rsidRDefault="00314B9F">
      <w:pPr>
        <w:pStyle w:val="Hemstlatt"/>
      </w:pPr>
      <w:r w:rsidRPr="00314B9F">
        <w:t>Riksdagen tillkännager för regeringen som sin mening vad som anförs i motionen om fortsatta infrastruktursatsningar för att främja utvecklingen för Gotland och Stockholms län.</w:t>
      </w:r>
    </w:p>
    <w:p w:rsidR="00314B9F" w:rsidRPr="00314B9F" w:rsidRDefault="00314B9F">
      <w:pPr>
        <w:pStyle w:val="Rubrik1"/>
      </w:pPr>
      <w:r w:rsidRPr="00314B9F">
        <w:t>Motivering</w:t>
      </w:r>
    </w:p>
    <w:p w:rsidR="00314B9F" w:rsidRPr="00314B9F" w:rsidRDefault="00314B9F">
      <w:r w:rsidRPr="00314B9F">
        <w:t>Det är en liberal utgångspunkt att människor skall kunna bo där de själva vill och ha möjlighet till ett bra liv där. För detta behövs en grundläggande god infrastruktur som möjliggör utveckling av samhällen i form av arbetsplatser, näringsverksamhet och service.</w:t>
      </w:r>
    </w:p>
    <w:p w:rsidR="00314B9F" w:rsidRPr="00314B9F" w:rsidRDefault="00314B9F">
      <w:pPr>
        <w:pStyle w:val="Normaltindrag"/>
      </w:pPr>
      <w:r w:rsidRPr="00314B9F">
        <w:t>En viktig förutsättning för tillväxt och välfärd är att tillgängligheten till r</w:t>
      </w:r>
      <w:r w:rsidRPr="00314B9F">
        <w:t>e</w:t>
      </w:r>
      <w:r w:rsidRPr="00314B9F">
        <w:t>gionen och inom regionen förbättras. Möjligheten att säkert och bekvämt nå sin arbetsplats, sina vänner, kulturevenemang och andra fritidsaktiviteter i både den egna regionen och andra regioner inom och utom Sveriges gränser är avgörande för en hög livskvalitet. En förstärkning av transportsystemet är därför viktig.</w:t>
      </w:r>
    </w:p>
    <w:p w:rsidR="00314B9F" w:rsidRPr="00314B9F" w:rsidRDefault="00314B9F">
      <w:pPr>
        <w:pStyle w:val="Normaltindrag"/>
      </w:pPr>
      <w:r w:rsidRPr="00314B9F">
        <w:t>Stockholms län och Gotland har många gemensamma utmaningar och möjligheter. En av de stora utmaningarna är infrastruktur på land, hav, jär</w:t>
      </w:r>
      <w:r w:rsidRPr="00314B9F">
        <w:t>n</w:t>
      </w:r>
      <w:r w:rsidRPr="00314B9F">
        <w:t>väg och genom kabel. Väg 73 från Stockholm till Nynäshamn är inte bara viktig för hela Stockholmsregionen utan även för kommunikationer till och från Gotland. Det får inte ske några ytterligare förseningar med den sista sträckan. Upprustningen av järnvägen till Nynäshamn är viktig och det beh</w:t>
      </w:r>
      <w:r w:rsidRPr="00314B9F">
        <w:t>ö</w:t>
      </w:r>
      <w:r w:rsidRPr="00314B9F">
        <w:t>ver byggas dubbelspårig järnväg. Nynäshamn är porten mot delar av Öste</w:t>
      </w:r>
      <w:r w:rsidRPr="00314B9F">
        <w:t>r</w:t>
      </w:r>
      <w:r w:rsidRPr="00314B9F">
        <w:t>sjön däribland Gotland och Baltikum.</w:t>
      </w:r>
    </w:p>
    <w:p w:rsidR="00314B9F" w:rsidRPr="00314B9F" w:rsidRDefault="00314B9F">
      <w:pPr>
        <w:pStyle w:val="Normaltindrag"/>
      </w:pPr>
      <w:r w:rsidRPr="00314B9F">
        <w:t>En bättre kollektivtrafik påverkar både bostadsbyggande och företagsu</w:t>
      </w:r>
      <w:r w:rsidRPr="00314B9F">
        <w:t>t</w:t>
      </w:r>
      <w:r w:rsidRPr="00314B9F">
        <w:t>byggnad. Det behövs tvärförbindelser som klarar tung trafik mellan bland annat Nynäshamn och kommunerna utmed E4:an såsom Huddinge, Söder</w:t>
      </w:r>
      <w:r w:rsidRPr="00314B9F">
        <w:lastRenderedPageBreak/>
        <w:t>tä</w:t>
      </w:r>
      <w:r w:rsidRPr="00314B9F">
        <w:t>l</w:t>
      </w:r>
      <w:r w:rsidRPr="00314B9F">
        <w:t>je, Salem och Botkyrka. Lastbilstransporterna förutsätter anpassade och bättre vägar. Då kan nuvarande vägar även möjliggöra säkrare och mer tillgängliga stråk för cyklister. Genom nya bättre tvärförbindelser kommer i framtiden även andra delar av länet att nås via Förbifart Stockholm.</w:t>
      </w:r>
    </w:p>
    <w:p w:rsidR="00314B9F" w:rsidRPr="00314B9F" w:rsidRDefault="00314B9F">
      <w:pPr>
        <w:pStyle w:val="Normaltindrag"/>
      </w:pPr>
      <w:r w:rsidRPr="00314B9F">
        <w:t>Gotlands unika geografiska läge som ”Centrum i Östersjön” är viktigt både för besöks</w:t>
      </w:r>
      <w:r w:rsidRPr="00314B9F">
        <w:t>näringen och för relationen till andra länder i Östersjöregionen. Modern informationsteknik är en viktig förutsättning för Gotlands utveckling liksom för de glesare delarna av Stockholms län, exempelvis skärgården. Kvaliteten på bredband liksom det mobila nätet måste vara hög. Så är det inte överallt idag. Det kan finnas skäl för staten att i något läge stimulera en bre</w:t>
      </w:r>
      <w:r w:rsidRPr="00314B9F">
        <w:t>d</w:t>
      </w:r>
      <w:r w:rsidRPr="00314B9F">
        <w:t>bandsutbyggnad i sådana delar av landet där utbyggnaden tycks ha svårt att ta fart.</w:t>
      </w:r>
    </w:p>
    <w:p w:rsidR="00314B9F" w:rsidRPr="00314B9F" w:rsidRDefault="00314B9F">
      <w:pPr>
        <w:pStyle w:val="Normaltindrag"/>
      </w:pPr>
      <w:r w:rsidRPr="00314B9F">
        <w:t>Den bästa förutsättningen för att skapa fler jobb i hel</w:t>
      </w:r>
      <w:r w:rsidRPr="00314B9F">
        <w:t>a Sverige är att hela politiken läggs om i en riktning som underlättar företagande. Det måste bli mindre krångligt att starta och driva företag. Småföretagen har ofta en stor betydelse för att skapa livskraft i en bygd. Småföretagen ger också en mer varierad arbetsmarknad jämfört med när orten domineras av ett stort företag. Turistnäringen är en bransch som har mycket stor betydelse för både Stoc</w:t>
      </w:r>
      <w:r w:rsidRPr="00314B9F">
        <w:t>k</w:t>
      </w:r>
      <w:r w:rsidRPr="00314B9F">
        <w:t>holms län och Gotland. Den ger nya möjligheter till arbete och företagande och är en del av en hållbar tillväxt.</w:t>
      </w:r>
    </w:p>
    <w:p w:rsidR="00314B9F" w:rsidRPr="00314B9F" w:rsidRDefault="00314B9F">
      <w:pPr>
        <w:pStyle w:val="Normaltindrag"/>
      </w:pPr>
      <w:r w:rsidRPr="00314B9F">
        <w:t>Utan fungerande kommunikationer kan aldrig hela Sverige få en positiv utveckling. Detta är en grundbult också för utvecklingen i Stockholms län och Gotland. En väg som inte får glömmas bort är färjekommunikationerna till och från Gotland. Här bär staten huvudansvaret för att en god trafik kan up</w:t>
      </w:r>
      <w:r w:rsidRPr="00314B9F">
        <w:t>p</w:t>
      </w:r>
      <w:r w:rsidRPr="00314B9F">
        <w:t>rätthållas. Det handlar inte enbart om pris och tillgänglighet utan även om långsiktighet och stabilitet.</w:t>
      </w:r>
    </w:p>
    <w:p w:rsidR="00314B9F" w:rsidRPr="00314B9F" w:rsidRDefault="00314B9F">
      <w:pPr>
        <w:pStyle w:val="Normaltindrag"/>
      </w:pPr>
      <w:r w:rsidRPr="00314B9F">
        <w:t>Inför kommande transportavtalsperioder utgår jag från att nuvarande pri</w:t>
      </w:r>
      <w:r w:rsidRPr="00314B9F">
        <w:t>n</w:t>
      </w:r>
      <w:r w:rsidRPr="00314B9F">
        <w:t>ciper för prissättning för enskilda utvecklas i riktning mot att det skall vara enkelt och ekonomiskt överkomligt att åka till och från Gotland vattenvägen. Nynäshamn och Oskarshamn bör fortfarande vara fastlandshamnar för Go</w:t>
      </w:r>
      <w:r w:rsidRPr="00314B9F">
        <w:t>t</w:t>
      </w:r>
      <w:r w:rsidRPr="00314B9F">
        <w:t>landstrafiken.</w:t>
      </w:r>
    </w:p>
    <w:p w:rsidR="00314B9F" w:rsidRPr="00314B9F" w:rsidRDefault="00314B9F">
      <w:pPr>
        <w:pStyle w:val="Normaltindrag"/>
      </w:pPr>
      <w:r w:rsidRPr="00314B9F">
        <w:t>Kryssningarna kommer sannolikt att öka starkt i Östersjön under de ko</w:t>
      </w:r>
      <w:r w:rsidRPr="00314B9F">
        <w:t>m</w:t>
      </w:r>
      <w:r w:rsidRPr="00314B9F">
        <w:t>mande decennierna. Kryssningstrafiken karakteriseras av allt större fartyg, och hamnförhållandena påverkar i vilken utsträckning en ort kan locka som destination. Idag är detta en negativ faktor för Visby hamn och där behövs förbättringar.</w:t>
      </w:r>
    </w:p>
    <w:p w:rsidR="00314B9F" w:rsidRPr="00314B9F" w:rsidRDefault="00314B9F">
      <w:pPr>
        <w:pStyle w:val="Normaltindrag"/>
      </w:pPr>
      <w:r w:rsidRPr="00314B9F">
        <w:t>Länsvägarna spelar stor roll för kommunikationerna på Gotland. Genom att utöka cykelvägnätet parallellt med ökande av säkerheten på länsvägarna skulle cykelturismen kunna få ett kraftfullt uppsving och stärka Gotlands ställning som cykeldestination.</w:t>
      </w:r>
    </w:p>
    <w:p w:rsidR="00314B9F" w:rsidRPr="00314B9F" w:rsidRDefault="00314B9F">
      <w:pPr>
        <w:pStyle w:val="Normaltindrag"/>
      </w:pPr>
      <w:r w:rsidRPr="00314B9F">
        <w:t>Gotland är en fantastik destination för cyklister och med en gemensam satsning tillsammans med Stockholms län skulle cykelturismen kunna locka till sig fler nationella och internationella besökare.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B9F">
        <w:trPr>
          <w:cantSplit/>
        </w:trPr>
        <w:tc>
          <w:tcPr>
            <w:tcW w:w="3046" w:type="dxa"/>
          </w:tcPr>
          <w:p w:rsidR="00314B9F" w:rsidRPr="00314B9F" w:rsidRDefault="00314B9F">
            <w:pPr>
              <w:pStyle w:val="UnderskriftDatum"/>
              <w:spacing w:before="240"/>
            </w:pPr>
            <w:r w:rsidRPr="00314B9F">
              <w:t>Stockholm den 22 oktober 2010</w:t>
            </w:r>
          </w:p>
        </w:tc>
        <w:tc>
          <w:tcPr>
            <w:tcW w:w="3047" w:type="dxa"/>
          </w:tcPr>
          <w:p w:rsidR="00314B9F" w:rsidRPr="00314B9F" w:rsidRDefault="00314B9F">
            <w:pPr>
              <w:pStyle w:val="Underskrifter"/>
              <w:spacing w:before="240"/>
            </w:pPr>
          </w:p>
        </w:tc>
      </w:tr>
      <w:tr w:rsidR="00000000" w:rsidRPr="00314B9F">
        <w:trPr>
          <w:cantSplit/>
        </w:trPr>
        <w:tc>
          <w:tcPr>
            <w:tcW w:w="3046" w:type="dxa"/>
          </w:tcPr>
          <w:p w:rsidR="00314B9F" w:rsidRPr="00314B9F" w:rsidRDefault="00314B9F">
            <w:pPr>
              <w:pStyle w:val="Underskrifter"/>
            </w:pPr>
            <w:r w:rsidRPr="00314B9F">
              <w:t>Nina Lundström (FP)</w:t>
            </w:r>
          </w:p>
        </w:tc>
        <w:tc>
          <w:tcPr>
            <w:tcW w:w="3046" w:type="dxa"/>
          </w:tcPr>
          <w:p w:rsidR="00314B9F" w:rsidRPr="00314B9F" w:rsidRDefault="00314B9F">
            <w:pPr>
              <w:pStyle w:val="Underskrifter"/>
            </w:pPr>
          </w:p>
        </w:tc>
      </w:tr>
    </w:tbl>
    <w:p w:rsidR="00314B9F" w:rsidRPr="00314B9F" w:rsidRDefault="00314B9F">
      <w:pPr>
        <w:pStyle w:val="Normaltindrag"/>
      </w:pPr>
    </w:p>
    <w:sectPr w:rsidR="00000000" w:rsidRPr="00314B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B9F" w:rsidRPr="00314B9F" w:rsidRDefault="00314B9F">
      <w:r w:rsidRPr="00314B9F">
        <w:separator/>
      </w:r>
    </w:p>
  </w:endnote>
  <w:endnote w:type="continuationSeparator" w:id="0">
    <w:p w:rsidR="00314B9F" w:rsidRPr="00314B9F" w:rsidRDefault="00314B9F">
      <w:r w:rsidRPr="00314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B9F" w:rsidRPr="00314B9F" w:rsidRDefault="00314B9F">
    <w:pPr>
      <w:pStyle w:val="Sidfot"/>
    </w:pPr>
    <w:r w:rsidRPr="00314B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715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9F" w:rsidRDefault="00314B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B9F" w:rsidRDefault="00314B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B9F" w:rsidRPr="00314B9F" w:rsidRDefault="00314B9F">
    <w:pPr>
      <w:pStyle w:val="Sidfot"/>
    </w:pPr>
    <w:r w:rsidRPr="00314B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463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9F" w:rsidRDefault="00314B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B9F" w:rsidRDefault="00314B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B9F" w:rsidRPr="00314B9F" w:rsidRDefault="00314B9F">
    <w:pPr>
      <w:pStyle w:val="Sidfot"/>
    </w:pPr>
    <w:r w:rsidRPr="00314B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082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9F" w:rsidRDefault="00314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B9F" w:rsidRDefault="00314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B9F" w:rsidRPr="00314B9F" w:rsidRDefault="00314B9F">
      <w:r w:rsidRPr="00314B9F">
        <w:separator/>
      </w:r>
    </w:p>
  </w:footnote>
  <w:footnote w:type="continuationSeparator" w:id="0">
    <w:p w:rsidR="00314B9F" w:rsidRPr="00314B9F" w:rsidRDefault="00314B9F">
      <w:r w:rsidRPr="00314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B9F" w:rsidRPr="00314B9F" w:rsidRDefault="00314B9F">
    <w:pPr>
      <w:pStyle w:val="Sidhuvud"/>
    </w:pPr>
    <w:r w:rsidRPr="00314B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532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9F" w:rsidRDefault="00314B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B9F" w:rsidRDefault="00314B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B9F" w:rsidRPr="00314B9F" w:rsidRDefault="00314B9F">
    <w:pPr>
      <w:pStyle w:val="Sidhuvud"/>
    </w:pPr>
    <w:r w:rsidRPr="00314B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198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9F" w:rsidRDefault="00314B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B9F" w:rsidRDefault="00314B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B9F" w:rsidRPr="00314B9F" w:rsidRDefault="00314B9F">
    <w:pPr>
      <w:pStyle w:val="FSHNormal"/>
      <w:tabs>
        <w:tab w:val="right" w:pos="5840"/>
      </w:tabs>
    </w:pPr>
    <w:r w:rsidRPr="00314B9F">
      <w:br/>
    </w:r>
    <w:r w:rsidRPr="00314B9F">
      <w:fldChar w:fldCharType="begin" w:fldLock="1"/>
    </w:r>
    <w:r w:rsidRPr="00314B9F">
      <w:instrText xml:space="preserve"> DOCPROPERTY</w:instrText>
    </w:r>
    <w:r w:rsidRPr="00314B9F">
      <w:rPr>
        <w:sz w:val="18"/>
      </w:rPr>
      <w:instrText xml:space="preserve"> "YearUser" *\charformat </w:instrText>
    </w:r>
    <w:r w:rsidRPr="00314B9F">
      <w:fldChar w:fldCharType="separate"/>
    </w:r>
    <w:r w:rsidRPr="00314B9F">
      <w:t>2010/11</w:t>
    </w:r>
    <w:r w:rsidRPr="00314B9F">
      <w:fldChar w:fldCharType="end"/>
    </w:r>
    <w:r w:rsidRPr="00314B9F">
      <w:t xml:space="preserve"> </w:t>
    </w:r>
    <w:r w:rsidRPr="00314B9F">
      <w:tab/>
      <w:t xml:space="preserve">mnr: </w:t>
    </w:r>
    <w:r w:rsidRPr="00314B9F">
      <w:fldChar w:fldCharType="begin" w:fldLock="1"/>
    </w:r>
    <w:r w:rsidRPr="00314B9F">
      <w:instrText xml:space="preserve"> DOCPROPERTY</w:instrText>
    </w:r>
    <w:r w:rsidRPr="00314B9F">
      <w:rPr>
        <w:sz w:val="18"/>
      </w:rPr>
      <w:instrText xml:space="preserve"> "Motionsnummer" *\charformat </w:instrText>
    </w:r>
    <w:r w:rsidRPr="00314B9F">
      <w:fldChar w:fldCharType="separate"/>
    </w:r>
    <w:r w:rsidRPr="00314B9F">
      <w:t>T305</w:t>
    </w:r>
    <w:r w:rsidRPr="00314B9F">
      <w:fldChar w:fldCharType="end"/>
    </w:r>
    <w:r w:rsidRPr="00314B9F">
      <w:br/>
    </w:r>
    <w:r w:rsidRPr="00314B9F">
      <w:fldChar w:fldCharType="begin" w:fldLock="1"/>
    </w:r>
    <w:r w:rsidRPr="00314B9F">
      <w:instrText xml:space="preserve"> DOCPROPERTY</w:instrText>
    </w:r>
    <w:r w:rsidRPr="00314B9F">
      <w:rPr>
        <w:sz w:val="18"/>
      </w:rPr>
      <w:instrText xml:space="preserve"> "Samling" *\charformat </w:instrText>
    </w:r>
    <w:r w:rsidRPr="00314B9F">
      <w:fldChar w:fldCharType="end"/>
    </w:r>
    <w:r w:rsidRPr="00314B9F">
      <w:tab/>
      <w:t xml:space="preserve">pnr: </w:t>
    </w:r>
    <w:r w:rsidRPr="00314B9F">
      <w:fldChar w:fldCharType="begin" w:fldLock="1"/>
    </w:r>
    <w:r w:rsidRPr="00314B9F">
      <w:instrText xml:space="preserve"> DOCPROPERTY</w:instrText>
    </w:r>
    <w:r w:rsidRPr="00314B9F">
      <w:rPr>
        <w:sz w:val="18"/>
      </w:rPr>
      <w:instrText xml:space="preserve"> "Partinummer" *\charformat </w:instrText>
    </w:r>
    <w:r w:rsidRPr="00314B9F">
      <w:fldChar w:fldCharType="separate"/>
    </w:r>
    <w:r w:rsidRPr="00314B9F">
      <w:t>FP1161</w:t>
    </w:r>
    <w:r w:rsidRPr="00314B9F">
      <w:fldChar w:fldCharType="end"/>
    </w:r>
  </w:p>
  <w:p w:rsidR="00314B9F" w:rsidRPr="00314B9F" w:rsidRDefault="00314B9F">
    <w:pPr>
      <w:pStyle w:val="FSHRub1"/>
    </w:pPr>
    <w:r w:rsidRPr="00314B9F">
      <w:t>Motion till riksdagen</w:t>
    </w:r>
    <w:r w:rsidRPr="00314B9F">
      <w:br/>
    </w:r>
    <w:r w:rsidRPr="00314B9F">
      <w:fldChar w:fldCharType="begin" w:fldLock="1"/>
    </w:r>
    <w:r w:rsidRPr="00314B9F">
      <w:instrText xml:space="preserve"> DOCPROPERTY "YearUser" *\charformat </w:instrText>
    </w:r>
    <w:r w:rsidRPr="00314B9F">
      <w:fldChar w:fldCharType="separate"/>
    </w:r>
    <w:r w:rsidRPr="00314B9F">
      <w:t>2010/11</w:t>
    </w:r>
    <w:r w:rsidRPr="00314B9F">
      <w:fldChar w:fldCharType="end"/>
    </w:r>
    <w:r w:rsidRPr="00314B9F">
      <w:t>:</w:t>
    </w:r>
    <w:r w:rsidRPr="00314B9F">
      <w:fldChar w:fldCharType="begin" w:fldLock="1"/>
    </w:r>
    <w:r w:rsidRPr="00314B9F">
      <w:instrText xml:space="preserve"> DOCPROPERTY "Motionsnummer" *\charformat </w:instrText>
    </w:r>
    <w:r w:rsidRPr="00314B9F">
      <w:fldChar w:fldCharType="separate"/>
    </w:r>
    <w:r w:rsidRPr="00314B9F">
      <w:t>T305</w:t>
    </w:r>
    <w:r w:rsidRPr="00314B9F">
      <w:fldChar w:fldCharType="end"/>
    </w:r>
  </w:p>
  <w:p w:rsidR="00314B9F" w:rsidRPr="00314B9F" w:rsidRDefault="00314B9F">
    <w:pPr>
      <w:pStyle w:val="FSHNormalS5"/>
    </w:pPr>
    <w:r w:rsidRPr="00314B9F">
      <w:fldChar w:fldCharType="begin" w:fldLock="1"/>
    </w:r>
    <w:r w:rsidRPr="00314B9F">
      <w:instrText xml:space="preserve"> DOCPROPERTY "MotionarText" *\charformat </w:instrText>
    </w:r>
    <w:r w:rsidRPr="00314B9F">
      <w:fldChar w:fldCharType="separate"/>
    </w:r>
    <w:r w:rsidRPr="00314B9F">
      <w:t>av Nina Lundström (FP)</w:t>
    </w:r>
    <w:r w:rsidRPr="00314B9F">
      <w:fldChar w:fldCharType="end"/>
    </w:r>
    <w:r w:rsidRPr="00314B9F">
      <w:br/>
    </w:r>
    <w:r w:rsidRPr="00314B9F">
      <w:fldChar w:fldCharType="begin" w:fldLock="1"/>
    </w:r>
    <w:r w:rsidRPr="00314B9F">
      <w:instrText xml:space="preserve"> DOCPROPERTY "SvarFrasKort" *\charformat </w:instrText>
    </w:r>
    <w:r w:rsidRPr="00314B9F">
      <w:fldChar w:fldCharType="end"/>
    </w:r>
  </w:p>
  <w:p w:rsidR="00314B9F" w:rsidRPr="00314B9F" w:rsidRDefault="00314B9F">
    <w:pPr>
      <w:pStyle w:val="FSHTitel"/>
    </w:pPr>
    <w:r w:rsidRPr="00314B9F">
      <w:fldChar w:fldCharType="begin" w:fldLock="1"/>
    </w:r>
    <w:r w:rsidRPr="00314B9F">
      <w:instrText xml:space="preserve"> DOCPROPERTY</w:instrText>
    </w:r>
    <w:r w:rsidRPr="00314B9F">
      <w:rPr>
        <w:sz w:val="18"/>
      </w:rPr>
      <w:instrText xml:space="preserve"> "RubrikSvar" *\charformat </w:instrText>
    </w:r>
    <w:r w:rsidRPr="00314B9F">
      <w:fldChar w:fldCharType="separate"/>
    </w:r>
    <w:r w:rsidRPr="00314B9F">
      <w:t>Infrastruktursatsning för Gotland och Stockholms län</w:t>
    </w:r>
    <w:r w:rsidRPr="00314B9F">
      <w:fldChar w:fldCharType="end"/>
    </w:r>
  </w:p>
  <w:p w:rsidR="00314B9F" w:rsidRPr="00314B9F" w:rsidRDefault="00314B9F">
    <w:pPr>
      <w:pStyle w:val="Normal00"/>
    </w:pPr>
  </w:p>
  <w:p w:rsidR="00314B9F" w:rsidRPr="00314B9F" w:rsidRDefault="00314B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7337591">
    <w:abstractNumId w:val="3"/>
  </w:num>
  <w:num w:numId="2" w16cid:durableId="617955957">
    <w:abstractNumId w:val="2"/>
  </w:num>
  <w:num w:numId="3" w16cid:durableId="1129318314">
    <w:abstractNumId w:val="1"/>
  </w:num>
  <w:num w:numId="4" w16cid:durableId="959997889">
    <w:abstractNumId w:val="0"/>
  </w:num>
  <w:num w:numId="5" w16cid:durableId="461312880">
    <w:abstractNumId w:val="7"/>
  </w:num>
  <w:num w:numId="6" w16cid:durableId="1566259970">
    <w:abstractNumId w:val="6"/>
  </w:num>
  <w:num w:numId="7" w16cid:durableId="2137480174">
    <w:abstractNumId w:val="5"/>
  </w:num>
  <w:num w:numId="8" w16cid:durableId="1930263337">
    <w:abstractNumId w:val="4"/>
  </w:num>
  <w:num w:numId="9" w16cid:durableId="553276328">
    <w:abstractNumId w:val="8"/>
  </w:num>
  <w:num w:numId="10" w16cid:durableId="710426466">
    <w:abstractNumId w:val="9"/>
  </w:num>
  <w:num w:numId="11" w16cid:durableId="1664892330">
    <w:abstractNumId w:val="10"/>
  </w:num>
  <w:num w:numId="12" w16cid:durableId="1647540060">
    <w:abstractNumId w:val="13"/>
  </w:num>
  <w:num w:numId="13" w16cid:durableId="1509783146">
    <w:abstractNumId w:val="15"/>
  </w:num>
  <w:num w:numId="14" w16cid:durableId="223836517">
    <w:abstractNumId w:val="16"/>
  </w:num>
  <w:num w:numId="15" w16cid:durableId="1756197419">
    <w:abstractNumId w:val="11"/>
  </w:num>
  <w:num w:numId="16" w16cid:durableId="1052846210">
    <w:abstractNumId w:val="18"/>
  </w:num>
  <w:num w:numId="17" w16cid:durableId="969096944">
    <w:abstractNumId w:val="17"/>
  </w:num>
  <w:num w:numId="18" w16cid:durableId="859128917">
    <w:abstractNumId w:val="14"/>
  </w:num>
  <w:num w:numId="19" w16cid:durableId="1172070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66150D"/>
    <w:rsid w:val="00314B9F"/>
    <w:rsid w:val="006615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099479-1DEA-4A46-9E8D-A8707DF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3896</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fp1161</vt:lpstr>
    </vt:vector>
  </TitlesOfParts>
  <Company>Riksdagen</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fp1161</dc:title>
  <dc:subject>fp1161</dc:subject>
  <dc:creator>Riksdagen</dc:creator>
  <cp:keywords>Riksdagen</cp:keywords>
  <dc:description>Versal/gemen i partibeteckning. Gemen i tryck för 0910, versal för 1011 och nyare</dc:description>
  <cp:lastModifiedBy>Lars Brink</cp:lastModifiedBy>
  <cp:revision>2</cp:revision>
  <cp:lastPrinted>2010-11-29T14:58:00Z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Infrastruktursatsning för Gotland och Stockholms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 för Gotland och Stockholms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20102011000001020112000011610069</vt:lpwstr>
  </property>
  <property fmtid="{D5CDD505-2E9C-101B-9397-08002B2CF9AE}" pid="47" name="datum">
    <vt:lpwstr>101022</vt:lpwstr>
  </property>
  <property fmtid="{D5CDD505-2E9C-101B-9397-08002B2CF9AE}" pid="48" name="avsändar-e-post">
    <vt:lpwstr>charlotte.tarschys@riksdagen.se</vt:lpwstr>
  </property>
  <property fmtid="{D5CDD505-2E9C-101B-9397-08002B2CF9AE}" pid="49" name="id">
    <vt:lpwstr>20102011000001020112000011610069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{DA8A0B52-CC20-4201-95CD-EA3DBCBD65DC}</vt:lpwstr>
  </property>
  <property fmtid="{D5CDD505-2E9C-101B-9397-08002B2CF9AE}" pid="53" name="Överföringar">
    <vt:i4>0</vt:i4>
  </property>
  <property fmtid="{D5CDD505-2E9C-101B-9397-08002B2CF9AE}" pid="54" name="Checksum">
    <vt:lpwstr>*1017581798140*</vt:lpwstr>
  </property>
  <property fmtid="{D5CDD505-2E9C-101B-9397-08002B2CF9AE}" pid="55" name="skuggnummer">
    <vt:lpwstr>1340</vt:lpwstr>
  </property>
  <property fmtid="{D5CDD505-2E9C-101B-9397-08002B2CF9AE}" pid="56" name="urixVersion">
    <vt:lpwstr>4.3.2.0</vt:lpwstr>
  </property>
  <property fmtid="{D5CDD505-2E9C-101B-9397-08002B2CF9AE}" pid="57" name="urixOrigin">
    <vt:lpwstr>101129 15:58:12.599</vt:lpwstr>
  </property>
  <property fmtid="{D5CDD505-2E9C-101B-9397-08002B2CF9AE}" pid="58" name="urixGuid">
    <vt:lpwstr>{260D18AC-BC05-4147-B497-29D32C7FDFE4}</vt:lpwstr>
  </property>
</Properties>
</file>