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191940">
        <w:tc>
          <w:tcPr>
            <w:tcW w:w="2268" w:type="dxa"/>
          </w:tcPr>
          <w:p w:rsidR="00191940" w:rsidRDefault="00191940">
            <w:pPr>
              <w:framePr w:w="4400" w:h="1644" w:wrap="notBeside" w:vAnchor="page" w:hAnchor="page" w:x="6573" w:y="721"/>
              <w:rPr>
                <w:rFonts w:ascii="TradeGothic" w:hAnsi="TradeGothic"/>
                <w:i/>
                <w:sz w:val="18"/>
              </w:rPr>
            </w:pPr>
          </w:p>
        </w:tc>
        <w:tc>
          <w:tcPr>
            <w:tcW w:w="2347" w:type="dxa"/>
            <w:gridSpan w:val="2"/>
          </w:tcPr>
          <w:p w:rsidR="00191940" w:rsidRDefault="00191940">
            <w:pPr>
              <w:framePr w:w="4400" w:h="1644" w:wrap="notBeside" w:vAnchor="page" w:hAnchor="page" w:x="6573" w:y="721"/>
              <w:rPr>
                <w:rFonts w:ascii="TradeGothic" w:hAnsi="TradeGothic"/>
                <w:i/>
                <w:sz w:val="18"/>
              </w:rPr>
            </w:pPr>
          </w:p>
        </w:tc>
      </w:tr>
      <w:tr w:rsidR="00191940">
        <w:tc>
          <w:tcPr>
            <w:tcW w:w="2268" w:type="dxa"/>
          </w:tcPr>
          <w:p w:rsidR="00191940" w:rsidRDefault="00191940">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191940" w:rsidRDefault="00191940">
            <w:pPr>
              <w:framePr w:w="4400" w:h="1644" w:wrap="notBeside" w:vAnchor="page" w:hAnchor="page" w:x="6573" w:y="721"/>
              <w:rPr>
                <w:rFonts w:ascii="TradeGothic" w:hAnsi="TradeGothic"/>
                <w:b/>
                <w:sz w:val="22"/>
              </w:rPr>
            </w:pPr>
          </w:p>
        </w:tc>
      </w:tr>
      <w:tr w:rsidR="00191940">
        <w:trPr>
          <w:trHeight w:val="343"/>
        </w:trPr>
        <w:tc>
          <w:tcPr>
            <w:tcW w:w="3402" w:type="dxa"/>
            <w:gridSpan w:val="2"/>
          </w:tcPr>
          <w:p w:rsidR="00191940" w:rsidRDefault="00191940">
            <w:pPr>
              <w:framePr w:w="4400" w:h="1644" w:wrap="notBeside" w:vAnchor="page" w:hAnchor="page" w:x="6573" w:y="721"/>
            </w:pPr>
          </w:p>
        </w:tc>
        <w:tc>
          <w:tcPr>
            <w:tcW w:w="1213" w:type="dxa"/>
          </w:tcPr>
          <w:p w:rsidR="00191940" w:rsidRDefault="00191940">
            <w:pPr>
              <w:framePr w:w="4400" w:h="1644" w:wrap="notBeside" w:vAnchor="page" w:hAnchor="page" w:x="6573" w:y="721"/>
            </w:pPr>
          </w:p>
        </w:tc>
      </w:tr>
      <w:tr w:rsidR="00191940">
        <w:tc>
          <w:tcPr>
            <w:tcW w:w="2268" w:type="dxa"/>
          </w:tcPr>
          <w:p w:rsidR="00191940" w:rsidRDefault="00191940">
            <w:pPr>
              <w:framePr w:w="4400" w:h="1644" w:wrap="notBeside" w:vAnchor="page" w:hAnchor="page" w:x="6573" w:y="721"/>
            </w:pPr>
            <w:fldSimple w:instr=" CREATEDATE  \@ &quot;yyyy-MM-dd&quot;  \* MERGEFORMAT ">
              <w:r>
                <w:rPr>
                  <w:noProof/>
                </w:rPr>
                <w:t>2012-02-22</w:t>
              </w:r>
            </w:fldSimple>
          </w:p>
        </w:tc>
        <w:tc>
          <w:tcPr>
            <w:tcW w:w="2347" w:type="dxa"/>
            <w:gridSpan w:val="2"/>
          </w:tcPr>
          <w:p w:rsidR="00191940" w:rsidRDefault="00191940">
            <w:pPr>
              <w:framePr w:w="4400" w:h="1644" w:wrap="notBeside" w:vAnchor="page" w:hAnchor="page" w:x="6573" w:y="721"/>
            </w:pPr>
          </w:p>
        </w:tc>
      </w:tr>
      <w:tr w:rsidR="00191940">
        <w:tc>
          <w:tcPr>
            <w:tcW w:w="2268" w:type="dxa"/>
          </w:tcPr>
          <w:p w:rsidR="00191940" w:rsidRDefault="00191940">
            <w:pPr>
              <w:framePr w:w="4400" w:h="1644" w:wrap="notBeside" w:vAnchor="page" w:hAnchor="page" w:x="6573" w:y="721"/>
            </w:pPr>
          </w:p>
        </w:tc>
        <w:tc>
          <w:tcPr>
            <w:tcW w:w="2347" w:type="dxa"/>
            <w:gridSpan w:val="2"/>
          </w:tcPr>
          <w:p w:rsidR="00191940" w:rsidRDefault="00191940">
            <w:pPr>
              <w:framePr w:w="4400" w:h="1644" w:wrap="notBeside" w:vAnchor="page" w:hAnchor="page" w:x="6573" w:y="721"/>
            </w:pPr>
          </w:p>
        </w:tc>
      </w:tr>
    </w:tbl>
    <w:tbl>
      <w:tblPr>
        <w:tblW w:w="0" w:type="auto"/>
        <w:tblLayout w:type="fixed"/>
        <w:tblLook w:val="0000"/>
      </w:tblPr>
      <w:tblGrid>
        <w:gridCol w:w="4911"/>
      </w:tblGrid>
      <w:tr w:rsidR="00191940">
        <w:trPr>
          <w:trHeight w:val="2400"/>
        </w:trPr>
        <w:tc>
          <w:tcPr>
            <w:tcW w:w="4911" w:type="dxa"/>
          </w:tcPr>
          <w:p w:rsidR="00191940" w:rsidRDefault="00191940">
            <w:pPr>
              <w:pStyle w:val="Avsndare"/>
              <w:framePr w:h="2483" w:wrap="notBeside" w:x="1504"/>
              <w:rPr>
                <w:b/>
                <w:i w:val="0"/>
                <w:sz w:val="22"/>
              </w:rPr>
            </w:pPr>
            <w:r>
              <w:rPr>
                <w:b/>
                <w:i w:val="0"/>
                <w:sz w:val="22"/>
              </w:rPr>
              <w:t>Statsrådsberedningen</w:t>
            </w:r>
          </w:p>
          <w:p w:rsidR="00191940" w:rsidRDefault="00191940">
            <w:pPr>
              <w:pStyle w:val="Avsndare"/>
              <w:framePr w:h="2483" w:wrap="notBeside" w:x="1504"/>
            </w:pPr>
          </w:p>
          <w:p w:rsidR="00191940" w:rsidRDefault="00191940">
            <w:pPr>
              <w:pStyle w:val="Avsndare"/>
              <w:framePr w:h="2483" w:wrap="notBeside" w:x="1504"/>
            </w:pPr>
            <w:r>
              <w:t>EU-kansliet</w:t>
            </w:r>
          </w:p>
          <w:p w:rsidR="00191940" w:rsidRDefault="00191940">
            <w:pPr>
              <w:pStyle w:val="Avsndare"/>
              <w:framePr w:h="2483" w:wrap="notBeside" w:x="1504"/>
            </w:pPr>
          </w:p>
          <w:p w:rsidR="00191940" w:rsidRDefault="00191940">
            <w:pPr>
              <w:pStyle w:val="Avsndare"/>
              <w:framePr w:h="2483" w:wrap="notBeside" w:x="1504"/>
            </w:pPr>
          </w:p>
          <w:p w:rsidR="00191940" w:rsidRDefault="00191940">
            <w:pPr>
              <w:pStyle w:val="Avsndare"/>
              <w:framePr w:h="2483" w:wrap="notBeside" w:x="1504"/>
            </w:pPr>
          </w:p>
          <w:p w:rsidR="00191940" w:rsidRDefault="00191940">
            <w:pPr>
              <w:pStyle w:val="Avsndare"/>
              <w:framePr w:h="2483" w:wrap="notBeside" w:x="1504"/>
              <w:rPr>
                <w:b/>
                <w:i w:val="0"/>
                <w:sz w:val="22"/>
              </w:rPr>
            </w:pPr>
          </w:p>
        </w:tc>
      </w:tr>
    </w:tbl>
    <w:p w:rsidR="00191940" w:rsidRDefault="00191940">
      <w:pPr>
        <w:framePr w:w="4400" w:h="2523" w:wrap="notBeside" w:vAnchor="page" w:hAnchor="page" w:x="6453" w:y="2445"/>
        <w:ind w:left="142"/>
      </w:pPr>
    </w:p>
    <w:p w:rsidR="00191940" w:rsidRDefault="00191940">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godkändes vid Coreper I och förväntas godkännas av Coreper II</w:t>
      </w:r>
      <w:bookmarkEnd w:id="0"/>
      <w:bookmarkEnd w:id="1"/>
      <w:r>
        <w:rPr>
          <w:rFonts w:cs="Arial"/>
          <w:sz w:val="28"/>
        </w:rPr>
        <w:t xml:space="preserve"> vecka 8.</w:t>
      </w:r>
    </w:p>
    <w:p w:rsidR="00191940" w:rsidRDefault="00191940" w:rsidP="008E0FDE">
      <w:pPr>
        <w:pStyle w:val="BodyText"/>
      </w:pPr>
    </w:p>
    <w:p w:rsidR="00191940" w:rsidRDefault="00191940" w:rsidP="008E0FDE">
      <w:pPr>
        <w:pStyle w:val="BodyText"/>
      </w:pPr>
      <w:r>
        <w:t>Översänds för skriftligt samråd vecka 8 till fredagen den 24 februari kl 14.00.</w:t>
      </w:r>
    </w:p>
    <w:p w:rsidR="00191940" w:rsidRPr="008E0FDE" w:rsidRDefault="00191940" w:rsidP="008E0FDE">
      <w:pPr>
        <w:pStyle w:val="BodyText"/>
      </w:pPr>
      <w:r>
        <w:br w:type="page"/>
      </w:r>
    </w:p>
    <w:p w:rsidR="00191940" w:rsidRDefault="0019194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191940" w:rsidRDefault="00191940">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17765827" w:history="1">
        <w:r w:rsidRPr="00DC2248">
          <w:rPr>
            <w:rStyle w:val="Hyperlink"/>
            <w:noProof/>
          </w:rPr>
          <w:t>Frågor som lösts i förberedande instanser</w:t>
        </w:r>
        <w:r>
          <w:rPr>
            <w:noProof/>
            <w:webHidden/>
          </w:rPr>
          <w:tab/>
        </w:r>
        <w:r>
          <w:rPr>
            <w:noProof/>
            <w:webHidden/>
          </w:rPr>
          <w:fldChar w:fldCharType="begin"/>
        </w:r>
        <w:r>
          <w:rPr>
            <w:noProof/>
            <w:webHidden/>
          </w:rPr>
          <w:instrText xml:space="preserve"> PAGEREF _Toc317765827 \h </w:instrText>
        </w:r>
        <w:r>
          <w:rPr>
            <w:noProof/>
            <w:webHidden/>
          </w:rPr>
        </w:r>
        <w:r>
          <w:rPr>
            <w:noProof/>
            <w:webHidden/>
          </w:rPr>
          <w:fldChar w:fldCharType="separate"/>
        </w:r>
        <w:r>
          <w:rPr>
            <w:noProof/>
            <w:webHidden/>
          </w:rPr>
          <w:t>5</w:t>
        </w:r>
        <w:r>
          <w:rPr>
            <w:noProof/>
            <w:webHidden/>
          </w:rPr>
          <w:fldChar w:fldCharType="end"/>
        </w:r>
      </w:hyperlink>
    </w:p>
    <w:p w:rsidR="00191940" w:rsidRDefault="00191940">
      <w:pPr>
        <w:pStyle w:val="TOC1"/>
        <w:tabs>
          <w:tab w:val="right" w:leader="dot" w:pos="7644"/>
        </w:tabs>
        <w:rPr>
          <w:rFonts w:ascii="Calibri" w:hAnsi="Calibri"/>
          <w:b w:val="0"/>
          <w:bCs w:val="0"/>
          <w:caps w:val="0"/>
          <w:noProof/>
          <w:sz w:val="22"/>
          <w:szCs w:val="22"/>
          <w:lang w:eastAsia="sv-SE"/>
        </w:rPr>
      </w:pPr>
      <w:hyperlink w:anchor="_Toc317765828" w:history="1">
        <w:r w:rsidRPr="00DC2248">
          <w:rPr>
            <w:rStyle w:val="Hyperlink"/>
            <w:noProof/>
          </w:rPr>
          <w:t>Troliga A-punkter inför kommande rådsmöten som godkändes vid Coreper I 2012-02-22</w:t>
        </w:r>
        <w:r>
          <w:rPr>
            <w:noProof/>
            <w:webHidden/>
          </w:rPr>
          <w:tab/>
        </w:r>
        <w:r>
          <w:rPr>
            <w:noProof/>
            <w:webHidden/>
          </w:rPr>
          <w:fldChar w:fldCharType="begin"/>
        </w:r>
        <w:r>
          <w:rPr>
            <w:noProof/>
            <w:webHidden/>
          </w:rPr>
          <w:instrText xml:space="preserve"> PAGEREF _Toc317765828 \h </w:instrText>
        </w:r>
        <w:r>
          <w:rPr>
            <w:noProof/>
            <w:webHidden/>
          </w:rPr>
        </w:r>
        <w:r>
          <w:rPr>
            <w:noProof/>
            <w:webHidden/>
          </w:rPr>
          <w:fldChar w:fldCharType="separate"/>
        </w:r>
        <w:r>
          <w:rPr>
            <w:noProof/>
            <w:webHidden/>
          </w:rPr>
          <w:t>5</w:t>
        </w:r>
        <w:r>
          <w:rPr>
            <w:noProof/>
            <w:webHidden/>
          </w:rPr>
          <w:fldChar w:fldCharType="end"/>
        </w:r>
      </w:hyperlink>
    </w:p>
    <w:p w:rsidR="00191940" w:rsidRDefault="00191940">
      <w:pPr>
        <w:pStyle w:val="TOC2"/>
        <w:tabs>
          <w:tab w:val="right" w:leader="dot" w:pos="7644"/>
        </w:tabs>
        <w:rPr>
          <w:rFonts w:ascii="Calibri" w:hAnsi="Calibri"/>
          <w:b w:val="0"/>
          <w:bCs w:val="0"/>
          <w:noProof/>
          <w:sz w:val="22"/>
          <w:szCs w:val="22"/>
          <w:lang w:eastAsia="sv-SE"/>
        </w:rPr>
      </w:pPr>
      <w:hyperlink w:anchor="_Toc317765829" w:history="1">
        <w:r w:rsidRPr="00DC2248">
          <w:rPr>
            <w:rStyle w:val="Hyperlink"/>
            <w:noProof/>
            <w:lang w:val="en-US"/>
          </w:rPr>
          <w:t>1. Replies to written questions put to the Council by Members of the European Parliament (+)</w:t>
        </w:r>
        <w:r>
          <w:rPr>
            <w:noProof/>
            <w:webHidden/>
          </w:rPr>
          <w:tab/>
        </w:r>
        <w:r>
          <w:rPr>
            <w:noProof/>
            <w:webHidden/>
          </w:rPr>
          <w:fldChar w:fldCharType="begin"/>
        </w:r>
        <w:r>
          <w:rPr>
            <w:noProof/>
            <w:webHidden/>
          </w:rPr>
          <w:instrText xml:space="preserve"> PAGEREF _Toc317765829 \h </w:instrText>
        </w:r>
        <w:r>
          <w:rPr>
            <w:noProof/>
            <w:webHidden/>
          </w:rPr>
        </w:r>
        <w:r>
          <w:rPr>
            <w:noProof/>
            <w:webHidden/>
          </w:rPr>
          <w:fldChar w:fldCharType="separate"/>
        </w:r>
        <w:r>
          <w:rPr>
            <w:noProof/>
            <w:webHidden/>
          </w:rPr>
          <w:t>5</w:t>
        </w:r>
        <w:r>
          <w:rPr>
            <w:noProof/>
            <w:webHidden/>
          </w:rPr>
          <w:fldChar w:fldCharType="end"/>
        </w:r>
      </w:hyperlink>
    </w:p>
    <w:p w:rsidR="00191940" w:rsidRDefault="00191940">
      <w:pPr>
        <w:pStyle w:val="TOC2"/>
        <w:tabs>
          <w:tab w:val="right" w:leader="dot" w:pos="7644"/>
        </w:tabs>
        <w:rPr>
          <w:rFonts w:ascii="Calibri" w:hAnsi="Calibri"/>
          <w:b w:val="0"/>
          <w:bCs w:val="0"/>
          <w:noProof/>
          <w:sz w:val="22"/>
          <w:szCs w:val="22"/>
          <w:lang w:eastAsia="sv-SE"/>
        </w:rPr>
      </w:pPr>
      <w:hyperlink w:anchor="_Toc317765830" w:history="1">
        <w:r w:rsidRPr="00DC2248">
          <w:rPr>
            <w:rStyle w:val="Hyperlink"/>
            <w:noProof/>
            <w:lang w:val="en-US"/>
          </w:rPr>
          <w:t>2. Governing Board of the European Centre for the Development of Vocational Training (CEDEFOP) Appointment of Mr Fernando PUIG-SAMPER (ES), member in the category of representatives of Employees' organisations = Adoption</w:t>
        </w:r>
        <w:r>
          <w:rPr>
            <w:noProof/>
            <w:webHidden/>
          </w:rPr>
          <w:tab/>
        </w:r>
        <w:r>
          <w:rPr>
            <w:noProof/>
            <w:webHidden/>
          </w:rPr>
          <w:fldChar w:fldCharType="begin"/>
        </w:r>
        <w:r>
          <w:rPr>
            <w:noProof/>
            <w:webHidden/>
          </w:rPr>
          <w:instrText xml:space="preserve"> PAGEREF _Toc317765830 \h </w:instrText>
        </w:r>
        <w:r>
          <w:rPr>
            <w:noProof/>
            <w:webHidden/>
          </w:rPr>
        </w:r>
        <w:r>
          <w:rPr>
            <w:noProof/>
            <w:webHidden/>
          </w:rPr>
          <w:fldChar w:fldCharType="separate"/>
        </w:r>
        <w:r>
          <w:rPr>
            <w:noProof/>
            <w:webHidden/>
          </w:rPr>
          <w:t>6</w:t>
        </w:r>
        <w:r>
          <w:rPr>
            <w:noProof/>
            <w:webHidden/>
          </w:rPr>
          <w:fldChar w:fldCharType="end"/>
        </w:r>
      </w:hyperlink>
    </w:p>
    <w:p w:rsidR="00191940" w:rsidRDefault="00191940">
      <w:pPr>
        <w:pStyle w:val="TOC2"/>
        <w:tabs>
          <w:tab w:val="right" w:leader="dot" w:pos="7644"/>
        </w:tabs>
        <w:rPr>
          <w:rFonts w:ascii="Calibri" w:hAnsi="Calibri"/>
          <w:b w:val="0"/>
          <w:bCs w:val="0"/>
          <w:noProof/>
          <w:sz w:val="22"/>
          <w:szCs w:val="22"/>
          <w:lang w:eastAsia="sv-SE"/>
        </w:rPr>
      </w:pPr>
      <w:hyperlink w:anchor="_Toc317765831" w:history="1">
        <w:r w:rsidRPr="00DC2248">
          <w:rPr>
            <w:rStyle w:val="Hyperlink"/>
            <w:noProof/>
            <w:lang w:val="en-US"/>
          </w:rPr>
          <w:t>3. Commission delegated Regulation (EU) No.../.. of 6.1.2012 amending Annex II to Regulation (EU) No 510/2011 of the European Parliament and of the Council with regard to the data source and the data parameters to be reported by Member States = Decision not to oppose a delegated act</w:t>
        </w:r>
        <w:r>
          <w:rPr>
            <w:noProof/>
            <w:webHidden/>
          </w:rPr>
          <w:tab/>
        </w:r>
        <w:r>
          <w:rPr>
            <w:noProof/>
            <w:webHidden/>
          </w:rPr>
          <w:fldChar w:fldCharType="begin"/>
        </w:r>
        <w:r>
          <w:rPr>
            <w:noProof/>
            <w:webHidden/>
          </w:rPr>
          <w:instrText xml:space="preserve"> PAGEREF _Toc317765831 \h </w:instrText>
        </w:r>
        <w:r>
          <w:rPr>
            <w:noProof/>
            <w:webHidden/>
          </w:rPr>
        </w:r>
        <w:r>
          <w:rPr>
            <w:noProof/>
            <w:webHidden/>
          </w:rPr>
          <w:fldChar w:fldCharType="separate"/>
        </w:r>
        <w:r>
          <w:rPr>
            <w:noProof/>
            <w:webHidden/>
          </w:rPr>
          <w:t>6</w:t>
        </w:r>
        <w:r>
          <w:rPr>
            <w:noProof/>
            <w:webHidden/>
          </w:rPr>
          <w:fldChar w:fldCharType="end"/>
        </w:r>
      </w:hyperlink>
    </w:p>
    <w:p w:rsidR="00191940" w:rsidRDefault="00191940">
      <w:pPr>
        <w:pStyle w:val="TOC2"/>
        <w:tabs>
          <w:tab w:val="right" w:leader="dot" w:pos="7644"/>
        </w:tabs>
        <w:rPr>
          <w:rFonts w:ascii="Calibri" w:hAnsi="Calibri"/>
          <w:b w:val="0"/>
          <w:bCs w:val="0"/>
          <w:noProof/>
          <w:sz w:val="22"/>
          <w:szCs w:val="22"/>
          <w:lang w:eastAsia="sv-SE"/>
        </w:rPr>
      </w:pPr>
      <w:hyperlink w:anchor="_Toc317765832" w:history="1">
        <w:r w:rsidRPr="00DC2248">
          <w:rPr>
            <w:rStyle w:val="Hyperlink"/>
            <w:noProof/>
            <w:lang w:val="en-US"/>
          </w:rPr>
          <w:t>4. Draft Commission Regulation (EU) ame</w:t>
        </w:r>
        <w:bookmarkStart w:id="16" w:name="_GoBack"/>
        <w:bookmarkEnd w:id="16"/>
        <w:r w:rsidRPr="00DC2248">
          <w:rPr>
            <w:rStyle w:val="Hyperlink"/>
            <w:noProof/>
            <w:lang w:val="en-US"/>
          </w:rPr>
          <w:t>nding Annex XVII to Regulation (EC) No 1907/2006 of the European Parliament and of the Council on the Registration, Evaluation, Authorisation and Restriction of Chemicals (REACH) = Decision not to oppose adoption</w:t>
        </w:r>
        <w:r>
          <w:rPr>
            <w:noProof/>
            <w:webHidden/>
          </w:rPr>
          <w:tab/>
        </w:r>
        <w:r>
          <w:rPr>
            <w:noProof/>
            <w:webHidden/>
          </w:rPr>
          <w:fldChar w:fldCharType="begin"/>
        </w:r>
        <w:r>
          <w:rPr>
            <w:noProof/>
            <w:webHidden/>
          </w:rPr>
          <w:instrText xml:space="preserve"> PAGEREF _Toc317765832 \h </w:instrText>
        </w:r>
        <w:r>
          <w:rPr>
            <w:noProof/>
            <w:webHidden/>
          </w:rPr>
        </w:r>
        <w:r>
          <w:rPr>
            <w:noProof/>
            <w:webHidden/>
          </w:rPr>
          <w:fldChar w:fldCharType="separate"/>
        </w:r>
        <w:r>
          <w:rPr>
            <w:noProof/>
            <w:webHidden/>
          </w:rPr>
          <w:t>7</w:t>
        </w:r>
        <w:r>
          <w:rPr>
            <w:noProof/>
            <w:webHidden/>
          </w:rPr>
          <w:fldChar w:fldCharType="end"/>
        </w:r>
      </w:hyperlink>
    </w:p>
    <w:p w:rsidR="00191940" w:rsidRDefault="00191940">
      <w:pPr>
        <w:pStyle w:val="TOC2"/>
        <w:tabs>
          <w:tab w:val="right" w:leader="dot" w:pos="7644"/>
        </w:tabs>
        <w:rPr>
          <w:rFonts w:ascii="Calibri" w:hAnsi="Calibri"/>
          <w:b w:val="0"/>
          <w:bCs w:val="0"/>
          <w:noProof/>
          <w:sz w:val="22"/>
          <w:szCs w:val="22"/>
          <w:lang w:eastAsia="sv-SE"/>
        </w:rPr>
      </w:pPr>
      <w:hyperlink w:anchor="_Toc317765833" w:history="1">
        <w:r w:rsidRPr="00DC2248">
          <w:rPr>
            <w:rStyle w:val="Hyperlink"/>
            <w:noProof/>
            <w:lang w:val="en-US"/>
          </w:rPr>
          <w:t>5. Proposal for a Council Decision on the conclusion, on behalf of the Union, of the European Convention on the Legal Protection of Services based on, or consisting of, Conditional Access = Request by the Council for a consent of the European Parliament</w:t>
        </w:r>
        <w:r>
          <w:rPr>
            <w:noProof/>
            <w:webHidden/>
          </w:rPr>
          <w:tab/>
        </w:r>
        <w:r>
          <w:rPr>
            <w:noProof/>
            <w:webHidden/>
          </w:rPr>
          <w:fldChar w:fldCharType="begin"/>
        </w:r>
        <w:r>
          <w:rPr>
            <w:noProof/>
            <w:webHidden/>
          </w:rPr>
          <w:instrText xml:space="preserve"> PAGEREF _Toc317765833 \h </w:instrText>
        </w:r>
        <w:r>
          <w:rPr>
            <w:noProof/>
            <w:webHidden/>
          </w:rPr>
        </w:r>
        <w:r>
          <w:rPr>
            <w:noProof/>
            <w:webHidden/>
          </w:rPr>
          <w:fldChar w:fldCharType="separate"/>
        </w:r>
        <w:r>
          <w:rPr>
            <w:noProof/>
            <w:webHidden/>
          </w:rPr>
          <w:t>7</w:t>
        </w:r>
        <w:r>
          <w:rPr>
            <w:noProof/>
            <w:webHidden/>
          </w:rPr>
          <w:fldChar w:fldCharType="end"/>
        </w:r>
      </w:hyperlink>
    </w:p>
    <w:p w:rsidR="00191940" w:rsidRDefault="00191940">
      <w:pPr>
        <w:pStyle w:val="TOC2"/>
        <w:tabs>
          <w:tab w:val="right" w:leader="dot" w:pos="7644"/>
        </w:tabs>
        <w:rPr>
          <w:rFonts w:ascii="Calibri" w:hAnsi="Calibri"/>
          <w:b w:val="0"/>
          <w:bCs w:val="0"/>
          <w:noProof/>
          <w:sz w:val="22"/>
          <w:szCs w:val="22"/>
          <w:lang w:eastAsia="sv-SE"/>
        </w:rPr>
      </w:pPr>
      <w:hyperlink w:anchor="_Toc317765834" w:history="1">
        <w:r w:rsidRPr="00DC2248">
          <w:rPr>
            <w:rStyle w:val="Hyperlink"/>
            <w:noProof/>
            <w:lang w:val="en-US"/>
          </w:rPr>
          <w:t>6. Proposal for a Regulation of the European Parliament and the Council establishing a multi-annual plan for the western stock of Atlantic horse mackerel and the fisheries exploiting that stock (First reading) (Legislative deliberation) = Information on the mandate for the trilogue</w:t>
        </w:r>
        <w:r>
          <w:rPr>
            <w:noProof/>
            <w:webHidden/>
          </w:rPr>
          <w:tab/>
        </w:r>
        <w:r>
          <w:rPr>
            <w:noProof/>
            <w:webHidden/>
          </w:rPr>
          <w:fldChar w:fldCharType="begin"/>
        </w:r>
        <w:r>
          <w:rPr>
            <w:noProof/>
            <w:webHidden/>
          </w:rPr>
          <w:instrText xml:space="preserve"> PAGEREF _Toc317765834 \h </w:instrText>
        </w:r>
        <w:r>
          <w:rPr>
            <w:noProof/>
            <w:webHidden/>
          </w:rPr>
        </w:r>
        <w:r>
          <w:rPr>
            <w:noProof/>
            <w:webHidden/>
          </w:rPr>
          <w:fldChar w:fldCharType="separate"/>
        </w:r>
        <w:r>
          <w:rPr>
            <w:noProof/>
            <w:webHidden/>
          </w:rPr>
          <w:t>8</w:t>
        </w:r>
        <w:r>
          <w:rPr>
            <w:noProof/>
            <w:webHidden/>
          </w:rPr>
          <w:fldChar w:fldCharType="end"/>
        </w:r>
      </w:hyperlink>
    </w:p>
    <w:p w:rsidR="00191940" w:rsidRDefault="00191940">
      <w:pPr>
        <w:pStyle w:val="TOC2"/>
        <w:tabs>
          <w:tab w:val="right" w:leader="dot" w:pos="7644"/>
        </w:tabs>
        <w:rPr>
          <w:rFonts w:ascii="Calibri" w:hAnsi="Calibri"/>
          <w:b w:val="0"/>
          <w:bCs w:val="0"/>
          <w:noProof/>
          <w:sz w:val="22"/>
          <w:szCs w:val="22"/>
          <w:lang w:eastAsia="sv-SE"/>
        </w:rPr>
      </w:pPr>
      <w:hyperlink w:anchor="_Toc317765835" w:history="1">
        <w:r w:rsidRPr="00DC2248">
          <w:rPr>
            <w:rStyle w:val="Hyperlink"/>
            <w:noProof/>
            <w:lang w:val="en-US"/>
          </w:rPr>
          <w:t xml:space="preserve">7. Special Report No 12/2011 from the European Court of Auditors entitled "Have EU measures contributed to adapting the capacity of the fishing fleets to available fishing opportunities?"= </w:t>
        </w:r>
        <w:r w:rsidRPr="00DC2248">
          <w:rPr>
            <w:rStyle w:val="Hyperlink"/>
            <w:noProof/>
          </w:rPr>
          <w:t>Adoption of Council conclusions</w:t>
        </w:r>
        <w:r>
          <w:rPr>
            <w:noProof/>
            <w:webHidden/>
          </w:rPr>
          <w:tab/>
        </w:r>
        <w:r>
          <w:rPr>
            <w:noProof/>
            <w:webHidden/>
          </w:rPr>
          <w:fldChar w:fldCharType="begin"/>
        </w:r>
        <w:r>
          <w:rPr>
            <w:noProof/>
            <w:webHidden/>
          </w:rPr>
          <w:instrText xml:space="preserve"> PAGEREF _Toc317765835 \h </w:instrText>
        </w:r>
        <w:r>
          <w:rPr>
            <w:noProof/>
            <w:webHidden/>
          </w:rPr>
        </w:r>
        <w:r>
          <w:rPr>
            <w:noProof/>
            <w:webHidden/>
          </w:rPr>
          <w:fldChar w:fldCharType="separate"/>
        </w:r>
        <w:r>
          <w:rPr>
            <w:noProof/>
            <w:webHidden/>
          </w:rPr>
          <w:t>9</w:t>
        </w:r>
        <w:r>
          <w:rPr>
            <w:noProof/>
            <w:webHidden/>
          </w:rPr>
          <w:fldChar w:fldCharType="end"/>
        </w:r>
      </w:hyperlink>
    </w:p>
    <w:p w:rsidR="00191940" w:rsidRDefault="00191940">
      <w:pPr>
        <w:pStyle w:val="TOC2"/>
        <w:tabs>
          <w:tab w:val="right" w:leader="dot" w:pos="7644"/>
        </w:tabs>
        <w:rPr>
          <w:rFonts w:ascii="Calibri" w:hAnsi="Calibri"/>
          <w:b w:val="0"/>
          <w:bCs w:val="0"/>
          <w:noProof/>
          <w:sz w:val="22"/>
          <w:szCs w:val="22"/>
          <w:lang w:eastAsia="sv-SE"/>
        </w:rPr>
      </w:pPr>
      <w:hyperlink w:anchor="_Toc317765836" w:history="1">
        <w:r w:rsidRPr="00DC2248">
          <w:rPr>
            <w:rStyle w:val="Hyperlink"/>
            <w:noProof/>
            <w:lang w:val="en-US"/>
          </w:rPr>
          <w:t>8. Proposal for a Council Decision on the conclusion of a new Protocol setting out the fishing opportunities and financial contribution provided for in the Fisheries Partnership Agreement between the European Community and the Republic of Guinea-Bissau = Adoption</w:t>
        </w:r>
        <w:r>
          <w:rPr>
            <w:noProof/>
            <w:webHidden/>
          </w:rPr>
          <w:tab/>
        </w:r>
        <w:r>
          <w:rPr>
            <w:noProof/>
            <w:webHidden/>
          </w:rPr>
          <w:fldChar w:fldCharType="begin"/>
        </w:r>
        <w:r>
          <w:rPr>
            <w:noProof/>
            <w:webHidden/>
          </w:rPr>
          <w:instrText xml:space="preserve"> PAGEREF _Toc317765836 \h </w:instrText>
        </w:r>
        <w:r>
          <w:rPr>
            <w:noProof/>
            <w:webHidden/>
          </w:rPr>
        </w:r>
        <w:r>
          <w:rPr>
            <w:noProof/>
            <w:webHidden/>
          </w:rPr>
          <w:fldChar w:fldCharType="separate"/>
        </w:r>
        <w:r>
          <w:rPr>
            <w:noProof/>
            <w:webHidden/>
          </w:rPr>
          <w:t>9</w:t>
        </w:r>
        <w:r>
          <w:rPr>
            <w:noProof/>
            <w:webHidden/>
          </w:rPr>
          <w:fldChar w:fldCharType="end"/>
        </w:r>
      </w:hyperlink>
    </w:p>
    <w:p w:rsidR="00191940" w:rsidRDefault="00191940">
      <w:pPr>
        <w:pStyle w:val="TOC2"/>
        <w:tabs>
          <w:tab w:val="right" w:leader="dot" w:pos="7644"/>
        </w:tabs>
        <w:rPr>
          <w:rFonts w:ascii="Calibri" w:hAnsi="Calibri"/>
          <w:b w:val="0"/>
          <w:bCs w:val="0"/>
          <w:noProof/>
          <w:sz w:val="22"/>
          <w:szCs w:val="22"/>
          <w:lang w:eastAsia="sv-SE"/>
        </w:rPr>
      </w:pPr>
      <w:hyperlink w:anchor="_Toc317765837" w:history="1">
        <w:r w:rsidRPr="00DC2248">
          <w:rPr>
            <w:rStyle w:val="Hyperlink"/>
            <w:noProof/>
            <w:lang w:val="en-US"/>
          </w:rPr>
          <w:t>9. Draft Council Decision authorising the Commission to negotiate an agreement between the Russian Federation, the Republic of Belarus and the European Union on electricity system operation of the Baltic Member States = Adoption</w:t>
        </w:r>
        <w:r>
          <w:rPr>
            <w:noProof/>
            <w:webHidden/>
          </w:rPr>
          <w:tab/>
        </w:r>
        <w:r>
          <w:rPr>
            <w:noProof/>
            <w:webHidden/>
          </w:rPr>
          <w:fldChar w:fldCharType="begin"/>
        </w:r>
        <w:r>
          <w:rPr>
            <w:noProof/>
            <w:webHidden/>
          </w:rPr>
          <w:instrText xml:space="preserve"> PAGEREF _Toc317765837 \h </w:instrText>
        </w:r>
        <w:r>
          <w:rPr>
            <w:noProof/>
            <w:webHidden/>
          </w:rPr>
        </w:r>
        <w:r>
          <w:rPr>
            <w:noProof/>
            <w:webHidden/>
          </w:rPr>
          <w:fldChar w:fldCharType="separate"/>
        </w:r>
        <w:r>
          <w:rPr>
            <w:noProof/>
            <w:webHidden/>
          </w:rPr>
          <w:t>10</w:t>
        </w:r>
        <w:r>
          <w:rPr>
            <w:noProof/>
            <w:webHidden/>
          </w:rPr>
          <w:fldChar w:fldCharType="end"/>
        </w:r>
      </w:hyperlink>
    </w:p>
    <w:p w:rsidR="00191940" w:rsidRDefault="00191940">
      <w:pPr>
        <w:pStyle w:val="TOC1"/>
        <w:tabs>
          <w:tab w:val="right" w:leader="dot" w:pos="7644"/>
        </w:tabs>
        <w:rPr>
          <w:rFonts w:ascii="Calibri" w:hAnsi="Calibri"/>
          <w:b w:val="0"/>
          <w:bCs w:val="0"/>
          <w:caps w:val="0"/>
          <w:noProof/>
          <w:sz w:val="22"/>
          <w:szCs w:val="22"/>
          <w:lang w:eastAsia="sv-SE"/>
        </w:rPr>
      </w:pPr>
      <w:hyperlink w:anchor="_Toc317765838" w:history="1">
        <w:r w:rsidRPr="00DC2248">
          <w:rPr>
            <w:rStyle w:val="Hyperlink"/>
            <w:noProof/>
          </w:rPr>
          <w:t>Troliga A-punkter inför kommande rådsmöten som förväntas godkännas vid Coreper II 2012-02-23</w:t>
        </w:r>
        <w:r>
          <w:rPr>
            <w:noProof/>
            <w:webHidden/>
          </w:rPr>
          <w:tab/>
        </w:r>
        <w:r>
          <w:rPr>
            <w:noProof/>
            <w:webHidden/>
          </w:rPr>
          <w:fldChar w:fldCharType="begin"/>
        </w:r>
        <w:r>
          <w:rPr>
            <w:noProof/>
            <w:webHidden/>
          </w:rPr>
          <w:instrText xml:space="preserve"> PAGEREF _Toc317765838 \h </w:instrText>
        </w:r>
        <w:r>
          <w:rPr>
            <w:noProof/>
            <w:webHidden/>
          </w:rPr>
        </w:r>
        <w:r>
          <w:rPr>
            <w:noProof/>
            <w:webHidden/>
          </w:rPr>
          <w:fldChar w:fldCharType="separate"/>
        </w:r>
        <w:r>
          <w:rPr>
            <w:noProof/>
            <w:webHidden/>
          </w:rPr>
          <w:t>12</w:t>
        </w:r>
        <w:r>
          <w:rPr>
            <w:noProof/>
            <w:webHidden/>
          </w:rPr>
          <w:fldChar w:fldCharType="end"/>
        </w:r>
      </w:hyperlink>
    </w:p>
    <w:p w:rsidR="00191940" w:rsidRDefault="00191940">
      <w:pPr>
        <w:pStyle w:val="TOC2"/>
        <w:tabs>
          <w:tab w:val="right" w:leader="dot" w:pos="7644"/>
        </w:tabs>
        <w:rPr>
          <w:rFonts w:ascii="Calibri" w:hAnsi="Calibri"/>
          <w:b w:val="0"/>
          <w:bCs w:val="0"/>
          <w:noProof/>
          <w:sz w:val="22"/>
          <w:szCs w:val="22"/>
          <w:lang w:eastAsia="sv-SE"/>
        </w:rPr>
      </w:pPr>
      <w:hyperlink w:anchor="_Toc317765839" w:history="1">
        <w:r w:rsidRPr="00DC2248">
          <w:rPr>
            <w:rStyle w:val="Hyperlink"/>
            <w:noProof/>
            <w:lang w:val="en-US"/>
          </w:rPr>
          <w:t>10. Resolutions, decisions and opinions adopted by the European Parliament at its part-sessions:a) in Brussels from 1 to 2 February 2012b) in Strasbourg from 13 to 16 February 2012</w:t>
        </w:r>
        <w:r>
          <w:rPr>
            <w:noProof/>
            <w:webHidden/>
          </w:rPr>
          <w:tab/>
        </w:r>
        <w:r>
          <w:rPr>
            <w:noProof/>
            <w:webHidden/>
          </w:rPr>
          <w:fldChar w:fldCharType="begin"/>
        </w:r>
        <w:r>
          <w:rPr>
            <w:noProof/>
            <w:webHidden/>
          </w:rPr>
          <w:instrText xml:space="preserve"> PAGEREF _Toc317765839 \h </w:instrText>
        </w:r>
        <w:r>
          <w:rPr>
            <w:noProof/>
            <w:webHidden/>
          </w:rPr>
        </w:r>
        <w:r>
          <w:rPr>
            <w:noProof/>
            <w:webHidden/>
          </w:rPr>
          <w:fldChar w:fldCharType="separate"/>
        </w:r>
        <w:r>
          <w:rPr>
            <w:noProof/>
            <w:webHidden/>
          </w:rPr>
          <w:t>12</w:t>
        </w:r>
        <w:r>
          <w:rPr>
            <w:noProof/>
            <w:webHidden/>
          </w:rPr>
          <w:fldChar w:fldCharType="end"/>
        </w:r>
      </w:hyperlink>
    </w:p>
    <w:p w:rsidR="00191940" w:rsidRDefault="00191940">
      <w:pPr>
        <w:pStyle w:val="TOC2"/>
        <w:tabs>
          <w:tab w:val="right" w:leader="dot" w:pos="7644"/>
        </w:tabs>
        <w:rPr>
          <w:rFonts w:ascii="Calibri" w:hAnsi="Calibri"/>
          <w:b w:val="0"/>
          <w:bCs w:val="0"/>
          <w:noProof/>
          <w:sz w:val="22"/>
          <w:szCs w:val="22"/>
          <w:lang w:eastAsia="sv-SE"/>
        </w:rPr>
      </w:pPr>
      <w:hyperlink w:anchor="_Toc317765840" w:history="1">
        <w:r w:rsidRPr="00DC2248">
          <w:rPr>
            <w:rStyle w:val="Hyperlink"/>
            <w:noProof/>
            <w:lang w:val="en-US"/>
          </w:rPr>
          <w:t>11. Monthly list of acts adopted under the written procedure = December 2011</w:t>
        </w:r>
        <w:r>
          <w:rPr>
            <w:noProof/>
            <w:webHidden/>
          </w:rPr>
          <w:tab/>
        </w:r>
        <w:r>
          <w:rPr>
            <w:noProof/>
            <w:webHidden/>
          </w:rPr>
          <w:fldChar w:fldCharType="begin"/>
        </w:r>
        <w:r>
          <w:rPr>
            <w:noProof/>
            <w:webHidden/>
          </w:rPr>
          <w:instrText xml:space="preserve"> PAGEREF _Toc317765840 \h </w:instrText>
        </w:r>
        <w:r>
          <w:rPr>
            <w:noProof/>
            <w:webHidden/>
          </w:rPr>
        </w:r>
        <w:r>
          <w:rPr>
            <w:noProof/>
            <w:webHidden/>
          </w:rPr>
          <w:fldChar w:fldCharType="separate"/>
        </w:r>
        <w:r>
          <w:rPr>
            <w:noProof/>
            <w:webHidden/>
          </w:rPr>
          <w:t>12</w:t>
        </w:r>
        <w:r>
          <w:rPr>
            <w:noProof/>
            <w:webHidden/>
          </w:rPr>
          <w:fldChar w:fldCharType="end"/>
        </w:r>
      </w:hyperlink>
    </w:p>
    <w:p w:rsidR="00191940" w:rsidRDefault="00191940">
      <w:pPr>
        <w:pStyle w:val="TOC2"/>
        <w:tabs>
          <w:tab w:val="right" w:leader="dot" w:pos="7644"/>
        </w:tabs>
        <w:rPr>
          <w:rFonts w:ascii="Calibri" w:hAnsi="Calibri"/>
          <w:b w:val="0"/>
          <w:bCs w:val="0"/>
          <w:noProof/>
          <w:sz w:val="22"/>
          <w:szCs w:val="22"/>
          <w:lang w:eastAsia="sv-SE"/>
        </w:rPr>
      </w:pPr>
      <w:hyperlink w:anchor="_Toc317765841" w:history="1">
        <w:r w:rsidRPr="00DC2248">
          <w:rPr>
            <w:rStyle w:val="Hyperlink"/>
            <w:noProof/>
            <w:lang w:val="en-US"/>
          </w:rPr>
          <w:t>12. Council Decision appointing a member of the Court of Auditors</w:t>
        </w:r>
        <w:r>
          <w:rPr>
            <w:noProof/>
            <w:webHidden/>
          </w:rPr>
          <w:tab/>
        </w:r>
        <w:r>
          <w:rPr>
            <w:noProof/>
            <w:webHidden/>
          </w:rPr>
          <w:fldChar w:fldCharType="begin"/>
        </w:r>
        <w:r>
          <w:rPr>
            <w:noProof/>
            <w:webHidden/>
          </w:rPr>
          <w:instrText xml:space="preserve"> PAGEREF _Toc317765841 \h </w:instrText>
        </w:r>
        <w:r>
          <w:rPr>
            <w:noProof/>
            <w:webHidden/>
          </w:rPr>
        </w:r>
        <w:r>
          <w:rPr>
            <w:noProof/>
            <w:webHidden/>
          </w:rPr>
          <w:fldChar w:fldCharType="separate"/>
        </w:r>
        <w:r>
          <w:rPr>
            <w:noProof/>
            <w:webHidden/>
          </w:rPr>
          <w:t>12</w:t>
        </w:r>
        <w:r>
          <w:rPr>
            <w:noProof/>
            <w:webHidden/>
          </w:rPr>
          <w:fldChar w:fldCharType="end"/>
        </w:r>
      </w:hyperlink>
    </w:p>
    <w:p w:rsidR="00191940" w:rsidRDefault="00191940">
      <w:pPr>
        <w:pStyle w:val="TOC2"/>
        <w:tabs>
          <w:tab w:val="right" w:leader="dot" w:pos="7644"/>
        </w:tabs>
        <w:rPr>
          <w:rFonts w:ascii="Calibri" w:hAnsi="Calibri"/>
          <w:b w:val="0"/>
          <w:bCs w:val="0"/>
          <w:noProof/>
          <w:sz w:val="22"/>
          <w:szCs w:val="22"/>
          <w:lang w:eastAsia="sv-SE"/>
        </w:rPr>
      </w:pPr>
      <w:hyperlink w:anchor="_Toc317765842" w:history="1">
        <w:r w:rsidRPr="00DC2248">
          <w:rPr>
            <w:rStyle w:val="Hyperlink"/>
            <w:noProof/>
            <w:lang w:val="en-US"/>
          </w:rPr>
          <w:t>13. Proposal for transfer of appropriations n° 1/2012 within Section X - European External Action Service - of the general budget for 2012</w:t>
        </w:r>
        <w:r>
          <w:rPr>
            <w:noProof/>
            <w:webHidden/>
          </w:rPr>
          <w:tab/>
        </w:r>
        <w:r>
          <w:rPr>
            <w:noProof/>
            <w:webHidden/>
          </w:rPr>
          <w:fldChar w:fldCharType="begin"/>
        </w:r>
        <w:r>
          <w:rPr>
            <w:noProof/>
            <w:webHidden/>
          </w:rPr>
          <w:instrText xml:space="preserve"> PAGEREF _Toc317765842 \h </w:instrText>
        </w:r>
        <w:r>
          <w:rPr>
            <w:noProof/>
            <w:webHidden/>
          </w:rPr>
        </w:r>
        <w:r>
          <w:rPr>
            <w:noProof/>
            <w:webHidden/>
          </w:rPr>
          <w:fldChar w:fldCharType="separate"/>
        </w:r>
        <w:r>
          <w:rPr>
            <w:noProof/>
            <w:webHidden/>
          </w:rPr>
          <w:t>13</w:t>
        </w:r>
        <w:r>
          <w:rPr>
            <w:noProof/>
            <w:webHidden/>
          </w:rPr>
          <w:fldChar w:fldCharType="end"/>
        </w:r>
      </w:hyperlink>
    </w:p>
    <w:p w:rsidR="00191940" w:rsidRDefault="00191940">
      <w:pPr>
        <w:pStyle w:val="TOC2"/>
        <w:tabs>
          <w:tab w:val="right" w:leader="dot" w:pos="7644"/>
        </w:tabs>
        <w:rPr>
          <w:rFonts w:ascii="Calibri" w:hAnsi="Calibri"/>
          <w:b w:val="0"/>
          <w:bCs w:val="0"/>
          <w:noProof/>
          <w:sz w:val="22"/>
          <w:szCs w:val="22"/>
          <w:lang w:eastAsia="sv-SE"/>
        </w:rPr>
      </w:pPr>
      <w:hyperlink w:anchor="_Toc317765843" w:history="1">
        <w:r w:rsidRPr="00DC2248">
          <w:rPr>
            <w:rStyle w:val="Hyperlink"/>
            <w:noProof/>
            <w:lang w:val="en-US"/>
          </w:rPr>
          <w:t>14. Proposal for a Regulation of the European Parliament and of the Council establishing technical requirements for credit transfers and direct debits in euro and amending Regulation (EC) n° 924/2009 [First reading] (LA+S) = Adoption of the legislative act</w:t>
        </w:r>
        <w:r>
          <w:rPr>
            <w:noProof/>
            <w:webHidden/>
          </w:rPr>
          <w:tab/>
        </w:r>
        <w:r>
          <w:rPr>
            <w:noProof/>
            <w:webHidden/>
          </w:rPr>
          <w:fldChar w:fldCharType="begin"/>
        </w:r>
        <w:r>
          <w:rPr>
            <w:noProof/>
            <w:webHidden/>
          </w:rPr>
          <w:instrText xml:space="preserve"> PAGEREF _Toc317765843 \h </w:instrText>
        </w:r>
        <w:r>
          <w:rPr>
            <w:noProof/>
            <w:webHidden/>
          </w:rPr>
        </w:r>
        <w:r>
          <w:rPr>
            <w:noProof/>
            <w:webHidden/>
          </w:rPr>
          <w:fldChar w:fldCharType="separate"/>
        </w:r>
        <w:r>
          <w:rPr>
            <w:noProof/>
            <w:webHidden/>
          </w:rPr>
          <w:t>14</w:t>
        </w:r>
        <w:r>
          <w:rPr>
            <w:noProof/>
            <w:webHidden/>
          </w:rPr>
          <w:fldChar w:fldCharType="end"/>
        </w:r>
      </w:hyperlink>
    </w:p>
    <w:p w:rsidR="00191940" w:rsidRDefault="00191940">
      <w:pPr>
        <w:pStyle w:val="TOC2"/>
        <w:tabs>
          <w:tab w:val="right" w:leader="dot" w:pos="7644"/>
        </w:tabs>
        <w:rPr>
          <w:rFonts w:ascii="Calibri" w:hAnsi="Calibri"/>
          <w:b w:val="0"/>
          <w:bCs w:val="0"/>
          <w:noProof/>
          <w:sz w:val="22"/>
          <w:szCs w:val="22"/>
          <w:lang w:eastAsia="sv-SE"/>
        </w:rPr>
      </w:pPr>
      <w:hyperlink w:anchor="_Toc317765844" w:history="1">
        <w:r w:rsidRPr="00DC2248">
          <w:rPr>
            <w:rStyle w:val="Hyperlink"/>
            <w:noProof/>
            <w:lang w:val="en-US"/>
          </w:rPr>
          <w:t>15. Draft Decision of the European Parliament, the Council, the Commission, the Court of Justice of the European Union, the Court of Auditors, the European Economic and Social Committee and the Committee of the Regions amending Decision 2009/496/EC, Euratom on the organisation and operation of the Publications Office of the European Union = Adoption</w:t>
        </w:r>
        <w:r>
          <w:rPr>
            <w:noProof/>
            <w:webHidden/>
          </w:rPr>
          <w:tab/>
        </w:r>
        <w:r>
          <w:rPr>
            <w:noProof/>
            <w:webHidden/>
          </w:rPr>
          <w:fldChar w:fldCharType="begin"/>
        </w:r>
        <w:r>
          <w:rPr>
            <w:noProof/>
            <w:webHidden/>
          </w:rPr>
          <w:instrText xml:space="preserve"> PAGEREF _Toc317765844 \h </w:instrText>
        </w:r>
        <w:r>
          <w:rPr>
            <w:noProof/>
            <w:webHidden/>
          </w:rPr>
        </w:r>
        <w:r>
          <w:rPr>
            <w:noProof/>
            <w:webHidden/>
          </w:rPr>
          <w:fldChar w:fldCharType="separate"/>
        </w:r>
        <w:r>
          <w:rPr>
            <w:noProof/>
            <w:webHidden/>
          </w:rPr>
          <w:t>14</w:t>
        </w:r>
        <w:r>
          <w:rPr>
            <w:noProof/>
            <w:webHidden/>
          </w:rPr>
          <w:fldChar w:fldCharType="end"/>
        </w:r>
      </w:hyperlink>
    </w:p>
    <w:p w:rsidR="00191940" w:rsidRDefault="00191940">
      <w:pPr>
        <w:pStyle w:val="TOC2"/>
        <w:tabs>
          <w:tab w:val="right" w:leader="dot" w:pos="7644"/>
        </w:tabs>
        <w:rPr>
          <w:rFonts w:ascii="Calibri" w:hAnsi="Calibri"/>
          <w:b w:val="0"/>
          <w:bCs w:val="0"/>
          <w:noProof/>
          <w:sz w:val="22"/>
          <w:szCs w:val="22"/>
          <w:lang w:eastAsia="sv-SE"/>
        </w:rPr>
      </w:pPr>
      <w:hyperlink w:anchor="_Toc317765845" w:history="1">
        <w:r w:rsidRPr="00DC2248">
          <w:rPr>
            <w:rStyle w:val="Hyperlink"/>
            <w:noProof/>
            <w:lang w:val="en-US"/>
          </w:rPr>
          <w:t>16. (poss.) The Mechanism on Cooperation and Verification for Bulgaria and Romania = Draft Council conclusions</w:t>
        </w:r>
        <w:r>
          <w:rPr>
            <w:noProof/>
            <w:webHidden/>
          </w:rPr>
          <w:tab/>
        </w:r>
        <w:r>
          <w:rPr>
            <w:noProof/>
            <w:webHidden/>
          </w:rPr>
          <w:fldChar w:fldCharType="begin"/>
        </w:r>
        <w:r>
          <w:rPr>
            <w:noProof/>
            <w:webHidden/>
          </w:rPr>
          <w:instrText xml:space="preserve"> PAGEREF _Toc317765845 \h </w:instrText>
        </w:r>
        <w:r>
          <w:rPr>
            <w:noProof/>
            <w:webHidden/>
          </w:rPr>
        </w:r>
        <w:r>
          <w:rPr>
            <w:noProof/>
            <w:webHidden/>
          </w:rPr>
          <w:fldChar w:fldCharType="separate"/>
        </w:r>
        <w:r>
          <w:rPr>
            <w:noProof/>
            <w:webHidden/>
          </w:rPr>
          <w:t>15</w:t>
        </w:r>
        <w:r>
          <w:rPr>
            <w:noProof/>
            <w:webHidden/>
          </w:rPr>
          <w:fldChar w:fldCharType="end"/>
        </w:r>
      </w:hyperlink>
    </w:p>
    <w:p w:rsidR="00191940" w:rsidRDefault="00191940">
      <w:pPr>
        <w:pStyle w:val="TOC2"/>
        <w:tabs>
          <w:tab w:val="right" w:leader="dot" w:pos="7644"/>
        </w:tabs>
        <w:rPr>
          <w:rFonts w:ascii="Calibri" w:hAnsi="Calibri"/>
          <w:b w:val="0"/>
          <w:bCs w:val="0"/>
          <w:noProof/>
          <w:sz w:val="22"/>
          <w:szCs w:val="22"/>
          <w:lang w:eastAsia="sv-SE"/>
        </w:rPr>
      </w:pPr>
      <w:hyperlink w:anchor="_Toc317765846" w:history="1">
        <w:r w:rsidRPr="00DC2248">
          <w:rPr>
            <w:rStyle w:val="Hyperlink"/>
            <w:noProof/>
            <w:lang w:val="en-US"/>
          </w:rPr>
          <w:t>17. Council Decision in support of activities to promote EU-China-Africa dialogue and cooperation on conventional arms controls</w:t>
        </w:r>
        <w:r>
          <w:rPr>
            <w:noProof/>
            <w:webHidden/>
          </w:rPr>
          <w:tab/>
        </w:r>
        <w:r>
          <w:rPr>
            <w:noProof/>
            <w:webHidden/>
          </w:rPr>
          <w:fldChar w:fldCharType="begin"/>
        </w:r>
        <w:r>
          <w:rPr>
            <w:noProof/>
            <w:webHidden/>
          </w:rPr>
          <w:instrText xml:space="preserve"> PAGEREF _Toc317765846 \h </w:instrText>
        </w:r>
        <w:r>
          <w:rPr>
            <w:noProof/>
            <w:webHidden/>
          </w:rPr>
        </w:r>
        <w:r>
          <w:rPr>
            <w:noProof/>
            <w:webHidden/>
          </w:rPr>
          <w:fldChar w:fldCharType="separate"/>
        </w:r>
        <w:r>
          <w:rPr>
            <w:noProof/>
            <w:webHidden/>
          </w:rPr>
          <w:t>16</w:t>
        </w:r>
        <w:r>
          <w:rPr>
            <w:noProof/>
            <w:webHidden/>
          </w:rPr>
          <w:fldChar w:fldCharType="end"/>
        </w:r>
      </w:hyperlink>
    </w:p>
    <w:p w:rsidR="00191940" w:rsidRDefault="00191940">
      <w:pPr>
        <w:pStyle w:val="TOC2"/>
        <w:tabs>
          <w:tab w:val="right" w:leader="dot" w:pos="7644"/>
        </w:tabs>
        <w:rPr>
          <w:rFonts w:ascii="Calibri" w:hAnsi="Calibri"/>
          <w:b w:val="0"/>
          <w:bCs w:val="0"/>
          <w:noProof/>
          <w:sz w:val="22"/>
          <w:szCs w:val="22"/>
          <w:lang w:eastAsia="sv-SE"/>
        </w:rPr>
      </w:pPr>
      <w:hyperlink w:anchor="_Toc317765847" w:history="1">
        <w:r w:rsidRPr="00DC2248">
          <w:rPr>
            <w:rStyle w:val="Hyperlink"/>
            <w:noProof/>
            <w:lang w:val="en-US"/>
          </w:rPr>
          <w:t>18. Côte d'Ivoire a) Council implementing Decision implementing Decision 2010/656/CFSP renewing the restrictive measures against Côte d'Ivoire b) Council implementing Regulation implementing Regulation (EC) n° 560/2005 imposing certain specific restrictive measures directed against certain persons and entities in view of the situation in Côte d'Ivoire</w:t>
        </w:r>
        <w:r>
          <w:rPr>
            <w:noProof/>
            <w:webHidden/>
          </w:rPr>
          <w:tab/>
        </w:r>
        <w:r>
          <w:rPr>
            <w:noProof/>
            <w:webHidden/>
          </w:rPr>
          <w:fldChar w:fldCharType="begin"/>
        </w:r>
        <w:r>
          <w:rPr>
            <w:noProof/>
            <w:webHidden/>
          </w:rPr>
          <w:instrText xml:space="preserve"> PAGEREF _Toc317765847 \h </w:instrText>
        </w:r>
        <w:r>
          <w:rPr>
            <w:noProof/>
            <w:webHidden/>
          </w:rPr>
        </w:r>
        <w:r>
          <w:rPr>
            <w:noProof/>
            <w:webHidden/>
          </w:rPr>
          <w:fldChar w:fldCharType="separate"/>
        </w:r>
        <w:r>
          <w:rPr>
            <w:noProof/>
            <w:webHidden/>
          </w:rPr>
          <w:t>17</w:t>
        </w:r>
        <w:r>
          <w:rPr>
            <w:noProof/>
            <w:webHidden/>
          </w:rPr>
          <w:fldChar w:fldCharType="end"/>
        </w:r>
      </w:hyperlink>
    </w:p>
    <w:p w:rsidR="00191940" w:rsidRDefault="00191940">
      <w:pPr>
        <w:pStyle w:val="TOC2"/>
        <w:tabs>
          <w:tab w:val="right" w:leader="dot" w:pos="7644"/>
        </w:tabs>
        <w:rPr>
          <w:rFonts w:ascii="Calibri" w:hAnsi="Calibri"/>
          <w:b w:val="0"/>
          <w:bCs w:val="0"/>
          <w:noProof/>
          <w:sz w:val="22"/>
          <w:szCs w:val="22"/>
          <w:lang w:eastAsia="sv-SE"/>
        </w:rPr>
      </w:pPr>
      <w:hyperlink w:anchor="_Toc317765848" w:history="1">
        <w:r w:rsidRPr="00DC2248">
          <w:rPr>
            <w:rStyle w:val="Hyperlink"/>
            <w:noProof/>
            <w:lang w:val="en-US"/>
          </w:rPr>
          <w:t>19. Syria a) Council Decision amending Council Decision 2011/782/CFSP concerning restrictive measures against Syria b) Council Regulation amending Regulation (EU) n° 36/12 concerning restrictive measures in view of the situation in Syria c) Council Decision partially suspending the application of the Cooperation Agreement between the European Economic Community and the Syrian Arab Republic</w:t>
        </w:r>
        <w:r>
          <w:rPr>
            <w:noProof/>
            <w:webHidden/>
          </w:rPr>
          <w:tab/>
        </w:r>
        <w:r>
          <w:rPr>
            <w:noProof/>
            <w:webHidden/>
          </w:rPr>
          <w:fldChar w:fldCharType="begin"/>
        </w:r>
        <w:r>
          <w:rPr>
            <w:noProof/>
            <w:webHidden/>
          </w:rPr>
          <w:instrText xml:space="preserve"> PAGEREF _Toc317765848 \h </w:instrText>
        </w:r>
        <w:r>
          <w:rPr>
            <w:noProof/>
            <w:webHidden/>
          </w:rPr>
        </w:r>
        <w:r>
          <w:rPr>
            <w:noProof/>
            <w:webHidden/>
          </w:rPr>
          <w:fldChar w:fldCharType="separate"/>
        </w:r>
        <w:r>
          <w:rPr>
            <w:noProof/>
            <w:webHidden/>
          </w:rPr>
          <w:t>18</w:t>
        </w:r>
        <w:r>
          <w:rPr>
            <w:noProof/>
            <w:webHidden/>
          </w:rPr>
          <w:fldChar w:fldCharType="end"/>
        </w:r>
      </w:hyperlink>
    </w:p>
    <w:p w:rsidR="00191940" w:rsidRDefault="00191940">
      <w:pPr>
        <w:pStyle w:val="TOC2"/>
        <w:tabs>
          <w:tab w:val="right" w:leader="dot" w:pos="7644"/>
        </w:tabs>
        <w:rPr>
          <w:rFonts w:ascii="Calibri" w:hAnsi="Calibri"/>
          <w:b w:val="0"/>
          <w:bCs w:val="0"/>
          <w:noProof/>
          <w:sz w:val="22"/>
          <w:szCs w:val="22"/>
          <w:lang w:eastAsia="sv-SE"/>
        </w:rPr>
      </w:pPr>
      <w:hyperlink w:anchor="_Toc317765849" w:history="1">
        <w:r w:rsidRPr="00DC2248">
          <w:rPr>
            <w:rStyle w:val="Hyperlink"/>
            <w:noProof/>
            <w:lang w:val="en-US"/>
          </w:rPr>
          <w:t>20. Belarus a) Council implementing Decision implementing Decision 2010/639/CFSP concerning restrictive measures against Belarus b) Council implementing Regulation implementing Regulation (EC) n° 765/2006 concerning restrictive measures in respect of Belarus</w:t>
        </w:r>
        <w:r>
          <w:rPr>
            <w:noProof/>
            <w:webHidden/>
          </w:rPr>
          <w:tab/>
        </w:r>
        <w:r>
          <w:rPr>
            <w:noProof/>
            <w:webHidden/>
          </w:rPr>
          <w:fldChar w:fldCharType="begin"/>
        </w:r>
        <w:r>
          <w:rPr>
            <w:noProof/>
            <w:webHidden/>
          </w:rPr>
          <w:instrText xml:space="preserve"> PAGEREF _Toc317765849 \h </w:instrText>
        </w:r>
        <w:r>
          <w:rPr>
            <w:noProof/>
            <w:webHidden/>
          </w:rPr>
        </w:r>
        <w:r>
          <w:rPr>
            <w:noProof/>
            <w:webHidden/>
          </w:rPr>
          <w:fldChar w:fldCharType="separate"/>
        </w:r>
        <w:r>
          <w:rPr>
            <w:noProof/>
            <w:webHidden/>
          </w:rPr>
          <w:t>18</w:t>
        </w:r>
        <w:r>
          <w:rPr>
            <w:noProof/>
            <w:webHidden/>
          </w:rPr>
          <w:fldChar w:fldCharType="end"/>
        </w:r>
      </w:hyperlink>
    </w:p>
    <w:p w:rsidR="00191940" w:rsidRDefault="00191940">
      <w:pPr>
        <w:pStyle w:val="TOC2"/>
        <w:tabs>
          <w:tab w:val="right" w:leader="dot" w:pos="7644"/>
        </w:tabs>
        <w:rPr>
          <w:rFonts w:ascii="Calibri" w:hAnsi="Calibri"/>
          <w:b w:val="0"/>
          <w:bCs w:val="0"/>
          <w:noProof/>
          <w:sz w:val="22"/>
          <w:szCs w:val="22"/>
          <w:lang w:eastAsia="sv-SE"/>
        </w:rPr>
      </w:pPr>
      <w:hyperlink w:anchor="_Toc317765850" w:history="1">
        <w:r w:rsidRPr="00DC2248">
          <w:rPr>
            <w:rStyle w:val="Hyperlink"/>
            <w:noProof/>
          </w:rPr>
          <w:t>21. CEPOL Work Programme 2012</w:t>
        </w:r>
        <w:r>
          <w:rPr>
            <w:noProof/>
            <w:webHidden/>
          </w:rPr>
          <w:tab/>
        </w:r>
        <w:r>
          <w:rPr>
            <w:noProof/>
            <w:webHidden/>
          </w:rPr>
          <w:fldChar w:fldCharType="begin"/>
        </w:r>
        <w:r>
          <w:rPr>
            <w:noProof/>
            <w:webHidden/>
          </w:rPr>
          <w:instrText xml:space="preserve"> PAGEREF _Toc317765850 \h </w:instrText>
        </w:r>
        <w:r>
          <w:rPr>
            <w:noProof/>
            <w:webHidden/>
          </w:rPr>
        </w:r>
        <w:r>
          <w:rPr>
            <w:noProof/>
            <w:webHidden/>
          </w:rPr>
          <w:fldChar w:fldCharType="separate"/>
        </w:r>
        <w:r>
          <w:rPr>
            <w:noProof/>
            <w:webHidden/>
          </w:rPr>
          <w:t>19</w:t>
        </w:r>
        <w:r>
          <w:rPr>
            <w:noProof/>
            <w:webHidden/>
          </w:rPr>
          <w:fldChar w:fldCharType="end"/>
        </w:r>
      </w:hyperlink>
    </w:p>
    <w:p w:rsidR="00191940" w:rsidRDefault="00191940">
      <w:pPr>
        <w:pStyle w:val="TOC2"/>
        <w:tabs>
          <w:tab w:val="right" w:leader="dot" w:pos="7644"/>
        </w:tabs>
        <w:rPr>
          <w:rFonts w:ascii="Calibri" w:hAnsi="Calibri"/>
          <w:b w:val="0"/>
          <w:bCs w:val="0"/>
          <w:noProof/>
          <w:sz w:val="22"/>
          <w:szCs w:val="22"/>
          <w:lang w:eastAsia="sv-SE"/>
        </w:rPr>
      </w:pPr>
      <w:hyperlink w:anchor="_Toc317765851" w:history="1">
        <w:r w:rsidRPr="00DC2248">
          <w:rPr>
            <w:rStyle w:val="Hyperlink"/>
            <w:noProof/>
            <w:lang w:val="fr-FR"/>
          </w:rPr>
          <w:t>22. Exercise Specifications (EXSPEC) for EU Crisis Management Exercise Multi Layer 2012 - ML 12</w:t>
        </w:r>
        <w:r>
          <w:rPr>
            <w:noProof/>
            <w:webHidden/>
          </w:rPr>
          <w:tab/>
        </w:r>
        <w:r>
          <w:rPr>
            <w:noProof/>
            <w:webHidden/>
          </w:rPr>
          <w:fldChar w:fldCharType="begin"/>
        </w:r>
        <w:r>
          <w:rPr>
            <w:noProof/>
            <w:webHidden/>
          </w:rPr>
          <w:instrText xml:space="preserve"> PAGEREF _Toc317765851 \h </w:instrText>
        </w:r>
        <w:r>
          <w:rPr>
            <w:noProof/>
            <w:webHidden/>
          </w:rPr>
        </w:r>
        <w:r>
          <w:rPr>
            <w:noProof/>
            <w:webHidden/>
          </w:rPr>
          <w:fldChar w:fldCharType="separate"/>
        </w:r>
        <w:r>
          <w:rPr>
            <w:noProof/>
            <w:webHidden/>
          </w:rPr>
          <w:t>19</w:t>
        </w:r>
        <w:r>
          <w:rPr>
            <w:noProof/>
            <w:webHidden/>
          </w:rPr>
          <w:fldChar w:fldCharType="end"/>
        </w:r>
      </w:hyperlink>
    </w:p>
    <w:p w:rsidR="00191940" w:rsidRDefault="00191940">
      <w:pPr>
        <w:pStyle w:val="TOC2"/>
        <w:tabs>
          <w:tab w:val="right" w:leader="dot" w:pos="7644"/>
        </w:tabs>
        <w:rPr>
          <w:rFonts w:ascii="Calibri" w:hAnsi="Calibri"/>
          <w:b w:val="0"/>
          <w:bCs w:val="0"/>
          <w:noProof/>
          <w:sz w:val="22"/>
          <w:szCs w:val="22"/>
          <w:lang w:eastAsia="sv-SE"/>
        </w:rPr>
      </w:pPr>
      <w:hyperlink w:anchor="_Toc317765852" w:history="1">
        <w:r w:rsidRPr="00DC2248">
          <w:rPr>
            <w:rStyle w:val="Hyperlink"/>
            <w:noProof/>
            <w:lang w:val="en-US"/>
          </w:rPr>
          <w:t>23. Council Conclusions on counter piracy Operation EUNAVFOR ATALANTA</w:t>
        </w:r>
        <w:r>
          <w:rPr>
            <w:noProof/>
            <w:webHidden/>
          </w:rPr>
          <w:tab/>
        </w:r>
        <w:r>
          <w:rPr>
            <w:noProof/>
            <w:webHidden/>
          </w:rPr>
          <w:fldChar w:fldCharType="begin"/>
        </w:r>
        <w:r>
          <w:rPr>
            <w:noProof/>
            <w:webHidden/>
          </w:rPr>
          <w:instrText xml:space="preserve"> PAGEREF _Toc317765852 \h </w:instrText>
        </w:r>
        <w:r>
          <w:rPr>
            <w:noProof/>
            <w:webHidden/>
          </w:rPr>
        </w:r>
        <w:r>
          <w:rPr>
            <w:noProof/>
            <w:webHidden/>
          </w:rPr>
          <w:fldChar w:fldCharType="separate"/>
        </w:r>
        <w:r>
          <w:rPr>
            <w:noProof/>
            <w:webHidden/>
          </w:rPr>
          <w:t>20</w:t>
        </w:r>
        <w:r>
          <w:rPr>
            <w:noProof/>
            <w:webHidden/>
          </w:rPr>
          <w:fldChar w:fldCharType="end"/>
        </w:r>
      </w:hyperlink>
    </w:p>
    <w:p w:rsidR="00191940" w:rsidRDefault="00191940">
      <w:pPr>
        <w:pStyle w:val="TOC2"/>
        <w:tabs>
          <w:tab w:val="right" w:leader="dot" w:pos="7644"/>
        </w:tabs>
        <w:rPr>
          <w:rFonts w:ascii="Calibri" w:hAnsi="Calibri"/>
          <w:b w:val="0"/>
          <w:bCs w:val="0"/>
          <w:noProof/>
          <w:sz w:val="22"/>
          <w:szCs w:val="22"/>
          <w:lang w:eastAsia="sv-SE"/>
        </w:rPr>
      </w:pPr>
      <w:hyperlink w:anchor="_Toc317765853" w:history="1">
        <w:r w:rsidRPr="00DC2248">
          <w:rPr>
            <w:rStyle w:val="Hyperlink"/>
            <w:noProof/>
            <w:lang w:val="en-US"/>
          </w:rPr>
          <w:t>24. Council implementing Decision implementing Council Decision 2011/101/CFSP concerning restrictive measures against Zimbabwe</w:t>
        </w:r>
        <w:r>
          <w:rPr>
            <w:noProof/>
            <w:webHidden/>
          </w:rPr>
          <w:tab/>
        </w:r>
        <w:r>
          <w:rPr>
            <w:noProof/>
            <w:webHidden/>
          </w:rPr>
          <w:fldChar w:fldCharType="begin"/>
        </w:r>
        <w:r>
          <w:rPr>
            <w:noProof/>
            <w:webHidden/>
          </w:rPr>
          <w:instrText xml:space="preserve"> PAGEREF _Toc317765853 \h </w:instrText>
        </w:r>
        <w:r>
          <w:rPr>
            <w:noProof/>
            <w:webHidden/>
          </w:rPr>
        </w:r>
        <w:r>
          <w:rPr>
            <w:noProof/>
            <w:webHidden/>
          </w:rPr>
          <w:fldChar w:fldCharType="separate"/>
        </w:r>
        <w:r>
          <w:rPr>
            <w:noProof/>
            <w:webHidden/>
          </w:rPr>
          <w:t>20</w:t>
        </w:r>
        <w:r>
          <w:rPr>
            <w:noProof/>
            <w:webHidden/>
          </w:rPr>
          <w:fldChar w:fldCharType="end"/>
        </w:r>
      </w:hyperlink>
    </w:p>
    <w:p w:rsidR="00191940" w:rsidRDefault="00191940">
      <w:pPr>
        <w:pStyle w:val="TOC2"/>
        <w:tabs>
          <w:tab w:val="right" w:leader="dot" w:pos="7644"/>
        </w:tabs>
        <w:rPr>
          <w:rFonts w:ascii="Calibri" w:hAnsi="Calibri"/>
          <w:b w:val="0"/>
          <w:bCs w:val="0"/>
          <w:noProof/>
          <w:sz w:val="22"/>
          <w:szCs w:val="22"/>
          <w:lang w:eastAsia="sv-SE"/>
        </w:rPr>
      </w:pPr>
      <w:hyperlink w:anchor="_Toc317765854" w:history="1">
        <w:r w:rsidRPr="00DC2248">
          <w:rPr>
            <w:rStyle w:val="Hyperlink"/>
            <w:noProof/>
            <w:lang w:val="en-US"/>
          </w:rPr>
          <w:t>25. "EU priorities at the UN Human Rights Council" - Draft Council conclusions</w:t>
        </w:r>
        <w:r>
          <w:rPr>
            <w:noProof/>
            <w:webHidden/>
          </w:rPr>
          <w:tab/>
        </w:r>
        <w:r>
          <w:rPr>
            <w:noProof/>
            <w:webHidden/>
          </w:rPr>
          <w:fldChar w:fldCharType="begin"/>
        </w:r>
        <w:r>
          <w:rPr>
            <w:noProof/>
            <w:webHidden/>
          </w:rPr>
          <w:instrText xml:space="preserve"> PAGEREF _Toc317765854 \h </w:instrText>
        </w:r>
        <w:r>
          <w:rPr>
            <w:noProof/>
            <w:webHidden/>
          </w:rPr>
        </w:r>
        <w:r>
          <w:rPr>
            <w:noProof/>
            <w:webHidden/>
          </w:rPr>
          <w:fldChar w:fldCharType="separate"/>
        </w:r>
        <w:r>
          <w:rPr>
            <w:noProof/>
            <w:webHidden/>
          </w:rPr>
          <w:t>21</w:t>
        </w:r>
        <w:r>
          <w:rPr>
            <w:noProof/>
            <w:webHidden/>
          </w:rPr>
          <w:fldChar w:fldCharType="end"/>
        </w:r>
      </w:hyperlink>
    </w:p>
    <w:p w:rsidR="00191940" w:rsidRDefault="00191940">
      <w:pPr>
        <w:pStyle w:val="RKnormal"/>
        <w:ind w:left="0"/>
        <w:rPr>
          <w:b/>
          <w:bCs/>
        </w:rPr>
      </w:pPr>
      <w:r>
        <w:rPr>
          <w:b/>
          <w:bCs/>
        </w:rPr>
        <w:fldChar w:fldCharType="end"/>
      </w:r>
    </w:p>
    <w:p w:rsidR="00191940" w:rsidRDefault="00191940">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17765827"/>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191940" w:rsidRPr="0028068E" w:rsidRDefault="00191940" w:rsidP="0028068E">
      <w:pPr>
        <w:tabs>
          <w:tab w:val="left" w:pos="1843"/>
        </w:tabs>
      </w:pPr>
      <w:r>
        <w:t xml:space="preserve">Nedan återges en förteckning över de frågor som lösts i förberedande instanser. Dessa frågor kommer att eller har presenterats på någon av de officiella listor med A-punkter från rådssekretariatet. </w:t>
      </w:r>
      <w:r w:rsidRPr="008E0FDE">
        <w:rPr>
          <w:lang w:val="en-US"/>
        </w:rPr>
        <w:t xml:space="preserve">Vissa A-punkter föranleder inga annoteringar. </w:t>
      </w:r>
      <w:bookmarkStart w:id="55" w:name="Punkt"/>
      <w:bookmarkEnd w:id="55"/>
    </w:p>
    <w:p w:rsidR="00191940" w:rsidRDefault="00191940" w:rsidP="0028068E">
      <w:pPr>
        <w:pStyle w:val="Heading1"/>
      </w:pPr>
      <w:bookmarkStart w:id="56" w:name="_Toc317765828"/>
      <w:r>
        <w:t>Troliga A-punkter inför kommande rådsmöten som godkändes vid Coreper I 2012-02-22</w:t>
      </w:r>
      <w:bookmarkEnd w:id="56"/>
    </w:p>
    <w:p w:rsidR="00191940" w:rsidRDefault="00191940" w:rsidP="008E0FDE">
      <w:pPr>
        <w:pStyle w:val="Heading2"/>
        <w:rPr>
          <w:lang w:val="en-US"/>
        </w:rPr>
      </w:pPr>
      <w:bookmarkStart w:id="57" w:name="_Toc317765829"/>
      <w:r w:rsidRPr="008E0FDE">
        <w:rPr>
          <w:lang w:val="en-US"/>
        </w:rPr>
        <w:t>1. Replies to written questions put to the Council by Members of the European Parliament (+)</w:t>
      </w:r>
      <w:bookmarkEnd w:id="57"/>
    </w:p>
    <w:p w:rsidR="00191940" w:rsidRPr="008E0FDE" w:rsidRDefault="00191940" w:rsidP="008E0FDE">
      <w:pPr>
        <w:rPr>
          <w:lang w:val="en-US"/>
        </w:rPr>
      </w:pPr>
      <w:r w:rsidRPr="008E0FDE">
        <w:rPr>
          <w:lang w:val="en-US"/>
        </w:rPr>
        <w:t>(a) n° E-011385/2011 put by Mary Honeyball "UK voting in the field of financial services" (b) n° E-011410/2011 put by Georgios Papanikolaou "The future of the programme for the distribution of food products to the most deprived persons"(c) n° P-011997/2011 put by Charles Tannock "The International Court of Justice ruling of 5 December 2011, concerning Greece's objection to NATO membership for the Republic of Macedonia" (d) n° E-012274/2011 put by Niki Tzavela "Sanctions against Iran" (e) n° E-012354/2011 put by Hans-Peter Martin "Wind and solar power inflow regulators" (f) n° E-012677/2011 put by Vilija Blinkeviciute "Council Regulation (EC) No 2252/2004" (g) n° E-000202/2012 put by João Ferreira "Changes in average life expectancy according to income" (h) n° E-000340/2012 put by Vilija Blinkeviciute "Future of the Anti-Discrimination Directive"</w:t>
      </w:r>
    </w:p>
    <w:p w:rsidR="00191940" w:rsidRDefault="00191940" w:rsidP="008E0FDE"/>
    <w:p w:rsidR="00191940" w:rsidRPr="008E0FDE" w:rsidRDefault="00191940" w:rsidP="008E0FDE">
      <w:r>
        <w:t>5891/12, 6401/12, 6507/12, 5874/12, 5775/12, 5716/12, 5890/12, 5815/12</w:t>
      </w:r>
    </w:p>
    <w:p w:rsidR="00191940" w:rsidRDefault="00191940">
      <w:pPr>
        <w:pStyle w:val="RKnormal"/>
        <w:tabs>
          <w:tab w:val="clear" w:pos="1843"/>
          <w:tab w:val="left" w:pos="0"/>
        </w:tabs>
        <w:ind w:left="0"/>
      </w:pPr>
    </w:p>
    <w:p w:rsidR="00191940" w:rsidRPr="008E0FDE" w:rsidRDefault="00191940" w:rsidP="008E0FDE">
      <w:r>
        <w:t>Ansvarigt departement: Statsrådsberedningen</w:t>
      </w:r>
    </w:p>
    <w:p w:rsidR="00191940" w:rsidRDefault="00191940">
      <w:pPr>
        <w:pStyle w:val="RKnormal"/>
        <w:tabs>
          <w:tab w:val="clear" w:pos="1843"/>
          <w:tab w:val="left" w:pos="0"/>
        </w:tabs>
        <w:ind w:left="0"/>
      </w:pPr>
    </w:p>
    <w:p w:rsidR="00191940" w:rsidRPr="008E0FDE" w:rsidRDefault="00191940" w:rsidP="008E0FDE">
      <w:r>
        <w:t>Ansvarigt statsråd: Birgitta Ohlsson</w:t>
      </w:r>
    </w:p>
    <w:p w:rsidR="00191940" w:rsidRDefault="00191940">
      <w:pPr>
        <w:pStyle w:val="RKnormal"/>
        <w:tabs>
          <w:tab w:val="clear" w:pos="1843"/>
          <w:tab w:val="left" w:pos="0"/>
        </w:tabs>
        <w:ind w:left="0"/>
      </w:pPr>
    </w:p>
    <w:p w:rsidR="00191940" w:rsidRPr="008E0FDE" w:rsidRDefault="00191940" w:rsidP="008E0FDE">
      <w:r>
        <w:t>Godkänd av Coreper I den 22 februari 2012</w:t>
      </w:r>
    </w:p>
    <w:p w:rsidR="00191940" w:rsidRDefault="00191940">
      <w:pPr>
        <w:pStyle w:val="RKnormal"/>
        <w:tabs>
          <w:tab w:val="clear" w:pos="1843"/>
          <w:tab w:val="left" w:pos="0"/>
        </w:tabs>
        <w:ind w:left="0"/>
      </w:pPr>
    </w:p>
    <w:p w:rsidR="00191940" w:rsidRPr="008E0FDE" w:rsidRDefault="00191940" w:rsidP="008E0FDE">
      <w:pPr>
        <w:rPr>
          <w:lang w:val="en-US"/>
        </w:rPr>
      </w:pPr>
      <w:r>
        <w:rPr>
          <w:lang w:val="en-US"/>
        </w:rPr>
        <w:t>Föranleder ingen annotering.</w:t>
      </w:r>
    </w:p>
    <w:p w:rsidR="00191940" w:rsidRPr="008E0FDE" w:rsidRDefault="00191940" w:rsidP="008E0FDE">
      <w:pPr>
        <w:pStyle w:val="Heading2"/>
        <w:rPr>
          <w:lang w:val="en-US"/>
        </w:rPr>
      </w:pPr>
      <w:r>
        <w:rPr>
          <w:lang w:val="en-US"/>
        </w:rPr>
        <w:br w:type="page"/>
      </w:r>
      <w:bookmarkStart w:id="58" w:name="_Toc317765830"/>
      <w:r w:rsidRPr="008E0FDE">
        <w:rPr>
          <w:lang w:val="en-US"/>
        </w:rPr>
        <w:t>2. Governing Board of the European Centre for the Development of Vocational Training (CEDEFOP) Appointment of Mr Fernando PUIG-SAMPER (ES), member in the category of representatives of Employees' organisations</w:t>
      </w:r>
      <w:r>
        <w:rPr>
          <w:lang w:val="en-US"/>
        </w:rPr>
        <w:t xml:space="preserve"> </w:t>
      </w:r>
      <w:r w:rsidRPr="008E0FDE">
        <w:rPr>
          <w:lang w:val="en-US"/>
        </w:rPr>
        <w:t>= Adoption</w:t>
      </w:r>
      <w:bookmarkEnd w:id="58"/>
    </w:p>
    <w:p w:rsidR="00191940" w:rsidRPr="008E0FDE" w:rsidRDefault="00191940" w:rsidP="008E0FDE">
      <w:r>
        <w:t>6472/1/12</w:t>
      </w:r>
    </w:p>
    <w:p w:rsidR="00191940" w:rsidRDefault="00191940">
      <w:pPr>
        <w:pStyle w:val="RKnormal"/>
        <w:tabs>
          <w:tab w:val="clear" w:pos="1843"/>
          <w:tab w:val="left" w:pos="0"/>
        </w:tabs>
        <w:ind w:left="0"/>
      </w:pPr>
    </w:p>
    <w:p w:rsidR="00191940" w:rsidRPr="008E0FDE" w:rsidRDefault="00191940" w:rsidP="008E0FDE">
      <w:r>
        <w:t>Ansvarigt departement: Utbildningsdepartementet</w:t>
      </w:r>
    </w:p>
    <w:p w:rsidR="00191940" w:rsidRDefault="00191940">
      <w:pPr>
        <w:pStyle w:val="RKnormal"/>
        <w:tabs>
          <w:tab w:val="clear" w:pos="1843"/>
          <w:tab w:val="left" w:pos="0"/>
        </w:tabs>
        <w:ind w:left="0"/>
      </w:pPr>
    </w:p>
    <w:p w:rsidR="00191940" w:rsidRPr="008E0FDE" w:rsidRDefault="00191940" w:rsidP="008E0FDE">
      <w:r>
        <w:t>Ansvarigt statsråd: Nyamko Sabuni</w:t>
      </w:r>
    </w:p>
    <w:p w:rsidR="00191940" w:rsidRDefault="00191940">
      <w:pPr>
        <w:pStyle w:val="RKnormal"/>
        <w:tabs>
          <w:tab w:val="clear" w:pos="1843"/>
          <w:tab w:val="left" w:pos="0"/>
        </w:tabs>
        <w:ind w:left="0"/>
      </w:pPr>
    </w:p>
    <w:p w:rsidR="00191940" w:rsidRPr="008E0FDE" w:rsidRDefault="00191940" w:rsidP="008E0FDE">
      <w:r>
        <w:t>Godkänd av Coreper I den 22 februari 2012</w:t>
      </w:r>
    </w:p>
    <w:p w:rsidR="00191940" w:rsidRDefault="00191940">
      <w:pPr>
        <w:pStyle w:val="RKnormal"/>
        <w:tabs>
          <w:tab w:val="clear" w:pos="1843"/>
          <w:tab w:val="left" w:pos="0"/>
        </w:tabs>
        <w:ind w:left="0"/>
      </w:pPr>
    </w:p>
    <w:p w:rsidR="00191940" w:rsidRPr="008E0FDE" w:rsidRDefault="00191940" w:rsidP="000C7525">
      <w:pPr>
        <w:rPr>
          <w:lang w:val="en-US"/>
        </w:rPr>
      </w:pPr>
      <w:r w:rsidRPr="008E0FDE">
        <w:rPr>
          <w:lang w:val="en-US"/>
        </w:rPr>
        <w:t xml:space="preserve">Föranleder ingen annotering. </w:t>
      </w:r>
    </w:p>
    <w:p w:rsidR="00191940" w:rsidRPr="008E0FDE" w:rsidRDefault="00191940" w:rsidP="008E0FDE">
      <w:pPr>
        <w:pStyle w:val="Heading2"/>
        <w:rPr>
          <w:lang w:val="en-US"/>
        </w:rPr>
      </w:pPr>
      <w:bookmarkStart w:id="59" w:name="_Toc317765831"/>
      <w:r w:rsidRPr="008E0FDE">
        <w:rPr>
          <w:lang w:val="en-US"/>
        </w:rPr>
        <w:t>3. Commission delegated Regulation (EU) No.../.. of 6.1.2012 amending Annex II to Regulation (EU) No 510/2011 of the European Parliament and of the Council with regard to the data source and the data parameters to be reported by Member States</w:t>
      </w:r>
      <w:r>
        <w:rPr>
          <w:lang w:val="en-US"/>
        </w:rPr>
        <w:t xml:space="preserve"> </w:t>
      </w:r>
      <w:r w:rsidRPr="008E0FDE">
        <w:rPr>
          <w:lang w:val="en-US"/>
        </w:rPr>
        <w:t>= Decision not to oppose a delegated act</w:t>
      </w:r>
      <w:bookmarkEnd w:id="59"/>
    </w:p>
    <w:p w:rsidR="00191940" w:rsidRPr="008E0FDE" w:rsidRDefault="00191940" w:rsidP="008E0FDE">
      <w:r>
        <w:t>5992/12, 5786/12</w:t>
      </w:r>
    </w:p>
    <w:p w:rsidR="00191940" w:rsidRDefault="00191940">
      <w:pPr>
        <w:pStyle w:val="RKnormal"/>
        <w:tabs>
          <w:tab w:val="clear" w:pos="1843"/>
          <w:tab w:val="left" w:pos="0"/>
        </w:tabs>
        <w:ind w:left="0"/>
      </w:pPr>
    </w:p>
    <w:p w:rsidR="00191940" w:rsidRPr="008E0FDE" w:rsidRDefault="00191940" w:rsidP="008E0FDE">
      <w:r>
        <w:t>Ansvarigt departement: Miljödepartementet</w:t>
      </w:r>
    </w:p>
    <w:p w:rsidR="00191940" w:rsidRDefault="00191940">
      <w:pPr>
        <w:pStyle w:val="RKnormal"/>
        <w:tabs>
          <w:tab w:val="clear" w:pos="1843"/>
          <w:tab w:val="left" w:pos="0"/>
        </w:tabs>
        <w:ind w:left="0"/>
      </w:pPr>
    </w:p>
    <w:p w:rsidR="00191940" w:rsidRPr="008E0FDE" w:rsidRDefault="00191940" w:rsidP="008E0FDE">
      <w:r>
        <w:t>Ansvarigt statsråd: Lena Ek</w:t>
      </w:r>
    </w:p>
    <w:p w:rsidR="00191940" w:rsidRDefault="00191940">
      <w:pPr>
        <w:pStyle w:val="RKnormal"/>
        <w:tabs>
          <w:tab w:val="clear" w:pos="1843"/>
          <w:tab w:val="left" w:pos="0"/>
        </w:tabs>
        <w:ind w:left="0"/>
      </w:pPr>
    </w:p>
    <w:p w:rsidR="00191940" w:rsidRPr="008E0FDE" w:rsidRDefault="00191940" w:rsidP="008E0FDE">
      <w:r>
        <w:t>Tidigare behandling i EU -nämnden: 2010-12-17</w:t>
      </w:r>
    </w:p>
    <w:p w:rsidR="00191940" w:rsidRPr="008E0FDE" w:rsidRDefault="00191940" w:rsidP="008E0FDE">
      <w:r>
        <w:t>Tidigare behandling vid rådsmöte: Miljörådet</w:t>
      </w:r>
    </w:p>
    <w:p w:rsidR="00191940" w:rsidRDefault="00191940">
      <w:pPr>
        <w:pStyle w:val="RKnormal"/>
        <w:tabs>
          <w:tab w:val="clear" w:pos="1843"/>
          <w:tab w:val="left" w:pos="0"/>
        </w:tabs>
        <w:ind w:left="0"/>
      </w:pPr>
    </w:p>
    <w:p w:rsidR="00191940" w:rsidRPr="008E0FDE" w:rsidRDefault="00191940" w:rsidP="008E0FDE">
      <w:r>
        <w:t>Godkänd av Coreper I den 22 februari 2012</w:t>
      </w:r>
    </w:p>
    <w:p w:rsidR="00191940" w:rsidRDefault="00191940">
      <w:pPr>
        <w:pStyle w:val="RKnormal"/>
        <w:tabs>
          <w:tab w:val="clear" w:pos="1843"/>
          <w:tab w:val="left" w:pos="0"/>
        </w:tabs>
        <w:ind w:left="0"/>
      </w:pPr>
    </w:p>
    <w:p w:rsidR="00191940" w:rsidRDefault="00191940" w:rsidP="008E0FDE">
      <w:r>
        <w:t>Kommissionen lade i september 2009 fram ett förslag till förordning om att minska utsläppen av koldioxid från lätta lastbilar. Förslaget kompletterar förordningen om koldioxidkrav för personbilar som antogs hösten 2008.</w:t>
      </w:r>
    </w:p>
    <w:p w:rsidR="00191940" w:rsidRDefault="00191940" w:rsidP="008E0FDE"/>
    <w:p w:rsidR="00191940" w:rsidRDefault="00191940" w:rsidP="008E0FDE">
      <w:r>
        <w:t>Enligt förordningen ges varje biltillverkare av lätta lastbilar ett specifikt utsläppsmål för koldioxid. Den biltillverkare som överskrider sitt utsläppsmål åläggs att betala böter.</w:t>
      </w:r>
    </w:p>
    <w:p w:rsidR="00191940" w:rsidRDefault="00191940" w:rsidP="008E0FDE"/>
    <w:p w:rsidR="00191940" w:rsidRDefault="00191940" w:rsidP="008E0FDE">
      <w:r>
        <w:t>Fram till 2020 ska den genomsnittliga utsläppsnivån av koldioxid från nya lätta lastbilar inom EU minska till 147 g/km.</w:t>
      </w:r>
    </w:p>
    <w:p w:rsidR="00191940" w:rsidRDefault="00191940" w:rsidP="008E0FDE"/>
    <w:p w:rsidR="00191940" w:rsidRDefault="00191940" w:rsidP="000C7525">
      <w:r>
        <w:t xml:space="preserve">Det nya förslaget från kommissionen är en uppdatering av bilaga II i förordningen som handlar om övervakning och rapportering av utsläpp. </w:t>
      </w:r>
    </w:p>
    <w:p w:rsidR="00191940" w:rsidRPr="008E0FDE" w:rsidRDefault="00191940" w:rsidP="008E0FDE">
      <w:pPr>
        <w:pStyle w:val="Heading2"/>
        <w:rPr>
          <w:lang w:val="en-US"/>
        </w:rPr>
      </w:pPr>
      <w:bookmarkStart w:id="60" w:name="_Toc317765832"/>
      <w:r w:rsidRPr="008E0FDE">
        <w:rPr>
          <w:lang w:val="en-US"/>
        </w:rPr>
        <w:t>4. Draft Commission Regulation (EU) amending Annex XVII to Regulation (EC) No 1907/2006 of the European Parliament and of the Council on the Registration, Evaluation, Authorisation and Restriction of Chemicals (REACH)</w:t>
      </w:r>
      <w:r>
        <w:rPr>
          <w:lang w:val="en-US"/>
        </w:rPr>
        <w:t xml:space="preserve"> </w:t>
      </w:r>
      <w:r w:rsidRPr="008E0FDE">
        <w:rPr>
          <w:lang w:val="en-US"/>
        </w:rPr>
        <w:t>= Decision not to oppose adoption</w:t>
      </w:r>
      <w:bookmarkEnd w:id="60"/>
    </w:p>
    <w:p w:rsidR="00191940" w:rsidRPr="008E0FDE" w:rsidRDefault="00191940" w:rsidP="008E0FDE">
      <w:r>
        <w:t>18452/11, 6520/12</w:t>
      </w:r>
    </w:p>
    <w:p w:rsidR="00191940" w:rsidRDefault="00191940">
      <w:pPr>
        <w:pStyle w:val="RKnormal"/>
        <w:tabs>
          <w:tab w:val="clear" w:pos="1843"/>
          <w:tab w:val="left" w:pos="0"/>
        </w:tabs>
        <w:ind w:left="0"/>
      </w:pPr>
    </w:p>
    <w:p w:rsidR="00191940" w:rsidRPr="008E0FDE" w:rsidRDefault="00191940" w:rsidP="008E0FDE">
      <w:r>
        <w:t>Ansvarigt departement: Miljödepartementet</w:t>
      </w:r>
    </w:p>
    <w:p w:rsidR="00191940" w:rsidRDefault="00191940">
      <w:pPr>
        <w:pStyle w:val="RKnormal"/>
        <w:tabs>
          <w:tab w:val="clear" w:pos="1843"/>
          <w:tab w:val="left" w:pos="0"/>
        </w:tabs>
        <w:ind w:left="0"/>
      </w:pPr>
    </w:p>
    <w:p w:rsidR="00191940" w:rsidRPr="008E0FDE" w:rsidRDefault="00191940" w:rsidP="008E0FDE">
      <w:r>
        <w:t>Ansvarigt statsråd: Lena Ek</w:t>
      </w:r>
    </w:p>
    <w:p w:rsidR="00191940" w:rsidRDefault="00191940">
      <w:pPr>
        <w:pStyle w:val="RKnormal"/>
        <w:tabs>
          <w:tab w:val="clear" w:pos="1843"/>
          <w:tab w:val="left" w:pos="0"/>
        </w:tabs>
        <w:ind w:left="0"/>
      </w:pPr>
    </w:p>
    <w:p w:rsidR="00191940" w:rsidRPr="008E0FDE" w:rsidRDefault="00191940" w:rsidP="008E0FDE">
      <w:r>
        <w:t>Tidigare behandling vid rådsmöte: Miljörådet</w:t>
      </w:r>
    </w:p>
    <w:p w:rsidR="00191940" w:rsidRDefault="00191940">
      <w:pPr>
        <w:pStyle w:val="RKnormal"/>
        <w:tabs>
          <w:tab w:val="clear" w:pos="1843"/>
          <w:tab w:val="left" w:pos="0"/>
        </w:tabs>
        <w:ind w:left="0"/>
      </w:pPr>
    </w:p>
    <w:p w:rsidR="00191940" w:rsidRPr="008E0FDE" w:rsidRDefault="00191940" w:rsidP="008E0FDE">
      <w:r>
        <w:t>Godkänd av Coreper I den 22 februari 2012</w:t>
      </w:r>
    </w:p>
    <w:p w:rsidR="00191940" w:rsidRDefault="00191940">
      <w:pPr>
        <w:pStyle w:val="RKnormal"/>
        <w:tabs>
          <w:tab w:val="clear" w:pos="1843"/>
          <w:tab w:val="left" w:pos="0"/>
        </w:tabs>
        <w:ind w:left="0"/>
      </w:pPr>
    </w:p>
    <w:p w:rsidR="00191940" w:rsidRDefault="00191940" w:rsidP="000C7525">
      <w:r>
        <w:t xml:space="preserve">Den föreskrivande kommittén till kemikalieförordningen Reach röstade den 29 november 2011 enhälligt för att att begränsa användningen i varor av den allergiframkallande biociden dimetylfumarat. Användningen av ämnet var tidigare temporärt begränsad genom ett beslut från 17 mars 2009 med stöd av produktsäkerhetsdirektivet (2001/95/EG). </w:t>
      </w:r>
    </w:p>
    <w:p w:rsidR="00191940" w:rsidRPr="008E0FDE" w:rsidRDefault="00191940" w:rsidP="008E0FDE">
      <w:pPr>
        <w:pStyle w:val="Heading2"/>
        <w:rPr>
          <w:lang w:val="en-US"/>
        </w:rPr>
      </w:pPr>
      <w:bookmarkStart w:id="61" w:name="_Toc317765833"/>
      <w:r w:rsidRPr="008E0FDE">
        <w:rPr>
          <w:lang w:val="en-US"/>
        </w:rPr>
        <w:t>5. Proposal for a Council Decision on the conclusion, on behalf of the Union, of the European Convention on the Legal Protection of Services based on, or consisting of, Conditional Access</w:t>
      </w:r>
      <w:r>
        <w:rPr>
          <w:lang w:val="en-US"/>
        </w:rPr>
        <w:t xml:space="preserve"> </w:t>
      </w:r>
      <w:r w:rsidRPr="008E0FDE">
        <w:rPr>
          <w:lang w:val="en-US"/>
        </w:rPr>
        <w:t>= Request by the Council for a consent of the European Parliament</w:t>
      </w:r>
      <w:bookmarkEnd w:id="61"/>
    </w:p>
    <w:p w:rsidR="00191940" w:rsidRPr="008E0FDE" w:rsidRDefault="00191940" w:rsidP="008E0FDE">
      <w:r>
        <w:t>6531/12, 5651/12</w:t>
      </w:r>
    </w:p>
    <w:p w:rsidR="00191940" w:rsidRDefault="00191940">
      <w:pPr>
        <w:pStyle w:val="RKnormal"/>
        <w:tabs>
          <w:tab w:val="clear" w:pos="1843"/>
          <w:tab w:val="left" w:pos="0"/>
        </w:tabs>
        <w:ind w:left="0"/>
      </w:pPr>
    </w:p>
    <w:p w:rsidR="00191940" w:rsidRPr="008E0FDE" w:rsidRDefault="00191940" w:rsidP="008E0FDE">
      <w:r>
        <w:t>Ansvarigt departement: Kulturdepartementet</w:t>
      </w:r>
    </w:p>
    <w:p w:rsidR="00191940" w:rsidRDefault="00191940">
      <w:pPr>
        <w:pStyle w:val="RKnormal"/>
        <w:tabs>
          <w:tab w:val="clear" w:pos="1843"/>
          <w:tab w:val="left" w:pos="0"/>
        </w:tabs>
        <w:ind w:left="0"/>
      </w:pPr>
    </w:p>
    <w:p w:rsidR="00191940" w:rsidRPr="008E0FDE" w:rsidRDefault="00191940" w:rsidP="008E0FDE">
      <w:r>
        <w:t>Ansvarigt statsråd: Lena Liljeroth Adelsohn</w:t>
      </w:r>
    </w:p>
    <w:p w:rsidR="00191940" w:rsidRDefault="00191940">
      <w:pPr>
        <w:pStyle w:val="RKnormal"/>
        <w:tabs>
          <w:tab w:val="clear" w:pos="1843"/>
          <w:tab w:val="left" w:pos="0"/>
        </w:tabs>
        <w:ind w:left="0"/>
      </w:pPr>
    </w:p>
    <w:p w:rsidR="00191940" w:rsidRPr="008E0FDE" w:rsidRDefault="00191940" w:rsidP="008E0FDE">
      <w:r>
        <w:t>Godkänd av Coreper I den 22 februari 2012</w:t>
      </w:r>
    </w:p>
    <w:p w:rsidR="00191940" w:rsidRDefault="00191940">
      <w:pPr>
        <w:pStyle w:val="RKnormal"/>
        <w:tabs>
          <w:tab w:val="clear" w:pos="1843"/>
          <w:tab w:val="left" w:pos="0"/>
        </w:tabs>
        <w:ind w:left="0"/>
      </w:pPr>
    </w:p>
    <w:p w:rsidR="00191940" w:rsidRDefault="00191940" w:rsidP="000C7525">
      <w:r>
        <w:t xml:space="preserve">Den europeiska konventionen om rättsligt skydd för tjänster som bygger på eller utgörs av villkorad tillgång (nedan kallad konventionen) trädde i kraft den 1 juli 2003. Konventionen innehåller ett regelverk som är i det närmaste identiskt med det i Europaparlamentets och rådets direktiv 98/84/EG om det rättsliga skyddet för tjänster som bygger på eller utgörs av villkorad tillgång. Genom antagandet av direktivet har unionen utövat sin befogenhet internt på det område som omfattas av konventionen, med undantag av artiklarna 6 och 8 i denna, i den mån som artikel 8 har anknytning till åtgärderna i artikel 6. Konventionen bör följaktligen godkännas av både unionen och dess medlemsstater. Rådet undertecknade konventionen den 21 december 2011 (beslut 2011/853/EU) på unionens vägnar, mot bakgrund av att ett ingående av konventionen skulle bidra till att utvidga omfattningen av bestämmelser liknande de i direktiv 98/84/EG till att gälla utanför unionens gränser och fastställa en lagstiftning för tjänster som bygger på villkorad tillgång som skulle gälla för hela den europeiska kontinenten. Coreper förväntas nu vidarebefordra beslutet till Europaparlamentet och be om dess medgivande till unionens ingående av konventionen. </w:t>
      </w:r>
    </w:p>
    <w:p w:rsidR="00191940" w:rsidRPr="008E0FDE" w:rsidRDefault="00191940" w:rsidP="008E0FDE">
      <w:pPr>
        <w:pStyle w:val="Heading2"/>
        <w:rPr>
          <w:lang w:val="en-US"/>
        </w:rPr>
      </w:pPr>
      <w:bookmarkStart w:id="62" w:name="_Toc317765834"/>
      <w:r w:rsidRPr="008E0FDE">
        <w:rPr>
          <w:lang w:val="en-US"/>
        </w:rPr>
        <w:t>6. Proposal for a Regulation of the European Parliament and the Council establishing a multi-annual plan for the western stock of Atlantic horse mackerel and the fisheries exploiting that stock (First reading) (Legislative deliberation)</w:t>
      </w:r>
      <w:r>
        <w:rPr>
          <w:lang w:val="en-US"/>
        </w:rPr>
        <w:t xml:space="preserve"> </w:t>
      </w:r>
      <w:r w:rsidRPr="008E0FDE">
        <w:rPr>
          <w:lang w:val="en-US"/>
        </w:rPr>
        <w:t>= Information on the mandate for the trilogue</w:t>
      </w:r>
      <w:bookmarkEnd w:id="62"/>
    </w:p>
    <w:p w:rsidR="00191940" w:rsidRPr="008E0FDE" w:rsidRDefault="00191940" w:rsidP="008E0FDE">
      <w:r>
        <w:t>6614/12</w:t>
      </w:r>
    </w:p>
    <w:p w:rsidR="00191940" w:rsidRDefault="00191940">
      <w:pPr>
        <w:pStyle w:val="RKnormal"/>
        <w:tabs>
          <w:tab w:val="clear" w:pos="1843"/>
          <w:tab w:val="left" w:pos="0"/>
        </w:tabs>
        <w:ind w:left="0"/>
      </w:pPr>
    </w:p>
    <w:p w:rsidR="00191940" w:rsidRPr="008E0FDE" w:rsidRDefault="00191940" w:rsidP="008E0FDE">
      <w:r>
        <w:t>Ansvarigt departement: Landsbygdsdepartementet</w:t>
      </w:r>
    </w:p>
    <w:p w:rsidR="00191940" w:rsidRDefault="00191940">
      <w:pPr>
        <w:pStyle w:val="RKnormal"/>
        <w:tabs>
          <w:tab w:val="clear" w:pos="1843"/>
          <w:tab w:val="left" w:pos="0"/>
        </w:tabs>
        <w:ind w:left="0"/>
      </w:pPr>
    </w:p>
    <w:p w:rsidR="00191940" w:rsidRPr="008E0FDE" w:rsidRDefault="00191940" w:rsidP="008E0FDE">
      <w:r>
        <w:t>Ansvarigt statsråd: Eskil Erlandsson</w:t>
      </w:r>
    </w:p>
    <w:p w:rsidR="00191940" w:rsidRDefault="00191940">
      <w:pPr>
        <w:pStyle w:val="RKnormal"/>
        <w:tabs>
          <w:tab w:val="clear" w:pos="1843"/>
          <w:tab w:val="left" w:pos="0"/>
        </w:tabs>
        <w:ind w:left="0"/>
      </w:pPr>
    </w:p>
    <w:p w:rsidR="00191940" w:rsidRPr="008E0FDE" w:rsidRDefault="00191940" w:rsidP="008E0FDE">
      <w:r>
        <w:t>Godkänd av Coreper I den 22 februari 2012</w:t>
      </w:r>
    </w:p>
    <w:p w:rsidR="00191940" w:rsidRDefault="00191940">
      <w:pPr>
        <w:pStyle w:val="RKnormal"/>
        <w:tabs>
          <w:tab w:val="clear" w:pos="1843"/>
          <w:tab w:val="left" w:pos="0"/>
        </w:tabs>
        <w:ind w:left="0"/>
      </w:pPr>
    </w:p>
    <w:p w:rsidR="00191940" w:rsidRDefault="00191940" w:rsidP="000C7525">
      <w:pPr>
        <w:rPr>
          <w:lang w:val="en-US"/>
        </w:rPr>
      </w:pPr>
      <w:r>
        <w:t xml:space="preserve">Europaparlamentet röstade om förslaget efter en första läsning den 23 november 2010 och föreslog vissa ändringar som bl.a. gav rådet ett större utrymme för bedömningar av fastställande av fiskemöjligheter. Detta förslag fick dock endast begränsat stöd när det senare behandlades i rådsarbetsgruppen. Det polska ordförandeskapet presenterade sedan ett kompromissförslag i Coreper, vilket godkändes enhälligt i rådsarbetsgruppen för intern fiskeripolitik den 16 februari 2012. Rådsarbetsgruppen godkände också ett utkast till rådets uttalande där man betonar att kompromissförslaget inte föregriper rådets ståndpunkt i fråga om reformen av den gemensamma fiskeripolitiken eller för andra långsiktiga förvaltningsplaner. KOM anmälde reservation men välkomnade rådets uttalande. Inför det informella trepartsmötet med Europaparlamentet den 8 mars 2012 uppmanas Coreper att bekräfta utkastet till rådets ståndpunkt avseende Europaparlamentets ändringsförslag i syfte att ge ordförandeskapet mandat inför de kommande diskussionerna med parlamentet. </w:t>
      </w:r>
      <w:r w:rsidRPr="008E0FDE">
        <w:rPr>
          <w:lang w:val="en-US"/>
        </w:rPr>
        <w:t xml:space="preserve">Coreper uppmanas också godkänna utkastet till rådets uttalande. </w:t>
      </w:r>
    </w:p>
    <w:p w:rsidR="00191940" w:rsidRPr="008E0FDE" w:rsidRDefault="00191940" w:rsidP="000C7525">
      <w:pPr>
        <w:rPr>
          <w:lang w:val="en-US"/>
        </w:rPr>
      </w:pPr>
    </w:p>
    <w:p w:rsidR="00191940" w:rsidRPr="008E0FDE" w:rsidRDefault="00191940" w:rsidP="008E0FDE">
      <w:pPr>
        <w:pStyle w:val="Heading2"/>
      </w:pPr>
      <w:bookmarkStart w:id="63" w:name="_Toc317765835"/>
      <w:r w:rsidRPr="008E0FDE">
        <w:rPr>
          <w:lang w:val="en-US"/>
        </w:rPr>
        <w:t xml:space="preserve">7. Special Report No 12/2011 from the European Court of Auditors entitled "Have EU measures contributed to adapting the capacity of the fishing fleets to available fishing opportunities?"= </w:t>
      </w:r>
      <w:r>
        <w:t>Adoption of Council conclusions</w:t>
      </w:r>
      <w:bookmarkEnd w:id="63"/>
    </w:p>
    <w:p w:rsidR="00191940" w:rsidRPr="008E0FDE" w:rsidRDefault="00191940" w:rsidP="008E0FDE">
      <w:r>
        <w:t>6508/12</w:t>
      </w:r>
    </w:p>
    <w:p w:rsidR="00191940" w:rsidRDefault="00191940">
      <w:pPr>
        <w:pStyle w:val="RKnormal"/>
        <w:tabs>
          <w:tab w:val="clear" w:pos="1843"/>
          <w:tab w:val="left" w:pos="0"/>
        </w:tabs>
        <w:ind w:left="0"/>
      </w:pPr>
    </w:p>
    <w:p w:rsidR="00191940" w:rsidRPr="008E0FDE" w:rsidRDefault="00191940" w:rsidP="008E0FDE">
      <w:r>
        <w:t>Ansvarigt departement: Finansdepartementet</w:t>
      </w:r>
    </w:p>
    <w:p w:rsidR="00191940" w:rsidRDefault="00191940">
      <w:pPr>
        <w:pStyle w:val="RKnormal"/>
        <w:tabs>
          <w:tab w:val="clear" w:pos="1843"/>
          <w:tab w:val="left" w:pos="0"/>
        </w:tabs>
        <w:ind w:left="0"/>
      </w:pPr>
    </w:p>
    <w:p w:rsidR="00191940" w:rsidRPr="008E0FDE" w:rsidRDefault="00191940" w:rsidP="008E0FDE">
      <w:r>
        <w:t>Ansvarigt statsråd: Anders Borg</w:t>
      </w:r>
    </w:p>
    <w:p w:rsidR="00191940" w:rsidRDefault="00191940">
      <w:pPr>
        <w:pStyle w:val="RKnormal"/>
        <w:tabs>
          <w:tab w:val="clear" w:pos="1843"/>
          <w:tab w:val="left" w:pos="0"/>
        </w:tabs>
        <w:ind w:left="0"/>
      </w:pPr>
    </w:p>
    <w:p w:rsidR="00191940" w:rsidRPr="008E0FDE" w:rsidRDefault="00191940" w:rsidP="008E0FDE">
      <w:r>
        <w:t>Godkänd av Coreper I den 22 februari 2012</w:t>
      </w:r>
    </w:p>
    <w:p w:rsidR="00191940" w:rsidRDefault="00191940">
      <w:pPr>
        <w:pStyle w:val="RKnormal"/>
        <w:tabs>
          <w:tab w:val="clear" w:pos="1843"/>
          <w:tab w:val="left" w:pos="0"/>
        </w:tabs>
        <w:ind w:left="0"/>
      </w:pPr>
    </w:p>
    <w:p w:rsidR="00191940" w:rsidRDefault="00191940" w:rsidP="008E0FDE">
      <w:r>
        <w:t>Utkast till rådslutsatser om revisionsrättens särskilda rapport "Har EU:s åtgärder bidragit till att fiskeflottskapaciteten anpassas till fiskemöjligheterna". Slutsatserna välkomnar revisionsrättens rapport och hänvisar vidare substansdiskussioner i ämnet till de pågående förhandlingarna om reformen av EU:s fiskeripolitik.</w:t>
      </w:r>
    </w:p>
    <w:p w:rsidR="00191940" w:rsidRDefault="00191940" w:rsidP="008E0FDE"/>
    <w:p w:rsidR="00191940" w:rsidRDefault="00191940" w:rsidP="000C7525">
      <w:r>
        <w:t xml:space="preserve">Regeringen ställer sig bakom rapporten. </w:t>
      </w:r>
    </w:p>
    <w:p w:rsidR="00191940" w:rsidRPr="008E0FDE" w:rsidRDefault="00191940" w:rsidP="008E0FDE">
      <w:pPr>
        <w:pStyle w:val="Heading2"/>
        <w:rPr>
          <w:lang w:val="en-US"/>
        </w:rPr>
      </w:pPr>
      <w:bookmarkStart w:id="64" w:name="_Toc317765836"/>
      <w:r w:rsidRPr="008E0FDE">
        <w:rPr>
          <w:lang w:val="en-US"/>
        </w:rPr>
        <w:t>8. Proposal for a Council Decision on the conclusion of a new Protocol setting out the fishing opportunities and financial contribution provided for in the Fisheries Partnership Agreement between the European Community and the Republic of Guinea-Bissau</w:t>
      </w:r>
      <w:r>
        <w:rPr>
          <w:lang w:val="en-US"/>
        </w:rPr>
        <w:t xml:space="preserve"> </w:t>
      </w:r>
      <w:r w:rsidRPr="008E0FDE">
        <w:rPr>
          <w:lang w:val="en-US"/>
        </w:rPr>
        <w:t>= Adoption</w:t>
      </w:r>
      <w:bookmarkEnd w:id="64"/>
    </w:p>
    <w:p w:rsidR="00191940" w:rsidRPr="008E0FDE" w:rsidRDefault="00191940" w:rsidP="008E0FDE">
      <w:r>
        <w:t>15178/11, 6503/12</w:t>
      </w:r>
    </w:p>
    <w:p w:rsidR="00191940" w:rsidRDefault="00191940">
      <w:pPr>
        <w:pStyle w:val="RKnormal"/>
        <w:tabs>
          <w:tab w:val="clear" w:pos="1843"/>
          <w:tab w:val="left" w:pos="0"/>
        </w:tabs>
        <w:ind w:left="0"/>
      </w:pPr>
    </w:p>
    <w:p w:rsidR="00191940" w:rsidRPr="008E0FDE" w:rsidRDefault="00191940" w:rsidP="008E0FDE">
      <w:r>
        <w:t>Ansvarigt departement: Landsbygdsdepartementet</w:t>
      </w:r>
    </w:p>
    <w:p w:rsidR="00191940" w:rsidRDefault="00191940">
      <w:pPr>
        <w:pStyle w:val="RKnormal"/>
        <w:tabs>
          <w:tab w:val="clear" w:pos="1843"/>
          <w:tab w:val="left" w:pos="0"/>
        </w:tabs>
        <w:ind w:left="0"/>
      </w:pPr>
    </w:p>
    <w:p w:rsidR="00191940" w:rsidRPr="008E0FDE" w:rsidRDefault="00191940" w:rsidP="008E0FDE">
      <w:r>
        <w:t>Ansvarigt statsråd: Eskil Erlandsson</w:t>
      </w:r>
    </w:p>
    <w:p w:rsidR="00191940" w:rsidRDefault="00191940">
      <w:pPr>
        <w:pStyle w:val="RKnormal"/>
        <w:tabs>
          <w:tab w:val="clear" w:pos="1843"/>
          <w:tab w:val="left" w:pos="0"/>
        </w:tabs>
        <w:ind w:left="0"/>
      </w:pPr>
    </w:p>
    <w:p w:rsidR="00191940" w:rsidRPr="008E0FDE" w:rsidRDefault="00191940" w:rsidP="008E0FDE">
      <w:r>
        <w:t>Godkänd av Coreper I den 22 februari 2012</w:t>
      </w:r>
    </w:p>
    <w:p w:rsidR="00191940" w:rsidRDefault="00191940">
      <w:pPr>
        <w:pStyle w:val="RKnormal"/>
        <w:tabs>
          <w:tab w:val="clear" w:pos="1843"/>
          <w:tab w:val="left" w:pos="0"/>
        </w:tabs>
        <w:ind w:left="0"/>
      </w:pPr>
    </w:p>
    <w:p w:rsidR="00191940" w:rsidRDefault="00191940" w:rsidP="008E0FDE">
      <w:r>
        <w:t xml:space="preserve">Det tidigare protokollet inom ramen för fiskepartnerskapsavtalet med Guinea Bissau löpte under perioden 2007-2011. År 2010 antog rådet ett mandat för KOM att inleda förhandlingar med Guinea Bissau avseende ett nytt protokoll för perioden 16 juni 2011 - 15 juni 2015. En första förhandlingsrunda genomfördes i oktober 2010. Förhandlingarna fördröjdes av att konsultationer hölls mellan EU och Guinea Bissau under art 96 i Cotonouavtalet, som ger laglig grund för att avbryta ett avtal när förseelser mot de mänskliga rättigheterna och de demokratiska principer sker, vilket skedde i samband med det militära uppror som skedde i Guinea Bissau 2010. </w:t>
      </w:r>
    </w:p>
    <w:p w:rsidR="00191940" w:rsidRDefault="00191940" w:rsidP="008E0FDE"/>
    <w:p w:rsidR="00191940" w:rsidRDefault="00191940" w:rsidP="000C7525">
      <w:r>
        <w:t xml:space="preserve">Istället förlängdes protokollet med ett år från 16 juni 2011 till 15 juni 2012 och det är detta, tillfälliga, protokoll som nu ska antas av rådet efter att det godkändes av Europaparlamentet den 14 februari i år. Regeringen anser att förslaget kan accepteras mot bakgrund av att det finns en klausul som gör det möjligt att suspendera protokollet med anledning av överträdelser mot de demokratiska principerna och de mänskliga rättigheterna, samt att villkoren i övrigt huvudsakligen är de samma som i det tidigare protokollet.  </w:t>
      </w:r>
    </w:p>
    <w:p w:rsidR="00191940" w:rsidRPr="008E0FDE" w:rsidRDefault="00191940" w:rsidP="008E0FDE">
      <w:pPr>
        <w:pStyle w:val="Heading2"/>
        <w:rPr>
          <w:lang w:val="en-US"/>
        </w:rPr>
      </w:pPr>
      <w:bookmarkStart w:id="65" w:name="_Toc317765837"/>
      <w:r w:rsidRPr="008E0FDE">
        <w:rPr>
          <w:lang w:val="en-US"/>
        </w:rPr>
        <w:t>9. Draft Council Decision authorising the Commission to negotiate an agreement between the Russian Federation, the Republic of Belarus and the European Union on electricity system operation of the Baltic Member States</w:t>
      </w:r>
      <w:r>
        <w:rPr>
          <w:lang w:val="en-US"/>
        </w:rPr>
        <w:t xml:space="preserve"> </w:t>
      </w:r>
      <w:r w:rsidRPr="008E0FDE">
        <w:rPr>
          <w:lang w:val="en-US"/>
        </w:rPr>
        <w:t>= Adoption</w:t>
      </w:r>
      <w:bookmarkEnd w:id="65"/>
    </w:p>
    <w:p w:rsidR="00191940" w:rsidRPr="008E0FDE" w:rsidRDefault="00191940" w:rsidP="008E0FDE">
      <w:r>
        <w:t>5339/12, 6058/12</w:t>
      </w:r>
    </w:p>
    <w:p w:rsidR="00191940" w:rsidRDefault="00191940">
      <w:pPr>
        <w:pStyle w:val="RKnormal"/>
        <w:tabs>
          <w:tab w:val="clear" w:pos="1843"/>
          <w:tab w:val="left" w:pos="0"/>
        </w:tabs>
        <w:ind w:left="0"/>
      </w:pPr>
    </w:p>
    <w:p w:rsidR="00191940" w:rsidRPr="008E0FDE" w:rsidRDefault="00191940" w:rsidP="008E0FDE">
      <w:r>
        <w:t>Ansvarigt departement: Näringsdepartementet</w:t>
      </w:r>
    </w:p>
    <w:p w:rsidR="00191940" w:rsidRDefault="00191940">
      <w:pPr>
        <w:pStyle w:val="RKnormal"/>
        <w:tabs>
          <w:tab w:val="clear" w:pos="1843"/>
          <w:tab w:val="left" w:pos="0"/>
        </w:tabs>
        <w:ind w:left="0"/>
      </w:pPr>
    </w:p>
    <w:p w:rsidR="00191940" w:rsidRPr="008E0FDE" w:rsidRDefault="00191940" w:rsidP="008E0FDE">
      <w:r>
        <w:t>Ansvarigt statsråd: Anna Karin Hatt</w:t>
      </w:r>
    </w:p>
    <w:p w:rsidR="00191940" w:rsidRDefault="00191940">
      <w:pPr>
        <w:pStyle w:val="RKnormal"/>
        <w:tabs>
          <w:tab w:val="clear" w:pos="1843"/>
          <w:tab w:val="left" w:pos="0"/>
        </w:tabs>
        <w:ind w:left="0"/>
      </w:pPr>
    </w:p>
    <w:p w:rsidR="00191940" w:rsidRPr="008E0FDE" w:rsidRDefault="00191940" w:rsidP="008E0FDE">
      <w:r>
        <w:t>Godkänd av Coreper I den 22 februari 2012</w:t>
      </w:r>
    </w:p>
    <w:p w:rsidR="00191940" w:rsidRDefault="00191940">
      <w:pPr>
        <w:pStyle w:val="RKnormal"/>
        <w:tabs>
          <w:tab w:val="clear" w:pos="1843"/>
          <w:tab w:val="left" w:pos="0"/>
        </w:tabs>
        <w:ind w:left="0"/>
      </w:pPr>
    </w:p>
    <w:p w:rsidR="00191940" w:rsidRDefault="00191940" w:rsidP="008E0FDE">
      <w:r>
        <w:t>I februari 2011 presenterade KOM ett reflektionspapper för den fortsatta utvecklingen av de baltiska elmarknaderna där följande föreslogs:</w:t>
      </w:r>
    </w:p>
    <w:p w:rsidR="00191940" w:rsidRDefault="00191940" w:rsidP="008E0FDE">
      <w:r>
        <w:t>- Stegvis synkronisering av de baltiska elsystemen med EU (dvs. successivt avveckla dagens synkronisering med RU).</w:t>
      </w:r>
    </w:p>
    <w:p w:rsidR="00191940" w:rsidRDefault="00191940" w:rsidP="008E0FDE">
      <w:r>
        <w:t>-</w:t>
      </w:r>
      <w:r>
        <w:tab/>
        <w:t>I steg 1 likströmsförbindelser med SE, FI och PL, i steg 2 investeringar i likströmsförbindelser med RU och BY och kontroll av stationer gentemot RU och slutligen växelströmsförbindelser med PL.</w:t>
      </w:r>
    </w:p>
    <w:p w:rsidR="00191940" w:rsidRDefault="00191940" w:rsidP="008E0FDE">
      <w:r>
        <w:t>-</w:t>
      </w:r>
      <w:r>
        <w:tab/>
        <w:t>Måldatum om att synkronisering bör vara genomförd till 2020. En genomförbarhetsstudie ska tas fram till 2012 för att bestämma närmare tidsplan.</w:t>
      </w:r>
    </w:p>
    <w:p w:rsidR="00191940" w:rsidRDefault="00191940" w:rsidP="008E0FDE">
      <w:r>
        <w:t>-</w:t>
      </w:r>
      <w:r>
        <w:tab/>
        <w:t>Avtal behöver tecknas med Ryssland och Vitryssland om hur detta ska gå till</w:t>
      </w:r>
    </w:p>
    <w:p w:rsidR="00191940" w:rsidRDefault="00191940" w:rsidP="008E0FDE">
      <w:r>
        <w:t>-</w:t>
      </w:r>
      <w:r>
        <w:tab/>
        <w:t>Regler för att hantera Kaliningrads elsystem och att Kaliningrads elsystem kan vara antingen asynkront eller synkront med Kontinentaleuropas.</w:t>
      </w:r>
    </w:p>
    <w:p w:rsidR="00191940" w:rsidRDefault="00191940" w:rsidP="008E0FDE">
      <w:r>
        <w:t>-</w:t>
      </w:r>
      <w:r>
        <w:tab/>
        <w:t>Att regler för att hantera nätdriften under övergångsperioden tas fram och att avtal skrivs mellan ENTSO-E, baltiska, ryska och vitryska systemoperatörerna (TSO:erna).</w:t>
      </w:r>
    </w:p>
    <w:p w:rsidR="00191940" w:rsidRDefault="00191940" w:rsidP="008E0FDE"/>
    <w:p w:rsidR="00191940" w:rsidRDefault="00191940" w:rsidP="008E0FDE">
      <w:r>
        <w:t>Ett möte i arbetsgruppen för elfrågor hölls i Bryssel den 30 mars 2011 där reflektionspappret utvecklades i vissa avseenden. Bl.a. tydliggjordes behoven av:</w:t>
      </w:r>
    </w:p>
    <w:p w:rsidR="00191940" w:rsidRDefault="00191940" w:rsidP="008E0FDE">
      <w:r>
        <w:t>-</w:t>
      </w:r>
      <w:r>
        <w:tab/>
        <w:t xml:space="preserve">att separera marknads- respektive synkroniseringsfrågorna, </w:t>
      </w:r>
    </w:p>
    <w:p w:rsidR="00191940" w:rsidRDefault="00191940" w:rsidP="008E0FDE">
      <w:r>
        <w:t>-</w:t>
      </w:r>
      <w:r>
        <w:tab/>
        <w:t>en genomförbarhetsstudie innan ett synkroniseringsdatum fastställs,</w:t>
      </w:r>
    </w:p>
    <w:p w:rsidR="00191940" w:rsidRDefault="00191940" w:rsidP="008E0FDE">
      <w:r>
        <w:t>-</w:t>
      </w:r>
      <w:r>
        <w:tab/>
        <w:t>tydliggörande av Vitrysslands roll,</w:t>
      </w:r>
    </w:p>
    <w:p w:rsidR="00191940" w:rsidRDefault="00191940" w:rsidP="008E0FDE">
      <w:r>
        <w:t>-</w:t>
      </w:r>
      <w:r>
        <w:tab/>
        <w:t>ENTSO-E och berörda systemoperatörer (TSO:er) ska bli fullt involverade.</w:t>
      </w:r>
    </w:p>
    <w:p w:rsidR="00191940" w:rsidRDefault="00191940" w:rsidP="008E0FDE">
      <w:r>
        <w:tab/>
      </w:r>
    </w:p>
    <w:p w:rsidR="00191940" w:rsidRDefault="00191940" w:rsidP="008E0FDE">
      <w:r>
        <w:t>Som ett led i ovan beskriven process föreslår nu KOM att Rådet ger KOM mandat att förhandla den rättsliga ramen för synkrondriften mellan de baltiska länderna, Ryssland och Vitryssland. Ett utkast till mandat diskuterades i rådsarbetsgruppen den 13 december 2011 och ett utkast till beslutshandling diskuterades den 17 januari 2012.</w:t>
      </w:r>
    </w:p>
    <w:p w:rsidR="00191940" w:rsidRDefault="00191940" w:rsidP="008E0FDE"/>
    <w:p w:rsidR="00191940" w:rsidRDefault="00191940" w:rsidP="008E0FDE">
      <w:r>
        <w:t>Under övergångsperioden då de baltiska länderna är synkront ihopkopplade med IPS/UPS-systemet behöver det existerande BRELL-avtalet ersättas med ett nytt regelverk kring driften av elnätet för att möjliggöra implementering av bestämmelserna i det tredjeinremarknadspaketet. Områden som är aktuella för förhandling är beräkning av kapacitet på gränsförbindelser, allokering av den beräknade kapaciteten, regler för balansering, utbyte av data samt harmonisering av regler kring bud på elmarknaden.</w:t>
      </w:r>
    </w:p>
    <w:p w:rsidR="00191940" w:rsidRDefault="00191940" w:rsidP="008E0FDE"/>
    <w:p w:rsidR="00191940" w:rsidRDefault="00191940" w:rsidP="000C7525">
      <w:r>
        <w:t xml:space="preserve">Det är avgörande att de baltiska staterna inför energimarknadsregelverk som är harmoniserade med EU:s. Av detta skäl behöver en synkronisering av de baltiska staternas elmarknader ske med Kontinentaleuropa på längre sikt. Det är också angeläget utifrån att stärka de baltiska staternas försörjningstrygghet avseende el. För SE är det särskilt angeläget att utvecklingen av den baltiska elmarknaden och dess integrering med övriga EU fungerar så väl som möjligt då det direkt kopplar till hur NordBalt-kabeln (mellan Sverige och Litauen) kommer att kunna användas när den planeras tas i drift i slutet av 2015. </w:t>
      </w:r>
    </w:p>
    <w:p w:rsidR="00191940" w:rsidRDefault="00191940" w:rsidP="000C7525"/>
    <w:p w:rsidR="00191940" w:rsidRDefault="00191940" w:rsidP="000C7525"/>
    <w:p w:rsidR="00191940" w:rsidRDefault="00191940" w:rsidP="0028068E">
      <w:pPr>
        <w:pStyle w:val="Heading1"/>
      </w:pPr>
      <w:r>
        <w:br w:type="page"/>
      </w:r>
      <w:bookmarkStart w:id="66" w:name="_Toc317765838"/>
      <w:r>
        <w:t>Troliga A-punkter inför kommande rådsmöten som förväntas godkännas vid Coreper II 2012-02-23</w:t>
      </w:r>
      <w:bookmarkEnd w:id="66"/>
    </w:p>
    <w:p w:rsidR="00191940" w:rsidRPr="008E0FDE" w:rsidRDefault="00191940" w:rsidP="008E0FDE">
      <w:pPr>
        <w:pStyle w:val="Heading2"/>
        <w:rPr>
          <w:lang w:val="en-US"/>
        </w:rPr>
      </w:pPr>
      <w:bookmarkStart w:id="67" w:name="_Toc317765839"/>
      <w:r w:rsidRPr="008E0FDE">
        <w:rPr>
          <w:lang w:val="en-US"/>
        </w:rPr>
        <w:t>10. Resolutions, decisions and opinions adopted by the European Parliament at its part-sessions:a) in Brussels from 1 to 2 February 2012b) in Strasbourg from 13 to 16 February 2012</w:t>
      </w:r>
      <w:bookmarkEnd w:id="67"/>
    </w:p>
    <w:p w:rsidR="00191940" w:rsidRDefault="00191940" w:rsidP="008E0FDE">
      <w:r>
        <w:t>6223/12, 476533/12</w:t>
      </w:r>
    </w:p>
    <w:p w:rsidR="00191940" w:rsidRDefault="00191940" w:rsidP="008E0FDE"/>
    <w:p w:rsidR="00191940" w:rsidRPr="008E0FDE" w:rsidRDefault="00191940" w:rsidP="008E0FDE">
      <w:r>
        <w:t>Ansvarigt departement: Statsrådsberedningen</w:t>
      </w:r>
    </w:p>
    <w:p w:rsidR="00191940" w:rsidRDefault="00191940" w:rsidP="008E0FDE"/>
    <w:p w:rsidR="00191940" w:rsidRPr="008E0FDE" w:rsidRDefault="00191940" w:rsidP="008E0FDE">
      <w:r>
        <w:t>Ansvarigt statsråd: Birgitta Ohlsson</w:t>
      </w:r>
    </w:p>
    <w:p w:rsidR="00191940" w:rsidRDefault="00191940" w:rsidP="008E0FDE"/>
    <w:p w:rsidR="00191940" w:rsidRPr="008E0FDE" w:rsidRDefault="00191940" w:rsidP="008E0FDE">
      <w:r>
        <w:t>Förväntas godkännas av Coreper II den 23 februari 2012</w:t>
      </w:r>
    </w:p>
    <w:p w:rsidR="00191940" w:rsidRDefault="00191940" w:rsidP="008E0FDE"/>
    <w:p w:rsidR="00191940" w:rsidRPr="008E0FDE" w:rsidRDefault="00191940" w:rsidP="008E0FDE">
      <w:pPr>
        <w:rPr>
          <w:lang w:val="en-US"/>
        </w:rPr>
      </w:pPr>
      <w:r w:rsidRPr="008E0FDE">
        <w:rPr>
          <w:lang w:val="en-US"/>
        </w:rPr>
        <w:t xml:space="preserve">Föranleder ingen annotering. </w:t>
      </w:r>
    </w:p>
    <w:p w:rsidR="00191940" w:rsidRPr="008E0FDE" w:rsidRDefault="00191940" w:rsidP="008E0FDE">
      <w:pPr>
        <w:pStyle w:val="Heading2"/>
        <w:rPr>
          <w:lang w:val="en-US"/>
        </w:rPr>
      </w:pPr>
      <w:bookmarkStart w:id="68" w:name="_Toc317765840"/>
      <w:r w:rsidRPr="008E0FDE">
        <w:rPr>
          <w:lang w:val="en-US"/>
        </w:rPr>
        <w:t>11. Monthly list of acts adopted under the written procedure</w:t>
      </w:r>
      <w:r>
        <w:rPr>
          <w:lang w:val="en-US"/>
        </w:rPr>
        <w:t xml:space="preserve"> </w:t>
      </w:r>
      <w:r w:rsidRPr="008E0FDE">
        <w:rPr>
          <w:lang w:val="en-US"/>
        </w:rPr>
        <w:t>= December 2011</w:t>
      </w:r>
      <w:bookmarkEnd w:id="68"/>
    </w:p>
    <w:p w:rsidR="00191940" w:rsidRPr="008E0FDE" w:rsidRDefault="00191940" w:rsidP="008E0FDE">
      <w:r>
        <w:t>18921/11</w:t>
      </w:r>
    </w:p>
    <w:p w:rsidR="00191940" w:rsidRDefault="00191940" w:rsidP="008E0FDE"/>
    <w:p w:rsidR="00191940" w:rsidRPr="008E0FDE" w:rsidRDefault="00191940" w:rsidP="008E0FDE">
      <w:r>
        <w:t>Ansvarigt departement: Statsrådsberedningen</w:t>
      </w:r>
    </w:p>
    <w:p w:rsidR="00191940" w:rsidRDefault="00191940" w:rsidP="008E0FDE"/>
    <w:p w:rsidR="00191940" w:rsidRPr="008E0FDE" w:rsidRDefault="00191940" w:rsidP="008E0FDE">
      <w:r>
        <w:t>Ansvarigt statsråd: Birgitta Ohlsson</w:t>
      </w:r>
    </w:p>
    <w:p w:rsidR="00191940" w:rsidRDefault="00191940" w:rsidP="008E0FDE"/>
    <w:p w:rsidR="00191940" w:rsidRPr="008E0FDE" w:rsidRDefault="00191940" w:rsidP="008E0FDE">
      <w:r>
        <w:t>Förväntas godkännas av Coreper II den 23 februari 2012</w:t>
      </w:r>
    </w:p>
    <w:p w:rsidR="00191940" w:rsidRDefault="00191940" w:rsidP="008E0FDE"/>
    <w:p w:rsidR="00191940" w:rsidRPr="008E0FDE" w:rsidRDefault="00191940" w:rsidP="008E0FDE">
      <w:pPr>
        <w:rPr>
          <w:lang w:val="en-US"/>
        </w:rPr>
      </w:pPr>
      <w:r w:rsidRPr="008E0FDE">
        <w:rPr>
          <w:lang w:val="en-US"/>
        </w:rPr>
        <w:t xml:space="preserve">Föranleder ingen annotering. </w:t>
      </w:r>
    </w:p>
    <w:p w:rsidR="00191940" w:rsidRPr="008E0FDE" w:rsidRDefault="00191940" w:rsidP="008E0FDE">
      <w:pPr>
        <w:pStyle w:val="Heading2"/>
        <w:rPr>
          <w:lang w:val="en-US"/>
        </w:rPr>
      </w:pPr>
      <w:bookmarkStart w:id="69" w:name="_Toc317765841"/>
      <w:r w:rsidRPr="008E0FDE">
        <w:rPr>
          <w:lang w:val="en-US"/>
        </w:rPr>
        <w:t>12. Council Decision appointing a member of the Court of Auditors</w:t>
      </w:r>
      <w:bookmarkEnd w:id="69"/>
    </w:p>
    <w:p w:rsidR="00191940" w:rsidRPr="008E0FDE" w:rsidRDefault="00191940" w:rsidP="008E0FDE">
      <w:r>
        <w:t>6535/12, 6209/12</w:t>
      </w:r>
    </w:p>
    <w:p w:rsidR="00191940" w:rsidRDefault="00191940" w:rsidP="008E0FDE"/>
    <w:p w:rsidR="00191940" w:rsidRPr="008E0FDE" w:rsidRDefault="00191940" w:rsidP="008E0FDE">
      <w:r>
        <w:t>Ansvarigt departement: Finansdepartementet</w:t>
      </w:r>
    </w:p>
    <w:p w:rsidR="00191940" w:rsidRDefault="00191940" w:rsidP="008E0FDE"/>
    <w:p w:rsidR="00191940" w:rsidRPr="008E0FDE" w:rsidRDefault="00191940" w:rsidP="008E0FDE">
      <w:r>
        <w:t>Ansvarigt statsråd: Anders Borg</w:t>
      </w:r>
    </w:p>
    <w:p w:rsidR="00191940" w:rsidRDefault="00191940" w:rsidP="008E0FDE"/>
    <w:p w:rsidR="00191940" w:rsidRPr="008E0FDE" w:rsidRDefault="00191940" w:rsidP="008E0FDE">
      <w:r>
        <w:t>Förväntas godkännas av Coreper II den 23 februari 2012</w:t>
      </w:r>
    </w:p>
    <w:p w:rsidR="00191940" w:rsidRDefault="00191940" w:rsidP="008E0FDE"/>
    <w:p w:rsidR="00191940" w:rsidRPr="008E0FDE" w:rsidRDefault="00191940" w:rsidP="008E0FDE">
      <w:pPr>
        <w:rPr>
          <w:lang w:val="en-US"/>
        </w:rPr>
      </w:pPr>
      <w:r w:rsidRPr="008E0FDE">
        <w:rPr>
          <w:lang w:val="en-US"/>
        </w:rPr>
        <w:t xml:space="preserve">Föranleder ingen annotering. </w:t>
      </w:r>
    </w:p>
    <w:p w:rsidR="00191940" w:rsidRPr="008E0FDE" w:rsidRDefault="00191940" w:rsidP="008E0FDE">
      <w:pPr>
        <w:pStyle w:val="Heading2"/>
        <w:rPr>
          <w:lang w:val="en-US"/>
        </w:rPr>
      </w:pPr>
      <w:bookmarkStart w:id="70" w:name="_Toc317765842"/>
      <w:r>
        <w:rPr>
          <w:lang w:val="en-US"/>
        </w:rPr>
        <w:t>13</w:t>
      </w:r>
      <w:r w:rsidRPr="008E0FDE">
        <w:rPr>
          <w:lang w:val="en-US"/>
        </w:rPr>
        <w:t>. Proposal for transfer of appropriations n° 1/2012 within Section X - European External Action Service - of the general budget for 2012</w:t>
      </w:r>
      <w:bookmarkEnd w:id="70"/>
    </w:p>
    <w:p w:rsidR="00191940" w:rsidRPr="008E0FDE" w:rsidRDefault="00191940" w:rsidP="008E0FDE">
      <w:r>
        <w:t>6546/12</w:t>
      </w:r>
    </w:p>
    <w:p w:rsidR="00191940" w:rsidRDefault="00191940" w:rsidP="008E0FDE"/>
    <w:p w:rsidR="00191940" w:rsidRPr="008E0FDE" w:rsidRDefault="00191940" w:rsidP="008E0FDE">
      <w:r>
        <w:t>Ansvarigt departement: Finansdepartementet</w:t>
      </w:r>
    </w:p>
    <w:p w:rsidR="00191940" w:rsidRDefault="00191940" w:rsidP="008E0FDE"/>
    <w:p w:rsidR="00191940" w:rsidRPr="008E0FDE" w:rsidRDefault="00191940" w:rsidP="008E0FDE">
      <w:r>
        <w:t>Ansvarigt statsråd: Anders Borg</w:t>
      </w:r>
    </w:p>
    <w:p w:rsidR="00191940" w:rsidRDefault="00191940" w:rsidP="008E0FDE"/>
    <w:p w:rsidR="00191940" w:rsidRPr="008E0FDE" w:rsidRDefault="00191940" w:rsidP="008E0FDE">
      <w:r>
        <w:t>Förväntas godkännas av Coreper II den 23 februari 2012</w:t>
      </w:r>
    </w:p>
    <w:p w:rsidR="00191940" w:rsidRDefault="00191940" w:rsidP="008E0FDE"/>
    <w:p w:rsidR="00191940" w:rsidRDefault="00191940" w:rsidP="008E0FDE">
      <w:r>
        <w:t>EEAS har inkommit med ett förslag till överföring om 1 272 000 euro. Överföringen föreslås genomföras från ett antal reserver som budgetmyndigheten beslutade maa EEAS budget 2012 till operativa budget-poster för personal (50 000 euro), övriga kostnader relaterat till personal (702 000 euro) samt andra administrativa kostnader (520 000 euro). Reserverna ska frigöras under förutsättning att den månatliga växel-kursen för Euro/Dollar faller under 1,3 USD per EUR. Detta villkor är under januari månad uppfyllt och mot denna bakgrund begär EEAS att en överföring görs. Ovan villkor var ett resultat av förhandlingen i förlikningen mellan rådet och EP om årsbudgeten för 21012.</w:t>
      </w:r>
    </w:p>
    <w:p w:rsidR="00191940" w:rsidRDefault="00191940" w:rsidP="008E0FDE"/>
    <w:p w:rsidR="00191940" w:rsidRDefault="00191940" w:rsidP="008E0FDE">
      <w:r>
        <w:t>Överföringen görs med stöd av Fördraget om EU:s funktionssätt art. 314 om det årliga budgetförfarandet och Rådets förordning (EG, Euratom) nr 1605/2002 av den 25 juni 2002 med budgetförordning för Europeiska gemenskapernas allmänna budget, art. 22-24.</w:t>
      </w:r>
    </w:p>
    <w:p w:rsidR="00191940" w:rsidRDefault="00191940" w:rsidP="008E0FDE"/>
    <w:p w:rsidR="00191940" w:rsidRPr="008E0FDE" w:rsidRDefault="00191940" w:rsidP="008E0FDE">
      <w:pPr>
        <w:rPr>
          <w:lang w:val="en-US"/>
        </w:rPr>
      </w:pPr>
      <w:r>
        <w:t xml:space="preserve">Överföringen behandlades och godkändes vid budgetkommitténs möte den 16 februari 2012. </w:t>
      </w:r>
      <w:r>
        <w:rPr>
          <w:lang w:val="en-US"/>
        </w:rPr>
        <w:t xml:space="preserve">Dokumenten är godkända. </w:t>
      </w:r>
    </w:p>
    <w:p w:rsidR="00191940" w:rsidRPr="008E0FDE" w:rsidRDefault="00191940" w:rsidP="008E0FDE">
      <w:pPr>
        <w:pStyle w:val="Heading2"/>
        <w:rPr>
          <w:lang w:val="en-US"/>
        </w:rPr>
      </w:pPr>
      <w:r>
        <w:rPr>
          <w:lang w:val="en-US"/>
        </w:rPr>
        <w:br w:type="page"/>
      </w:r>
      <w:bookmarkStart w:id="71" w:name="_Toc317765843"/>
      <w:r>
        <w:rPr>
          <w:lang w:val="en-US"/>
        </w:rPr>
        <w:t>14</w:t>
      </w:r>
      <w:r w:rsidRPr="008E0FDE">
        <w:rPr>
          <w:lang w:val="en-US"/>
        </w:rPr>
        <w:t>. Proposal for a Regulation of the European Parliament and of the Council establishing technical requirements for credit transfers and direct debits in euro and amending Regulation (EC) n° 924/2009 [First reading] (LA+S)</w:t>
      </w:r>
      <w:r>
        <w:rPr>
          <w:lang w:val="en-US"/>
        </w:rPr>
        <w:t xml:space="preserve"> </w:t>
      </w:r>
      <w:r w:rsidRPr="008E0FDE">
        <w:rPr>
          <w:lang w:val="en-US"/>
        </w:rPr>
        <w:t>= Adoption of the legislative act</w:t>
      </w:r>
      <w:bookmarkEnd w:id="71"/>
    </w:p>
    <w:p w:rsidR="00191940" w:rsidRPr="008E0FDE" w:rsidRDefault="00191940" w:rsidP="008E0FDE">
      <w:r>
        <w:t>6574/12, 76/11</w:t>
      </w:r>
    </w:p>
    <w:p w:rsidR="00191940" w:rsidRDefault="00191940" w:rsidP="008E0FDE"/>
    <w:p w:rsidR="00191940" w:rsidRPr="008E0FDE" w:rsidRDefault="00191940" w:rsidP="008E0FDE">
      <w:r>
        <w:t>Ansvarigt departement: Finansdepartementet</w:t>
      </w:r>
    </w:p>
    <w:p w:rsidR="00191940" w:rsidRDefault="00191940" w:rsidP="008E0FDE"/>
    <w:p w:rsidR="00191940" w:rsidRPr="008E0FDE" w:rsidRDefault="00191940" w:rsidP="008E0FDE">
      <w:r>
        <w:t>Ansvarigt statsråd: Peter Norman</w:t>
      </w:r>
    </w:p>
    <w:p w:rsidR="00191940" w:rsidRDefault="00191940" w:rsidP="008E0FDE"/>
    <w:p w:rsidR="00191940" w:rsidRPr="008E0FDE" w:rsidRDefault="00191940" w:rsidP="008E0FDE">
      <w:r>
        <w:t>Tidigare behandling i EU -nämnden: 2011-12-20</w:t>
      </w:r>
    </w:p>
    <w:p w:rsidR="00191940" w:rsidRDefault="00191940" w:rsidP="008E0FDE"/>
    <w:p w:rsidR="00191940" w:rsidRPr="008E0FDE" w:rsidRDefault="00191940" w:rsidP="008E0FDE">
      <w:r>
        <w:t>Tidigare behandling vid rådsmöte: Ekonomiska och finansiella frågor</w:t>
      </w:r>
    </w:p>
    <w:p w:rsidR="00191940" w:rsidRDefault="00191940" w:rsidP="008E0FDE"/>
    <w:p w:rsidR="00191940" w:rsidRPr="008E0FDE" w:rsidRDefault="00191940" w:rsidP="008E0FDE">
      <w:r>
        <w:t>Förväntas godkännas av Coreper II den 23 februari 2012</w:t>
      </w:r>
    </w:p>
    <w:p w:rsidR="00191940" w:rsidRDefault="00191940" w:rsidP="008E0FDE"/>
    <w:p w:rsidR="00191940" w:rsidRDefault="00191940" w:rsidP="008E0FDE">
      <w:r>
        <w:t>Kommissionen föreslog en förordning om SEPA (Single European Pay-ments Area) i december 2010 efter att under lång tid, tillsammans med ECB, ha klagat på att övergången till gireringar (credit transfers) och autogirobetalningar (direct debit) i SEPA-format gått för långsamt i medlemsstaterna (se faktapromemoria 2010/11:FPM61).</w:t>
      </w:r>
    </w:p>
    <w:p w:rsidR="00191940" w:rsidRDefault="00191940" w:rsidP="008E0FDE"/>
    <w:p w:rsidR="00191940" w:rsidRDefault="00191940" w:rsidP="008E0FDE">
      <w:r>
        <w:t>Förslaget innebär att rättsligt bindande slutdatum för när betalningar i euro ska genomföras i SEPA-format fastställs. Dessutom anges i förordningen och i bilagor därtill tekniska krav som ska vara uppfyllda för att en betalning ska anses vara utförd i SEPA-format. Vidare föreslås regler om behöriga myndigheter, sanktioner, klagomåls- och tvistlösningsmek-anismer samt övergångsbestämmelser. Kommissionen ges även befogen-het att ändra innehållet i de tekniska krav som ställs på eurobetalningar.</w:t>
      </w:r>
    </w:p>
    <w:p w:rsidR="00191940" w:rsidRDefault="00191940" w:rsidP="008E0FDE"/>
    <w:p w:rsidR="00191940" w:rsidRDefault="00191940" w:rsidP="008E0FDE">
      <w:r>
        <w:t xml:space="preserve">Sverige stöder att förordningen antas.  </w:t>
      </w:r>
    </w:p>
    <w:p w:rsidR="00191940" w:rsidRPr="008E0FDE" w:rsidRDefault="00191940" w:rsidP="008E0FDE">
      <w:pPr>
        <w:pStyle w:val="Heading2"/>
        <w:rPr>
          <w:lang w:val="en-US"/>
        </w:rPr>
      </w:pPr>
      <w:bookmarkStart w:id="72" w:name="_Toc317765844"/>
      <w:r w:rsidRPr="008E0FDE">
        <w:rPr>
          <w:lang w:val="en-US"/>
        </w:rPr>
        <w:t>1</w:t>
      </w:r>
      <w:r>
        <w:rPr>
          <w:lang w:val="en-US"/>
        </w:rPr>
        <w:t>5</w:t>
      </w:r>
      <w:r w:rsidRPr="008E0FDE">
        <w:rPr>
          <w:lang w:val="en-US"/>
        </w:rPr>
        <w:t>. Draft Decision of the European Parliament, the Council, the Commission, the Court of Justice of the European Union, the Court of Auditors, the European Economic and Social Committee and the Committee of the Regions amending Decision 2009/496/EC, Euratom on the organisation and operation of the Publications Office of the European Union</w:t>
      </w:r>
      <w:r>
        <w:rPr>
          <w:lang w:val="en-US"/>
        </w:rPr>
        <w:t xml:space="preserve"> </w:t>
      </w:r>
      <w:r w:rsidRPr="008E0FDE">
        <w:rPr>
          <w:lang w:val="en-US"/>
        </w:rPr>
        <w:t>= Adoption</w:t>
      </w:r>
      <w:bookmarkEnd w:id="72"/>
    </w:p>
    <w:p w:rsidR="00191940" w:rsidRPr="008E0FDE" w:rsidRDefault="00191940" w:rsidP="008E0FDE">
      <w:r>
        <w:t>6459/12, 6402/12</w:t>
      </w:r>
    </w:p>
    <w:p w:rsidR="00191940" w:rsidRDefault="00191940" w:rsidP="008E0FDE"/>
    <w:p w:rsidR="00191940" w:rsidRPr="008E0FDE" w:rsidRDefault="00191940" w:rsidP="008E0FDE">
      <w:r>
        <w:t>Ansvarigt departement: Justitiedepartementet</w:t>
      </w:r>
    </w:p>
    <w:p w:rsidR="00191940" w:rsidRDefault="00191940" w:rsidP="008E0FDE"/>
    <w:p w:rsidR="00191940" w:rsidRPr="008E0FDE" w:rsidRDefault="00191940" w:rsidP="008E0FDE">
      <w:r>
        <w:t>Ansvarigt statsråd: Beatrice Ask</w:t>
      </w:r>
    </w:p>
    <w:p w:rsidR="00191940" w:rsidRDefault="00191940" w:rsidP="008E0FDE"/>
    <w:p w:rsidR="00191940" w:rsidRPr="008E0FDE" w:rsidRDefault="00191940" w:rsidP="008E0FDE">
      <w:r>
        <w:t>Tidigare behandling vid rådsmöte: Rättsliga och inrikes frågor</w:t>
      </w:r>
    </w:p>
    <w:p w:rsidR="00191940" w:rsidRDefault="00191940" w:rsidP="008E0FDE"/>
    <w:p w:rsidR="00191940" w:rsidRPr="008E0FDE" w:rsidRDefault="00191940" w:rsidP="008E0FDE">
      <w:r>
        <w:t>Förväntas godkännas av Coreper II den 23 februari 2012</w:t>
      </w:r>
    </w:p>
    <w:p w:rsidR="00191940" w:rsidRDefault="00191940" w:rsidP="008E0FDE"/>
    <w:p w:rsidR="00191940" w:rsidRDefault="00191940" w:rsidP="008E0FDE">
      <w:r>
        <w:t>I och med Lissabonfördragets maktfördelning behöver Europeiska unionens publikationsbyrå genomgå en smärre omorganisation. För att genomföra omorganisationen krävs ändringar i beslut 2009/496/EG, Euratom. De föreslagna ändringarna består i att Europeiska rådet ska läggas till som en undertecknande institution samt att den Europeiska avdelningen för yttre åtgärder ska kunna ingå tjänsteavtal med Publikationsbyrån.</w:t>
      </w:r>
    </w:p>
    <w:p w:rsidR="00191940" w:rsidRDefault="00191940" w:rsidP="008E0FDE"/>
    <w:p w:rsidR="00191940" w:rsidRDefault="00191940" w:rsidP="008E0FDE">
      <w:r>
        <w:t xml:space="preserve">Den ungerska delegationen har anmält en granskningsreservation avseende utkastet men har sagt att reservationen kommer att hävas vid Corepers möte. I övrigt råder enighet om utkastet till beslut.  </w:t>
      </w:r>
    </w:p>
    <w:p w:rsidR="00191940" w:rsidRDefault="00191940" w:rsidP="008E0FDE"/>
    <w:p w:rsidR="00191940" w:rsidRDefault="00191940" w:rsidP="008E0FDE">
      <w:r>
        <w:t>Coreper/rådet förväntas nu:</w:t>
      </w:r>
    </w:p>
    <w:p w:rsidR="00191940" w:rsidRDefault="00191940" w:rsidP="008E0FDE">
      <w:r>
        <w:t>a)</w:t>
      </w:r>
      <w:r>
        <w:tab/>
        <w:t xml:space="preserve">anta utkastet till beslut om ändringar </w:t>
      </w:r>
    </w:p>
    <w:p w:rsidR="00191940" w:rsidRDefault="00191940" w:rsidP="008E0FDE">
      <w:r>
        <w:t>b)</w:t>
      </w:r>
      <w:r>
        <w:tab/>
        <w:t>besluta om att offentliggöra beslutet i EU:s officiella tidning</w:t>
      </w:r>
    </w:p>
    <w:p w:rsidR="00191940" w:rsidRDefault="00191940" w:rsidP="008E0FDE"/>
    <w:p w:rsidR="00191940" w:rsidRDefault="00191940" w:rsidP="008E0FDE">
      <w:r>
        <w:t xml:space="preserve">Sverige kan ställa sig bakom förslaget. </w:t>
      </w:r>
    </w:p>
    <w:p w:rsidR="00191940" w:rsidRPr="008E0FDE" w:rsidRDefault="00191940" w:rsidP="008E0FDE">
      <w:pPr>
        <w:pStyle w:val="Heading2"/>
        <w:rPr>
          <w:lang w:val="en-US"/>
        </w:rPr>
      </w:pPr>
      <w:bookmarkStart w:id="73" w:name="_Toc317765845"/>
      <w:r w:rsidRPr="008E0FDE">
        <w:rPr>
          <w:lang w:val="en-US"/>
        </w:rPr>
        <w:t>1</w:t>
      </w:r>
      <w:r>
        <w:rPr>
          <w:lang w:val="en-US"/>
        </w:rPr>
        <w:t>6</w:t>
      </w:r>
      <w:r w:rsidRPr="008E0FDE">
        <w:rPr>
          <w:lang w:val="en-US"/>
        </w:rPr>
        <w:t>. (poss.) The Mechanism on Cooperation and Verification for Bulgaria and Romania</w:t>
      </w:r>
      <w:r>
        <w:rPr>
          <w:lang w:val="en-US"/>
        </w:rPr>
        <w:t xml:space="preserve"> </w:t>
      </w:r>
      <w:r w:rsidRPr="008E0FDE">
        <w:rPr>
          <w:lang w:val="en-US"/>
        </w:rPr>
        <w:t>= Draft Council conclusions</w:t>
      </w:r>
      <w:bookmarkEnd w:id="73"/>
    </w:p>
    <w:p w:rsidR="00191940" w:rsidRPr="008E0FDE" w:rsidRDefault="00191940" w:rsidP="008E0FDE">
      <w:r>
        <w:t>6648/12</w:t>
      </w:r>
    </w:p>
    <w:p w:rsidR="00191940" w:rsidRDefault="00191940" w:rsidP="008E0FDE"/>
    <w:p w:rsidR="00191940" w:rsidRPr="008E0FDE" w:rsidRDefault="00191940" w:rsidP="008E0FDE">
      <w:r>
        <w:t>Ansvarigt departement: Utrikesdepartementet</w:t>
      </w:r>
    </w:p>
    <w:p w:rsidR="00191940" w:rsidRDefault="00191940" w:rsidP="008E0FDE"/>
    <w:p w:rsidR="00191940" w:rsidRPr="008E0FDE" w:rsidRDefault="00191940" w:rsidP="008E0FDE">
      <w:r>
        <w:t>Ansvarigt statsråd: Carl Bildt</w:t>
      </w:r>
    </w:p>
    <w:p w:rsidR="00191940" w:rsidRDefault="00191940" w:rsidP="008E0FDE"/>
    <w:p w:rsidR="00191940" w:rsidRPr="008E0FDE" w:rsidRDefault="00191940" w:rsidP="008E0FDE">
      <w:r>
        <w:t>Förväntas godkännas av Coreper II den 23 februari 2012</w:t>
      </w:r>
    </w:p>
    <w:p w:rsidR="00191940" w:rsidRDefault="00191940" w:rsidP="008E0FDE"/>
    <w:p w:rsidR="00191940" w:rsidRDefault="00191940" w:rsidP="008E0FDE">
      <w:r>
        <w:t>Inom ramen för behandling av Kommissionens interimsrapport för samarbets- och verifikations mekanismen (CVM) för Bulgarien och Rumänien ska Coreper godkänna rådsslutsatserna till GAC.</w:t>
      </w:r>
    </w:p>
    <w:p w:rsidR="00191940" w:rsidRDefault="00191940" w:rsidP="008E0FDE">
      <w:r>
        <w:t xml:space="preserve"> </w:t>
      </w:r>
    </w:p>
    <w:p w:rsidR="00191940" w:rsidRDefault="00191940" w:rsidP="008E0FDE">
      <w:r>
        <w:t xml:space="preserve">KOM publicerar varje år dels en årsrapport, dels en interimsrapport om läget i BG och RO utifrån de riktmärken som omfattas av CVM, i första hand på rättsområdet. Den senaste årsrapporten antogs i juli 2011 och den senaste interimsrapporten i februari 2011. Den nu aktuella nya interimsrapporten är av sedvanlig mer teknisk natur än årsrapporterna och redogör för de huvudsakliga åtgärderna som vidtagits av de båda länderna under det senaste halvåret. </w:t>
      </w:r>
    </w:p>
    <w:p w:rsidR="00191940" w:rsidRDefault="00191940" w:rsidP="008E0FDE"/>
    <w:p w:rsidR="00191940" w:rsidRDefault="00191940" w:rsidP="008E0FDE">
      <w:r>
        <w:t xml:space="preserve">KOM ger i årets interimsrapporter en omfattande belysning av hur RO och BG lyckats att leva upp till de riktmärken som fastställdes vid ländernas EU-medlemskap. Fortfarande krävs stora förändringar i ländernas rättssystem och arbete mot korruption för att de fullt ut ska leva upp till de riktmärken som fastställdes vid medlemskapet. </w:t>
      </w:r>
    </w:p>
    <w:p w:rsidR="00191940" w:rsidRDefault="00191940" w:rsidP="008E0FDE"/>
    <w:p w:rsidR="00191940" w:rsidRDefault="00191940" w:rsidP="008E0FDE">
      <w:r>
        <w:t xml:space="preserve">RO har tidigare vid flertal tillfällen och i olika sammanhang pläderat för en omgående avveckling av CVM. Denna linje verkar man i mindre utsträckning driva. Det finns en förståelse för att behålla den mekanism som CVM utgör. Från svensk sida har vi markerat att mekanismen inte kan avvecklas förrän alla riktmärken är uppfyllda. </w:t>
      </w:r>
    </w:p>
    <w:p w:rsidR="00191940" w:rsidRPr="008E0FDE" w:rsidRDefault="00191940" w:rsidP="008E0FDE">
      <w:pPr>
        <w:pStyle w:val="Heading2"/>
        <w:rPr>
          <w:lang w:val="en-US"/>
        </w:rPr>
      </w:pPr>
      <w:bookmarkStart w:id="74" w:name="_Toc317765846"/>
      <w:r>
        <w:rPr>
          <w:lang w:val="en-US"/>
        </w:rPr>
        <w:t>17</w:t>
      </w:r>
      <w:r w:rsidRPr="008E0FDE">
        <w:rPr>
          <w:lang w:val="en-US"/>
        </w:rPr>
        <w:t>. Council Decision in support of activities to promote EU-China-Africa dialogue and cooperation on conventional arms controls</w:t>
      </w:r>
      <w:bookmarkEnd w:id="74"/>
    </w:p>
    <w:p w:rsidR="00191940" w:rsidRPr="008E0FDE" w:rsidRDefault="00191940" w:rsidP="008E0FDE">
      <w:r>
        <w:t>6644/12, 5261/12</w:t>
      </w:r>
    </w:p>
    <w:p w:rsidR="00191940" w:rsidRDefault="00191940" w:rsidP="008E0FDE"/>
    <w:p w:rsidR="00191940" w:rsidRPr="008E0FDE" w:rsidRDefault="00191940" w:rsidP="008E0FDE">
      <w:r>
        <w:t>Ansvarigt departement: Utrikesdepartementet</w:t>
      </w:r>
    </w:p>
    <w:p w:rsidR="00191940" w:rsidRDefault="00191940" w:rsidP="008E0FDE"/>
    <w:p w:rsidR="00191940" w:rsidRPr="008E0FDE" w:rsidRDefault="00191940" w:rsidP="008E0FDE">
      <w:r>
        <w:t>Ansvarigt statsråd: Carl Bildt</w:t>
      </w:r>
    </w:p>
    <w:p w:rsidR="00191940" w:rsidRDefault="00191940" w:rsidP="008E0FDE"/>
    <w:p w:rsidR="00191940" w:rsidRPr="008E0FDE" w:rsidRDefault="00191940" w:rsidP="008E0FDE">
      <w:r>
        <w:t>Förväntas godkännas av Coreper II den 23 februari 2012</w:t>
      </w:r>
    </w:p>
    <w:p w:rsidR="00191940" w:rsidRDefault="00191940" w:rsidP="008E0FDE"/>
    <w:p w:rsidR="00191940" w:rsidRDefault="00191940" w:rsidP="008E0FDE">
      <w:r>
        <w:t xml:space="preserve">EU:s strategi mot illegal spridning av små och lätta vapen – ”EU Strategy to Combat Illicit Accumulation and Trafficking of SALW and their Ammunition” – antogs av Europeiska rådet 2005. I strategin nämns Afrika som en av de regioner som är värst drabbad av den illegala spridningen av små och lätta vapen. En av EU:s uppgifter, enligt strategin, är att arbeta för att de största vapenexportörerna enbart säljer till andra stater och i enlighet med strikta exportkontrollregler. Strategin föreskriver också att EU ska föra en politisk dialog med tredje land, med fokus på stora vapenexportörer, såsom Kina. Det aktuella rådsbeslutet ger stöd till en dialog EU-Kina-Afrika, genom det civila samhället, industrin och regeringsföreträdare, som en del av ansträngningarna för att komma till rätta med de problem som spridningen av små och lätta vapen medför. Initiativet bygger på redan etablerat samarbete EU-Kina och EU-Afrika. </w:t>
      </w:r>
    </w:p>
    <w:p w:rsidR="00191940" w:rsidRPr="008E0FDE" w:rsidRDefault="00191940" w:rsidP="008E0FDE">
      <w:pPr>
        <w:pStyle w:val="Heading2"/>
        <w:rPr>
          <w:lang w:val="en-US"/>
        </w:rPr>
      </w:pPr>
      <w:r>
        <w:rPr>
          <w:lang w:val="en-US"/>
        </w:rPr>
        <w:br w:type="page"/>
      </w:r>
      <w:bookmarkStart w:id="75" w:name="_Toc317765847"/>
      <w:r w:rsidRPr="008E0FDE">
        <w:rPr>
          <w:lang w:val="en-US"/>
        </w:rPr>
        <w:t>1</w:t>
      </w:r>
      <w:r>
        <w:rPr>
          <w:lang w:val="en-US"/>
        </w:rPr>
        <w:t>8</w:t>
      </w:r>
      <w:r w:rsidRPr="008E0FDE">
        <w:rPr>
          <w:lang w:val="en-US"/>
        </w:rPr>
        <w:t>. Côte d'Ivoire a) Council implementing Decision implementing Decision 2010/656/CFSP renewing the restrictive measures against Côte d'Ivoire b) Council implementing Regulation implementing Regulation (EC) n° 560/2005 imposing certain specific restrictive measures directed against certain persons and entities in view of the situation in Côte d'Ivoire</w:t>
      </w:r>
      <w:bookmarkEnd w:id="75"/>
    </w:p>
    <w:p w:rsidR="00191940" w:rsidRPr="008E0FDE" w:rsidRDefault="00191940" w:rsidP="008E0FDE">
      <w:r>
        <w:t>6559/12, 1026413/12, 616416/12</w:t>
      </w:r>
    </w:p>
    <w:p w:rsidR="00191940" w:rsidRDefault="00191940" w:rsidP="008E0FDE"/>
    <w:p w:rsidR="00191940" w:rsidRPr="008E0FDE" w:rsidRDefault="00191940" w:rsidP="008E0FDE">
      <w:r>
        <w:t>Ansvarigt departement: Utrikesdepartementet</w:t>
      </w:r>
    </w:p>
    <w:p w:rsidR="00191940" w:rsidRDefault="00191940" w:rsidP="008E0FDE"/>
    <w:p w:rsidR="00191940" w:rsidRPr="008E0FDE" w:rsidRDefault="00191940" w:rsidP="008E0FDE">
      <w:r>
        <w:t>Ansvarigt statsråd: Carl Bildt</w:t>
      </w:r>
    </w:p>
    <w:p w:rsidR="00191940" w:rsidRDefault="00191940" w:rsidP="008E0FDE"/>
    <w:p w:rsidR="00191940" w:rsidRPr="008E0FDE" w:rsidRDefault="00191940" w:rsidP="008E0FDE">
      <w:r>
        <w:t>Förväntas godkännas av Coreper II den 23 februari 2012</w:t>
      </w:r>
    </w:p>
    <w:p w:rsidR="00191940" w:rsidRDefault="00191940" w:rsidP="008E0FDE"/>
    <w:p w:rsidR="00191940" w:rsidRDefault="00191940" w:rsidP="008E0FDE">
      <w:r>
        <w:t xml:space="preserve">Mot bakgrund av den allvarliga situationen i Elfenbenskusten och FN:s säkerhetsråds resolution 1946 (2010) antog Europeiska unionens råd (rådet) den 29 oktober 2010 rådsbeslut 2010/656/GUSP om förlängning av restriktiva åtgärder mot Elfenbenskusten, genom vilket tidigare restriktiva åtgärder mot landet förnyades. </w:t>
      </w:r>
    </w:p>
    <w:p w:rsidR="00191940" w:rsidRDefault="00191940" w:rsidP="008E0FDE"/>
    <w:p w:rsidR="00191940" w:rsidRDefault="00191940" w:rsidP="008E0FDE">
      <w:r>
        <w:t xml:space="preserve">Rådsbeslut 2010/656/GUSP omfattar i dagsläget såväl restriktiva åtgärder som har beslutats direkt av FN:s säkerhetsråd och genomförts av EU, som restriktiva åtgärder vilka införts av EU. De riktas mot personer och entiteter som obstruerar den nationella freds- och försoningsprocessen, i synnerhet de som hotar det korrekta slutresultatet av presidentvalet. Dessa sanktioner omfattar bl.a. frysning av tillgångar och reserestriktioner. Innehållet i rådsbeslut 2010/656/GUSP har genomförts operativt genom förordning nr 560/2005. Sedan situationen alltmer stabiliserats har EU påbörjat en process mot upphävande av EU:s restriktiva åtgärder. Alla juridiska personer och andra enheter har avlistats. Mot bakgrund av utvecklingen i Elfenbenskusten föreslås nu att ytterligare personer stryks från listan genom antagande av ett genomförandebeslut respektive – för att operativt genomföra motsvarande avlistningar – en genomförandeförordning av rådet. </w:t>
      </w:r>
    </w:p>
    <w:p w:rsidR="00191940" w:rsidRDefault="00191940" w:rsidP="008E0FDE"/>
    <w:p w:rsidR="00191940" w:rsidRDefault="00191940" w:rsidP="008E0FDE">
      <w:r>
        <w:t xml:space="preserve">Rådet förväntas besluta om antagande av ett genomförandebeslut och en genomförandeförordning, av ovanstående innebörd, vid ett kommande ministerrådsmöte </w:t>
      </w:r>
    </w:p>
    <w:p w:rsidR="00191940" w:rsidRDefault="00191940" w:rsidP="008E0FDE">
      <w:r>
        <w:t xml:space="preserve">Regeringen avser stödja antagande av ett genomförandebeslut respektive en genomförande-förordning av ovanstående innebörd vid kommande ministerrådsmöte. </w:t>
      </w:r>
    </w:p>
    <w:p w:rsidR="00191940" w:rsidRPr="008E0FDE" w:rsidRDefault="00191940" w:rsidP="008E0FDE">
      <w:pPr>
        <w:pStyle w:val="Heading2"/>
        <w:rPr>
          <w:lang w:val="en-US"/>
        </w:rPr>
      </w:pPr>
      <w:bookmarkStart w:id="76" w:name="_Toc317765848"/>
      <w:r>
        <w:rPr>
          <w:lang w:val="en-US"/>
        </w:rPr>
        <w:t>19</w:t>
      </w:r>
      <w:r w:rsidRPr="008E0FDE">
        <w:rPr>
          <w:lang w:val="en-US"/>
        </w:rPr>
        <w:t>. Syria a) Council Decision amending Council Decision 2011/782/CFSP concerning restrictive measures against Syria</w:t>
      </w:r>
      <w:r>
        <w:rPr>
          <w:lang w:val="en-US"/>
        </w:rPr>
        <w:t xml:space="preserve"> </w:t>
      </w:r>
      <w:r w:rsidRPr="008E0FDE">
        <w:rPr>
          <w:lang w:val="en-US"/>
        </w:rPr>
        <w:t>b) Council Regulation amending Regulation (EU) n° 36/12 concerning restrictive measures in view of the situation in Syria c) Council Decision partially suspending the application of the Cooperation Agreement between the European Economic Community and the Syrian Arab Republic</w:t>
      </w:r>
      <w:bookmarkEnd w:id="76"/>
    </w:p>
    <w:p w:rsidR="00191940" w:rsidRPr="008E0FDE" w:rsidRDefault="00191940" w:rsidP="008E0FDE">
      <w:r>
        <w:t>6609/12, 1106406/12</w:t>
      </w:r>
    </w:p>
    <w:p w:rsidR="00191940" w:rsidRDefault="00191940" w:rsidP="008E0FDE"/>
    <w:p w:rsidR="00191940" w:rsidRPr="008E0FDE" w:rsidRDefault="00191940" w:rsidP="008E0FDE">
      <w:r>
        <w:t>Ansvarigt departement: Utrikesdepartementet</w:t>
      </w:r>
    </w:p>
    <w:p w:rsidR="00191940" w:rsidRDefault="00191940" w:rsidP="008E0FDE"/>
    <w:p w:rsidR="00191940" w:rsidRPr="008E0FDE" w:rsidRDefault="00191940" w:rsidP="008E0FDE">
      <w:r>
        <w:t>Ansvarigt statsråd: Carl Bildt</w:t>
      </w:r>
    </w:p>
    <w:p w:rsidR="00191940" w:rsidRDefault="00191940" w:rsidP="008E0FDE"/>
    <w:p w:rsidR="00191940" w:rsidRPr="008E0FDE" w:rsidRDefault="00191940" w:rsidP="008E0FDE">
      <w:r>
        <w:t>Tidigare behandling vid rådsmöte: Allmänna frågor och yttre förbindelser</w:t>
      </w:r>
    </w:p>
    <w:p w:rsidR="00191940" w:rsidRDefault="00191940" w:rsidP="008E0FDE"/>
    <w:p w:rsidR="00191940" w:rsidRPr="008E0FDE" w:rsidRDefault="00191940" w:rsidP="008E0FDE">
      <w:r>
        <w:t>Förväntas godkännas av Coreper II den 23 februari 2012</w:t>
      </w:r>
    </w:p>
    <w:p w:rsidR="00191940" w:rsidRDefault="00191940" w:rsidP="008E0FDE"/>
    <w:p w:rsidR="00191940" w:rsidRPr="008E0FDE" w:rsidRDefault="00191940" w:rsidP="008E0FDE">
      <w:pPr>
        <w:rPr>
          <w:lang w:val="en-US"/>
        </w:rPr>
      </w:pPr>
      <w:r>
        <w:t xml:space="preserve">Mot bakgrund av utvecklingen i landet infördes under 2011 restriktiva åtgärder mot Syrien, vilka successivt kommit att utvecklas Nytt rådsbeslut har förberetts, som innefattar nya förbud mot transaktioner rörande guld, andra ädla metaller och diamanter i förhållande till Syriens regering samt personer och enheter med kopplingar till denna. Restriktiva åtgärder införs också mot syriskt fraktflyg, med undantag för sådana flygningar som är både frakt- och passagerarflyg. Förslaget till rådsbeslut innebär vidare att den syriska centralbanken, med vissa undantag, blir föremål för restriktiva åtgärder. Slutligen listas ett antal personer i den syriska regeringen för restriktiva åtgärder. </w:t>
      </w:r>
      <w:r w:rsidRPr="008E0FDE">
        <w:rPr>
          <w:lang w:val="en-US"/>
        </w:rPr>
        <w:t xml:space="preserve">En person avlistas. </w:t>
      </w:r>
    </w:p>
    <w:p w:rsidR="00191940" w:rsidRPr="008E0FDE" w:rsidRDefault="00191940" w:rsidP="008E0FDE">
      <w:pPr>
        <w:pStyle w:val="Heading2"/>
        <w:rPr>
          <w:lang w:val="en-US"/>
        </w:rPr>
      </w:pPr>
      <w:bookmarkStart w:id="77" w:name="_Toc317765849"/>
      <w:r w:rsidRPr="008E0FDE">
        <w:rPr>
          <w:lang w:val="en-US"/>
        </w:rPr>
        <w:t>2</w:t>
      </w:r>
      <w:r>
        <w:rPr>
          <w:lang w:val="en-US"/>
        </w:rPr>
        <w:t>0</w:t>
      </w:r>
      <w:r w:rsidRPr="008E0FDE">
        <w:rPr>
          <w:lang w:val="en-US"/>
        </w:rPr>
        <w:t>. Belarus a) Council implementing Decision implementing Decision 2010/639/CFSP concerning restrictive measures against Belarus b) Council implementing Regulation implementing Regulation (EC) n° 765/2006 concerning restrictive measures in respect of Belarus</w:t>
      </w:r>
      <w:bookmarkEnd w:id="77"/>
    </w:p>
    <w:p w:rsidR="00191940" w:rsidRPr="008E0FDE" w:rsidRDefault="00191940" w:rsidP="008E0FDE">
      <w:r>
        <w:t>6689/12, 6684/12</w:t>
      </w:r>
    </w:p>
    <w:p w:rsidR="00191940" w:rsidRDefault="00191940" w:rsidP="008E0FDE"/>
    <w:p w:rsidR="00191940" w:rsidRPr="008E0FDE" w:rsidRDefault="00191940" w:rsidP="008E0FDE">
      <w:r>
        <w:t>Ansvarigt departement: Utrikesdepartementet</w:t>
      </w:r>
    </w:p>
    <w:p w:rsidR="00191940" w:rsidRDefault="00191940" w:rsidP="008E0FDE"/>
    <w:p w:rsidR="00191940" w:rsidRPr="008E0FDE" w:rsidRDefault="00191940" w:rsidP="008E0FDE">
      <w:r>
        <w:t>Ansvarigt statsråd: Carl Bildt</w:t>
      </w:r>
    </w:p>
    <w:p w:rsidR="00191940" w:rsidRDefault="00191940" w:rsidP="008E0FDE"/>
    <w:p w:rsidR="00191940" w:rsidRPr="008E0FDE" w:rsidRDefault="00191940" w:rsidP="008E0FDE">
      <w:r>
        <w:t>Förväntas godkännas av Coreper II den 23 februari 2012</w:t>
      </w:r>
    </w:p>
    <w:p w:rsidR="00191940" w:rsidRDefault="00191940" w:rsidP="008E0FDE"/>
    <w:p w:rsidR="00191940" w:rsidRDefault="00191940" w:rsidP="008E0FDE">
      <w:r>
        <w:t xml:space="preserve">Mot bakgrund av att ingen förbättring har skett avseende situationen för mänskliga rättigheter i Vitryssland, förväntas rådet besluta om en utökning av de restriktiva åtgärderna till att omfatta ytterligare personer med ansvar för allvarliga kränkningar av de mänskliga rättigheterna och för åtgärder mot det civila samhället och den demokratiska oppositionen i Vitryssland, samt personer och enheter som stödjer eller gynnas av regimen i landet. </w:t>
      </w:r>
    </w:p>
    <w:p w:rsidR="00191940" w:rsidRPr="008E0FDE" w:rsidRDefault="00191940" w:rsidP="008E0FDE">
      <w:pPr>
        <w:pStyle w:val="Heading2"/>
      </w:pPr>
      <w:bookmarkStart w:id="78" w:name="_Toc317765850"/>
      <w:r>
        <w:t>21. CEPOL Work Programme 2012</w:t>
      </w:r>
      <w:bookmarkEnd w:id="78"/>
    </w:p>
    <w:p w:rsidR="00191940" w:rsidRPr="008E0FDE" w:rsidRDefault="00191940" w:rsidP="008E0FDE">
      <w:r>
        <w:t>6589/12, 5532/12</w:t>
      </w:r>
    </w:p>
    <w:p w:rsidR="00191940" w:rsidRDefault="00191940" w:rsidP="008E0FDE"/>
    <w:p w:rsidR="00191940" w:rsidRPr="008E0FDE" w:rsidRDefault="00191940" w:rsidP="008E0FDE">
      <w:r>
        <w:t>Ansvarigt departement: Justitiedepartementet</w:t>
      </w:r>
    </w:p>
    <w:p w:rsidR="00191940" w:rsidRDefault="00191940" w:rsidP="008E0FDE"/>
    <w:p w:rsidR="00191940" w:rsidRPr="008E0FDE" w:rsidRDefault="00191940" w:rsidP="008E0FDE">
      <w:r>
        <w:t>Ansvarigt statsråd: Beatrice Ask</w:t>
      </w:r>
    </w:p>
    <w:p w:rsidR="00191940" w:rsidRDefault="00191940" w:rsidP="008E0FDE"/>
    <w:p w:rsidR="00191940" w:rsidRPr="008E0FDE" w:rsidRDefault="00191940" w:rsidP="008E0FDE">
      <w:r>
        <w:t>Tidigare behandling vid rådsmöte: Rättsliga och inrikes frågor</w:t>
      </w:r>
    </w:p>
    <w:p w:rsidR="00191940" w:rsidRDefault="00191940" w:rsidP="008E0FDE"/>
    <w:p w:rsidR="00191940" w:rsidRPr="008E0FDE" w:rsidRDefault="00191940" w:rsidP="008E0FDE">
      <w:r>
        <w:t>Förväntas godkännas av Coreper II den 23 februari 2012</w:t>
      </w:r>
    </w:p>
    <w:p w:rsidR="00191940" w:rsidRDefault="00191940" w:rsidP="008E0FDE"/>
    <w:p w:rsidR="00191940" w:rsidRDefault="00191940" w:rsidP="008E0FDE">
      <w:r>
        <w:t xml:space="preserve">Europeiska polisakademins CEPOL arbetsprogram för 2012 redogör för CEPOL:s planerade aktiviteter under 2012. Bland annat kommer 65 kurser att arrangeras och utbytet inom ramen för polisutbytesprogrammet kommer att fortsätta. </w:t>
      </w:r>
    </w:p>
    <w:p w:rsidR="00191940" w:rsidRPr="008E0FDE" w:rsidRDefault="00191940" w:rsidP="008E0FDE">
      <w:pPr>
        <w:pStyle w:val="Heading2"/>
        <w:rPr>
          <w:lang w:val="fr-FR"/>
        </w:rPr>
      </w:pPr>
      <w:bookmarkStart w:id="79" w:name="_Toc317765851"/>
      <w:r w:rsidRPr="008E0FDE">
        <w:rPr>
          <w:lang w:val="fr-FR"/>
        </w:rPr>
        <w:t>2</w:t>
      </w:r>
      <w:r>
        <w:rPr>
          <w:lang w:val="fr-FR"/>
        </w:rPr>
        <w:t>2</w:t>
      </w:r>
      <w:r w:rsidRPr="008E0FDE">
        <w:rPr>
          <w:lang w:val="fr-FR"/>
        </w:rPr>
        <w:t>. Exercise Specifications (EXSPEC) for EU Crisis Management Exercise Multi Layer 2012 - ML 12</w:t>
      </w:r>
      <w:bookmarkEnd w:id="79"/>
    </w:p>
    <w:p w:rsidR="00191940" w:rsidRPr="008E0FDE" w:rsidRDefault="00191940" w:rsidP="008E0FDE">
      <w:r>
        <w:t>6690/12, 6592/12</w:t>
      </w:r>
    </w:p>
    <w:p w:rsidR="00191940" w:rsidRDefault="00191940" w:rsidP="008E0FDE"/>
    <w:p w:rsidR="00191940" w:rsidRPr="008E0FDE" w:rsidRDefault="00191940" w:rsidP="008E0FDE">
      <w:r>
        <w:t>Ansvarigt departement: Utrikesdepartementet</w:t>
      </w:r>
    </w:p>
    <w:p w:rsidR="00191940" w:rsidRDefault="00191940" w:rsidP="008E0FDE"/>
    <w:p w:rsidR="00191940" w:rsidRPr="008E0FDE" w:rsidRDefault="00191940" w:rsidP="008E0FDE">
      <w:r>
        <w:t>Ansvarigt statsråd: Carl Bildt</w:t>
      </w:r>
    </w:p>
    <w:p w:rsidR="00191940" w:rsidRDefault="00191940" w:rsidP="008E0FDE"/>
    <w:p w:rsidR="00191940" w:rsidRPr="008E0FDE" w:rsidRDefault="00191940" w:rsidP="008E0FDE">
      <w:r>
        <w:t>Förväntas godkännas av Coreper II den 23 februari 2012</w:t>
      </w:r>
    </w:p>
    <w:p w:rsidR="00191940" w:rsidRDefault="00191940" w:rsidP="008E0FDE"/>
    <w:p w:rsidR="00191940" w:rsidRDefault="00191940" w:rsidP="008E0FDE">
      <w:r>
        <w:t>Åtgärd/beslut: Sverige godkänner upplägget för EU-övningen i krishantering med namn Multi Layer 2012 (ML 12).</w:t>
      </w:r>
    </w:p>
    <w:p w:rsidR="00191940" w:rsidRDefault="00191940" w:rsidP="008E0FDE"/>
    <w:p w:rsidR="00191940" w:rsidRPr="00333F2E" w:rsidRDefault="00191940" w:rsidP="008E0FDE">
      <w:r>
        <w:t xml:space="preserve">Annotering: EU avser att den 1-26 oktober 2012 genomföra en övning i krishantering kallad Multi Layer 12 (ML 12). Övningen är en skrivbords-övning utan användande av resurser i fält. Övningen äger rum i Bryssel, medlemsstaterna, EU:s operativa högkvarter i Potsdam, EU:s styrkehögkvarter i Neapel, EU:s satellitcenter i Torrejon, och vid vissa EU-delegationer. HR/VP Catherine Ashton är ytterst ansvarig för att planera övningen, och Managing Director för krishantering och operativ samordning Agostino Miozzo vid EU:s utrikestjänst (EEAS) för att genomföra övningen. Målet med övningen är att öva och utvärdera krishanterings- och ledningsstrukturerna inom ramen för EU:s gemensamma utrikes- och säkerhetspolitik, och deras interaktion med EU:s samtliga </w:t>
      </w:r>
      <w:r w:rsidRPr="00333F2E">
        <w:t xml:space="preserve">krishanteringmekanismer. </w:t>
      </w:r>
    </w:p>
    <w:p w:rsidR="00191940" w:rsidRPr="008E0FDE" w:rsidRDefault="00191940" w:rsidP="008E0FDE">
      <w:pPr>
        <w:pStyle w:val="Heading2"/>
        <w:rPr>
          <w:lang w:val="en-US"/>
        </w:rPr>
      </w:pPr>
      <w:bookmarkStart w:id="80" w:name="_Toc317765852"/>
      <w:r>
        <w:rPr>
          <w:lang w:val="en-US"/>
        </w:rPr>
        <w:t>23</w:t>
      </w:r>
      <w:r w:rsidRPr="008E0FDE">
        <w:rPr>
          <w:lang w:val="en-US"/>
        </w:rPr>
        <w:t>. Council Conclusions on counter piracy Operation EUNAVFOR ATALANTA</w:t>
      </w:r>
      <w:bookmarkEnd w:id="80"/>
    </w:p>
    <w:p w:rsidR="00191940" w:rsidRPr="008E0FDE" w:rsidRDefault="00191940" w:rsidP="008E0FDE">
      <w:r>
        <w:t>6695/12</w:t>
      </w:r>
    </w:p>
    <w:p w:rsidR="00191940" w:rsidRDefault="00191940" w:rsidP="008E0FDE"/>
    <w:p w:rsidR="00191940" w:rsidRPr="008E0FDE" w:rsidRDefault="00191940" w:rsidP="008E0FDE">
      <w:r>
        <w:t>Ansvarigt departement: Utrikesdepartementet</w:t>
      </w:r>
    </w:p>
    <w:p w:rsidR="00191940" w:rsidRDefault="00191940" w:rsidP="008E0FDE"/>
    <w:p w:rsidR="00191940" w:rsidRPr="008E0FDE" w:rsidRDefault="00191940" w:rsidP="008E0FDE">
      <w:r>
        <w:t>Ansvarigt statsråd: Carl Bildt</w:t>
      </w:r>
    </w:p>
    <w:p w:rsidR="00191940" w:rsidRDefault="00191940" w:rsidP="008E0FDE"/>
    <w:p w:rsidR="00191940" w:rsidRPr="008E0FDE" w:rsidRDefault="00191940" w:rsidP="008E0FDE">
      <w:r>
        <w:t>Förväntas godkännas av Coreper II den 23 februari 2012</w:t>
      </w:r>
    </w:p>
    <w:p w:rsidR="00191940" w:rsidRDefault="00191940" w:rsidP="008E0FDE"/>
    <w:p w:rsidR="00191940" w:rsidRDefault="00191940" w:rsidP="008E0FDE">
      <w:r>
        <w:t xml:space="preserve">Med referens till rådsslutsatserna från 1 december 2011 och behovet av ett rådsbeslut, överenskommer Rådet att förlänga mandatet för EU NAVFOR Atalanta till och med december 2014. Rådet uttrycker sin uppskattning för Atalantas hittillsvarande insatser inom ramen för EU:s strategiska ramverk för Afrikas horn och som en del av det internationella samfundets fortsatta engagemang för Somalia och regionen, något som nyligen diskuterades under konferensen i London om Somalia. </w:t>
      </w:r>
    </w:p>
    <w:p w:rsidR="00191940" w:rsidRPr="008E0FDE" w:rsidRDefault="00191940" w:rsidP="008E0FDE">
      <w:pPr>
        <w:pStyle w:val="Heading2"/>
        <w:rPr>
          <w:lang w:val="en-US"/>
        </w:rPr>
      </w:pPr>
      <w:bookmarkStart w:id="81" w:name="_Toc317765853"/>
      <w:r>
        <w:rPr>
          <w:lang w:val="en-US"/>
        </w:rPr>
        <w:t>24</w:t>
      </w:r>
      <w:r w:rsidRPr="008E0FDE">
        <w:rPr>
          <w:lang w:val="en-US"/>
        </w:rPr>
        <w:t>. Council implementing Decision implementing Council Decision 2011/101/CFSP concerning restrictive measures against Zimbabwe</w:t>
      </w:r>
      <w:bookmarkEnd w:id="81"/>
    </w:p>
    <w:p w:rsidR="00191940" w:rsidRPr="008E0FDE" w:rsidRDefault="00191940" w:rsidP="008E0FDE">
      <w:r>
        <w:t>6740/12, 6739/12</w:t>
      </w:r>
    </w:p>
    <w:p w:rsidR="00191940" w:rsidRDefault="00191940" w:rsidP="008E0FDE"/>
    <w:p w:rsidR="00191940" w:rsidRPr="008E0FDE" w:rsidRDefault="00191940" w:rsidP="008E0FDE">
      <w:r>
        <w:t>Ansvarigt departement: Utrikesdepartementet</w:t>
      </w:r>
    </w:p>
    <w:p w:rsidR="00191940" w:rsidRDefault="00191940" w:rsidP="008E0FDE"/>
    <w:p w:rsidR="00191940" w:rsidRPr="008E0FDE" w:rsidRDefault="00191940" w:rsidP="008E0FDE">
      <w:r>
        <w:t>Ansvarigt statsråd: Carl Bildt</w:t>
      </w:r>
    </w:p>
    <w:p w:rsidR="00191940" w:rsidRDefault="00191940" w:rsidP="008E0FDE"/>
    <w:p w:rsidR="00191940" w:rsidRPr="008E0FDE" w:rsidRDefault="00191940" w:rsidP="008E0FDE">
      <w:r>
        <w:t>Förväntas godkännas av Coreper II den 23 februari 2012</w:t>
      </w:r>
    </w:p>
    <w:p w:rsidR="00191940" w:rsidRDefault="00191940" w:rsidP="008E0FDE"/>
    <w:p w:rsidR="00191940" w:rsidRDefault="00191940" w:rsidP="008E0FDE">
      <w:r>
        <w:t xml:space="preserve">EU beslutade 2002 att införa restriktiva åtgärder mot Zimbabwe med motiveringen att landet allvarligt kränkte de mänskliga rättigheterna, inbegripet mötesfrihet, yttrandefrihet och föreningsfrihet. Åtgärderna innefattar ett vapenembargo, samt reserestriktioner och frysningar av tillgångar för ett begränsat antal personer som hålls ansvariga för allvarliga kränkningar av mänskliga rättigheter. De restriktiva åtgärderna har förlängts vid flera tillfällen och har även utökats till att omfatta personer och enheter med koppling till Zimbabwes regering vilkas verksamhet allvarligt undergräver, förutom respekt för de mänskliga rättigheterna, demokrati och rättsstatens principer. </w:t>
      </w:r>
    </w:p>
    <w:p w:rsidR="00191940" w:rsidRDefault="00191940" w:rsidP="008E0FDE"/>
    <w:p w:rsidR="00191940" w:rsidRDefault="00191940" w:rsidP="008E0FDE">
      <w:r>
        <w:t>Den senaste förlängningen skedde den 17 februari 2012 genom rådsbeslut 2012/97/GUSP. Den nuvarande listan omfattar 112 enskilda personer samt 11 företag.</w:t>
      </w:r>
    </w:p>
    <w:p w:rsidR="00191940" w:rsidRDefault="00191940" w:rsidP="008E0FDE"/>
    <w:p w:rsidR="00191940" w:rsidRDefault="00191940" w:rsidP="008E0FDE">
      <w:r>
        <w:t>I utkastet till rådets genomförandebeslut föreslås en uppdatering av motiveringen avseende en av individerna på listan då denna information föll bort vid tidigare beslut.</w:t>
      </w:r>
    </w:p>
    <w:p w:rsidR="00191940" w:rsidRDefault="00191940" w:rsidP="008E0FDE"/>
    <w:p w:rsidR="00191940" w:rsidRDefault="00191940" w:rsidP="008E0FDE">
      <w:r>
        <w:t xml:space="preserve">Regeringen avser rösta för ett antagande av rådsbeslutet. </w:t>
      </w:r>
    </w:p>
    <w:p w:rsidR="00191940" w:rsidRPr="00182782" w:rsidRDefault="00191940" w:rsidP="00182782">
      <w:pPr>
        <w:pStyle w:val="Heading2"/>
        <w:rPr>
          <w:lang w:val="en-US"/>
        </w:rPr>
      </w:pPr>
      <w:bookmarkStart w:id="82" w:name="_Toc317765854"/>
      <w:r>
        <w:rPr>
          <w:lang w:val="en-US"/>
        </w:rPr>
        <w:t xml:space="preserve">25. </w:t>
      </w:r>
      <w:r w:rsidRPr="00182782">
        <w:rPr>
          <w:lang w:val="en-US"/>
        </w:rPr>
        <w:t>"EU priorities at the UN Human Rights Council"</w:t>
      </w:r>
      <w:r>
        <w:rPr>
          <w:lang w:val="en-US"/>
        </w:rPr>
        <w:t xml:space="preserve"> - </w:t>
      </w:r>
      <w:r w:rsidRPr="00182782">
        <w:rPr>
          <w:lang w:val="en-US"/>
        </w:rPr>
        <w:t>Draft Council conclusions</w:t>
      </w:r>
      <w:bookmarkEnd w:id="82"/>
    </w:p>
    <w:p w:rsidR="00191940" w:rsidRDefault="00191940" w:rsidP="00182782">
      <w:pPr>
        <w:spacing w:line="240" w:lineRule="auto"/>
      </w:pPr>
    </w:p>
    <w:p w:rsidR="00191940" w:rsidRDefault="00191940" w:rsidP="00182782">
      <w:pPr>
        <w:spacing w:line="240" w:lineRule="auto"/>
      </w:pPr>
      <w:r w:rsidRPr="00BF3B39">
        <w:t>6825/12 COHOM 42 CONUN 26 PESC 218 OC 81</w:t>
      </w:r>
    </w:p>
    <w:p w:rsidR="00191940" w:rsidRPr="00BF3B39" w:rsidRDefault="00191940" w:rsidP="00182782">
      <w:pPr>
        <w:spacing w:line="240" w:lineRule="auto"/>
      </w:pPr>
    </w:p>
    <w:p w:rsidR="00191940" w:rsidRPr="008E0FDE" w:rsidRDefault="00191940" w:rsidP="00182782">
      <w:r>
        <w:t>Ansvarigt departement: Utrikesdepartementet</w:t>
      </w:r>
    </w:p>
    <w:p w:rsidR="00191940" w:rsidRDefault="00191940" w:rsidP="00182782"/>
    <w:p w:rsidR="00191940" w:rsidRPr="008E0FDE" w:rsidRDefault="00191940" w:rsidP="00182782">
      <w:r>
        <w:t>Ansvarigt statsråd: Carl Bildt</w:t>
      </w:r>
    </w:p>
    <w:p w:rsidR="00191940" w:rsidRDefault="00191940" w:rsidP="00182782"/>
    <w:p w:rsidR="00191940" w:rsidRDefault="00191940" w:rsidP="00182782">
      <w:r>
        <w:t>Förväntas godkännas av Coreper II den 23 februari 2012</w:t>
      </w:r>
    </w:p>
    <w:p w:rsidR="00191940" w:rsidRDefault="00191940" w:rsidP="00182782"/>
    <w:p w:rsidR="00191940" w:rsidRPr="00A57099" w:rsidRDefault="00191940" w:rsidP="008172E1">
      <w:pPr>
        <w:pStyle w:val="BodyText"/>
        <w:spacing w:line="240" w:lineRule="auto"/>
        <w:rPr>
          <w:rFonts w:ascii="OrigGarmnd BT" w:hAnsi="OrigGarmnd BT"/>
          <w:szCs w:val="24"/>
        </w:rPr>
      </w:pPr>
      <w:r w:rsidRPr="00A57099">
        <w:rPr>
          <w:rFonts w:ascii="OrigGarmnd BT" w:hAnsi="OrigGarmnd BT"/>
          <w:szCs w:val="24"/>
        </w:rPr>
        <w:t xml:space="preserve">I samarbete med delegationerna i Genève och New York har </w:t>
      </w:r>
      <w:r>
        <w:rPr>
          <w:rFonts w:ascii="OrigGarmnd BT" w:hAnsi="OrigGarmnd BT"/>
          <w:szCs w:val="24"/>
        </w:rPr>
        <w:t>rådsarbetsgruppen för MR (</w:t>
      </w:r>
      <w:r w:rsidRPr="00A57099">
        <w:rPr>
          <w:rFonts w:ascii="OrigGarmnd BT" w:hAnsi="OrigGarmnd BT"/>
          <w:szCs w:val="24"/>
        </w:rPr>
        <w:t>COHOM</w:t>
      </w:r>
      <w:r>
        <w:rPr>
          <w:rFonts w:ascii="OrigGarmnd BT" w:hAnsi="OrigGarmnd BT"/>
          <w:szCs w:val="24"/>
        </w:rPr>
        <w:t>)</w:t>
      </w:r>
      <w:r w:rsidRPr="00A57099">
        <w:rPr>
          <w:rFonts w:ascii="OrigGarmnd BT" w:hAnsi="OrigGarmnd BT"/>
          <w:szCs w:val="24"/>
        </w:rPr>
        <w:t xml:space="preserve"> tagit fram en strategisk arbetsplan för de ordinarie sessionerna i </w:t>
      </w:r>
      <w:r>
        <w:rPr>
          <w:rFonts w:ascii="OrigGarmnd BT" w:hAnsi="OrigGarmnd BT"/>
          <w:szCs w:val="24"/>
        </w:rPr>
        <w:t xml:space="preserve">FN:s råd för mänskliga rättigheter (MRR) </w:t>
      </w:r>
      <w:r w:rsidRPr="00A57099">
        <w:rPr>
          <w:rFonts w:ascii="OrigGarmnd BT" w:hAnsi="OrigGarmnd BT"/>
          <w:szCs w:val="24"/>
        </w:rPr>
        <w:t xml:space="preserve">och generalförsamlingens tredje utskott under 2012. Det uttalade syftet är att möjliggöra för EU att agera mer proaktivt genom tidig identifiering av EU:s geografiska och tematiska målsättningar på MR-området. Det kan därmed också ses som del av den övergripande prioriteringen att öka EU:s koherens och effektivitet i multilaterala fora. </w:t>
      </w:r>
    </w:p>
    <w:p w:rsidR="00191940" w:rsidRPr="00A57099" w:rsidRDefault="00191940" w:rsidP="008172E1">
      <w:pPr>
        <w:pStyle w:val="BodyText"/>
        <w:spacing w:line="240" w:lineRule="auto"/>
        <w:rPr>
          <w:rFonts w:ascii="OrigGarmnd BT" w:hAnsi="OrigGarmnd BT"/>
          <w:szCs w:val="24"/>
        </w:rPr>
      </w:pPr>
    </w:p>
    <w:p w:rsidR="00191940" w:rsidRPr="00A57099" w:rsidRDefault="00191940" w:rsidP="008172E1">
      <w:pPr>
        <w:pStyle w:val="BodyText"/>
        <w:spacing w:line="240" w:lineRule="auto"/>
        <w:rPr>
          <w:rFonts w:ascii="OrigGarmnd BT" w:hAnsi="OrigGarmnd BT"/>
          <w:szCs w:val="24"/>
        </w:rPr>
      </w:pPr>
      <w:r w:rsidRPr="00A57099">
        <w:rPr>
          <w:rFonts w:ascii="OrigGarmnd BT" w:hAnsi="OrigGarmnd BT"/>
          <w:szCs w:val="24"/>
        </w:rPr>
        <w:t xml:space="preserve">För varje ordinarie session identifieras ett begränsat antal nyckelprioriteringar, liksom frågor som EU bör följa särskilt. Dokumentet identifierar också möjliga nya initiativ, som </w:t>
      </w:r>
      <w:r>
        <w:rPr>
          <w:rFonts w:ascii="OrigGarmnd BT" w:hAnsi="OrigGarmnd BT"/>
          <w:szCs w:val="24"/>
        </w:rPr>
        <w:t>sidoevenmang</w:t>
      </w:r>
      <w:r w:rsidRPr="00A57099">
        <w:rPr>
          <w:rFonts w:ascii="OrigGarmnd BT" w:hAnsi="OrigGarmnd BT"/>
          <w:szCs w:val="24"/>
        </w:rPr>
        <w:t xml:space="preserve"> eller resolutioner, och frågor där EU skulle behöva utveckla en mer proaktiv ansats.</w:t>
      </w:r>
    </w:p>
    <w:p w:rsidR="00191940" w:rsidRPr="00A57099" w:rsidRDefault="00191940" w:rsidP="008172E1">
      <w:pPr>
        <w:pStyle w:val="BodyText"/>
        <w:spacing w:line="240" w:lineRule="auto"/>
        <w:rPr>
          <w:rFonts w:ascii="OrigGarmnd BT" w:hAnsi="OrigGarmnd BT"/>
          <w:szCs w:val="24"/>
        </w:rPr>
      </w:pPr>
    </w:p>
    <w:p w:rsidR="00191940" w:rsidRPr="00A57099" w:rsidRDefault="00191940" w:rsidP="008172E1">
      <w:pPr>
        <w:pStyle w:val="BodyText"/>
        <w:spacing w:line="240" w:lineRule="auto"/>
        <w:rPr>
          <w:rFonts w:ascii="OrigGarmnd BT" w:hAnsi="OrigGarmnd BT"/>
          <w:szCs w:val="24"/>
        </w:rPr>
      </w:pPr>
      <w:r w:rsidRPr="00A57099">
        <w:rPr>
          <w:rFonts w:ascii="OrigGarmnd BT" w:hAnsi="OrigGarmnd BT"/>
          <w:szCs w:val="24"/>
        </w:rPr>
        <w:t>Arbetsplanen presentera</w:t>
      </w:r>
      <w:r>
        <w:rPr>
          <w:rFonts w:ascii="OrigGarmnd BT" w:hAnsi="OrigGarmnd BT"/>
          <w:szCs w:val="24"/>
        </w:rPr>
        <w:t>de</w:t>
      </w:r>
      <w:r w:rsidRPr="00A57099">
        <w:rPr>
          <w:rFonts w:ascii="OrigGarmnd BT" w:hAnsi="OrigGarmnd BT"/>
          <w:szCs w:val="24"/>
        </w:rPr>
        <w:t>s som ett levande dokument, att uppdatera regelbundet beroende på utvecklingen i fält</w:t>
      </w:r>
      <w:r>
        <w:rPr>
          <w:rFonts w:ascii="OrigGarmnd BT" w:hAnsi="OrigGarmnd BT"/>
          <w:szCs w:val="24"/>
        </w:rPr>
        <w:t>. Baserat på arbetsplanen har</w:t>
      </w:r>
      <w:r w:rsidRPr="00A57099">
        <w:rPr>
          <w:rFonts w:ascii="OrigGarmnd BT" w:hAnsi="OrigGarmnd BT"/>
          <w:szCs w:val="24"/>
        </w:rPr>
        <w:t xml:space="preserve"> EEAS </w:t>
      </w:r>
      <w:r>
        <w:rPr>
          <w:rFonts w:ascii="OrigGarmnd BT" w:hAnsi="OrigGarmnd BT"/>
          <w:szCs w:val="24"/>
        </w:rPr>
        <w:t xml:space="preserve">därefter tagit fram ett utkast till </w:t>
      </w:r>
      <w:r w:rsidRPr="00A57099">
        <w:rPr>
          <w:rFonts w:ascii="OrigGarmnd BT" w:hAnsi="OrigGarmnd BT"/>
          <w:szCs w:val="24"/>
        </w:rPr>
        <w:t xml:space="preserve">rådsslutsatser </w:t>
      </w:r>
      <w:r>
        <w:rPr>
          <w:rFonts w:ascii="OrigGarmnd BT" w:hAnsi="OrigGarmnd BT"/>
          <w:szCs w:val="24"/>
        </w:rPr>
        <w:t xml:space="preserve">som </w:t>
      </w:r>
      <w:r w:rsidRPr="00A57099">
        <w:rPr>
          <w:rFonts w:ascii="OrigGarmnd BT" w:hAnsi="OrigGarmnd BT"/>
          <w:szCs w:val="24"/>
        </w:rPr>
        <w:t xml:space="preserve">KUSP </w:t>
      </w:r>
      <w:r>
        <w:rPr>
          <w:rFonts w:ascii="OrigGarmnd BT" w:hAnsi="OrigGarmnd BT"/>
          <w:szCs w:val="24"/>
        </w:rPr>
        <w:t>antog den</w:t>
      </w:r>
      <w:r w:rsidRPr="00A57099">
        <w:rPr>
          <w:rFonts w:ascii="OrigGarmnd BT" w:hAnsi="OrigGarmnd BT"/>
          <w:szCs w:val="24"/>
        </w:rPr>
        <w:t xml:space="preserve"> 22 februari för vidare hantering av Coreper och antagande som a-punkt vid FAC den 27 februari.</w:t>
      </w:r>
    </w:p>
    <w:p w:rsidR="00191940" w:rsidRPr="001E70C7" w:rsidRDefault="00191940" w:rsidP="008172E1">
      <w:pPr>
        <w:pStyle w:val="BodyText"/>
        <w:spacing w:line="240" w:lineRule="auto"/>
        <w:rPr>
          <w:rFonts w:ascii="OrigGarmnd BT" w:hAnsi="OrigGarmnd BT"/>
          <w:szCs w:val="24"/>
        </w:rPr>
      </w:pPr>
    </w:p>
    <w:p w:rsidR="00191940" w:rsidRPr="00A57099" w:rsidRDefault="00191940" w:rsidP="008172E1">
      <w:pPr>
        <w:pStyle w:val="BodyText"/>
        <w:spacing w:line="240" w:lineRule="auto"/>
        <w:rPr>
          <w:rFonts w:ascii="OrigGarmnd BT" w:hAnsi="OrigGarmnd BT"/>
          <w:szCs w:val="24"/>
        </w:rPr>
      </w:pPr>
      <w:r>
        <w:rPr>
          <w:rFonts w:ascii="OrigGarmnd BT" w:hAnsi="OrigGarmnd BT"/>
          <w:szCs w:val="24"/>
        </w:rPr>
        <w:t>Rådslutssatserna reflekterar EU:s prioriteringar inför kommande session med bl.a. utvecklingen i MENA-regionen med fokus på den allvarliga situationen i Syrien. Förlängningen av mandatet i Burma och Iran tas upp, liksom vikten av att hålla Sri Lanka fortsatt på MRR:s agenda. Tematiska frågor som nämns är bl.a. uppföljning av den historiska HBT-resolutionen förra året men också den för oss så viktiga yttrandefrihetsfrågan.</w:t>
      </w:r>
    </w:p>
    <w:p w:rsidR="00191940" w:rsidRPr="008E0FDE" w:rsidRDefault="00191940" w:rsidP="00182782"/>
    <w:p w:rsidR="00191940" w:rsidRDefault="00191940" w:rsidP="00182782">
      <w:pPr>
        <w:pStyle w:val="Heading2"/>
        <w:rPr>
          <w:lang w:val="en-US"/>
        </w:rPr>
      </w:pPr>
    </w:p>
    <w:p w:rsidR="00191940" w:rsidRDefault="00191940" w:rsidP="00182782">
      <w:pPr>
        <w:pStyle w:val="Heading2"/>
        <w:rPr>
          <w:lang w:val="en-US"/>
        </w:rPr>
      </w:pPr>
    </w:p>
    <w:p w:rsidR="00191940" w:rsidRPr="00182782" w:rsidRDefault="00191940" w:rsidP="00182782">
      <w:pPr>
        <w:pStyle w:val="Heading2"/>
        <w:rPr>
          <w:lang w:val="en-US"/>
        </w:rPr>
      </w:pPr>
    </w:p>
    <w:p w:rsidR="00191940" w:rsidRDefault="00191940" w:rsidP="00333F2E"/>
    <w:sectPr w:rsidR="00191940" w:rsidSect="00732F80">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940" w:rsidRDefault="00191940">
      <w:r>
        <w:separator/>
      </w:r>
    </w:p>
  </w:endnote>
  <w:endnote w:type="continuationSeparator" w:id="0">
    <w:p w:rsidR="00191940" w:rsidRDefault="001919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940" w:rsidRDefault="00191940">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22</w:t>
    </w:r>
    <w:r>
      <w:rPr>
        <w:rStyle w:val="PageNumber"/>
        <w:sz w:val="16"/>
      </w:rPr>
      <w:fldChar w:fldCharType="end"/>
    </w:r>
    <w:r>
      <w:rPr>
        <w:rStyle w:val="PageNumber"/>
        <w:sz w:val="16"/>
      </w:rPr>
      <w:t>)</w:t>
    </w:r>
  </w:p>
  <w:p w:rsidR="00191940" w:rsidRDefault="0019194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940" w:rsidRDefault="00191940">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22</w:t>
    </w:r>
    <w:r>
      <w:rPr>
        <w:rStyle w:val="PageNumber"/>
        <w:sz w:val="16"/>
      </w:rPr>
      <w:fldChar w:fldCharType="end"/>
    </w:r>
    <w:r>
      <w:rPr>
        <w:rStyle w:val="PageNumber"/>
        <w:sz w:val="16"/>
      </w:rPr>
      <w:t>)</w:t>
    </w:r>
  </w:p>
  <w:p w:rsidR="00191940" w:rsidRDefault="00191940">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940" w:rsidRDefault="001919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940" w:rsidRDefault="00191940">
      <w:r>
        <w:separator/>
      </w:r>
    </w:p>
  </w:footnote>
  <w:footnote w:type="continuationSeparator" w:id="0">
    <w:p w:rsidR="00191940" w:rsidRDefault="001919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940" w:rsidRDefault="00191940">
    <w:pPr>
      <w:pStyle w:val="Header"/>
      <w:framePr w:wrap="around" w:vAnchor="text" w:hAnchor="margin" w:xAlign="right" w:y="1"/>
      <w:rPr>
        <w:rStyle w:val="PageNumber"/>
      </w:rPr>
    </w:pPr>
  </w:p>
  <w:p w:rsidR="00191940" w:rsidRDefault="00191940">
    <w:pPr>
      <w:pStyle w:val="Header"/>
      <w:ind w:right="360"/>
    </w:pPr>
  </w:p>
  <w:p w:rsidR="00191940" w:rsidRDefault="00191940">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940" w:rsidRDefault="00191940">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pt;height:66.75pt" fillcolor="window">
          <v:imagedata r:id="rId1" o:title=""/>
        </v:shape>
      </w:pict>
    </w:r>
  </w:p>
  <w:p w:rsidR="00191940" w:rsidRDefault="00191940">
    <w:pPr>
      <w:pStyle w:val="Header"/>
    </w:pPr>
  </w:p>
  <w:p w:rsidR="00191940" w:rsidRDefault="00191940">
    <w:pPr>
      <w:pStyle w:val="Header"/>
      <w:ind w:right="360"/>
    </w:pPr>
  </w:p>
  <w:p w:rsidR="00191940" w:rsidRDefault="00191940">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940" w:rsidRDefault="00191940">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7pt;height:66pt" fillcolor="window">
          <v:imagedata r:id="rId1" o:title=""/>
        </v:shape>
      </w:pict>
    </w:r>
  </w:p>
  <w:p w:rsidR="00191940" w:rsidRDefault="001919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4F08D64"/>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8E0FDE"/>
    <w:rsid w:val="000C7525"/>
    <w:rsid w:val="00182782"/>
    <w:rsid w:val="00191940"/>
    <w:rsid w:val="001E70C7"/>
    <w:rsid w:val="0028068E"/>
    <w:rsid w:val="00333F2E"/>
    <w:rsid w:val="003D0A34"/>
    <w:rsid w:val="004D3E7F"/>
    <w:rsid w:val="005A23F9"/>
    <w:rsid w:val="005C212F"/>
    <w:rsid w:val="005F1820"/>
    <w:rsid w:val="00732F80"/>
    <w:rsid w:val="008172E1"/>
    <w:rsid w:val="00847B54"/>
    <w:rsid w:val="00875F25"/>
    <w:rsid w:val="008C103B"/>
    <w:rsid w:val="008E0FDE"/>
    <w:rsid w:val="00912DEC"/>
    <w:rsid w:val="00936272"/>
    <w:rsid w:val="0099257A"/>
    <w:rsid w:val="00A1483D"/>
    <w:rsid w:val="00A403B8"/>
    <w:rsid w:val="00A57099"/>
    <w:rsid w:val="00A645C5"/>
    <w:rsid w:val="00A72123"/>
    <w:rsid w:val="00AF0928"/>
    <w:rsid w:val="00BA6B91"/>
    <w:rsid w:val="00BF3B39"/>
    <w:rsid w:val="00DC2248"/>
    <w:rsid w:val="00EA384D"/>
    <w:rsid w:val="00EC3C7C"/>
    <w:rsid w:val="00ED5DCC"/>
    <w:rsid w:val="00F056A7"/>
    <w:rsid w:val="00F65B11"/>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F80"/>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732F80"/>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732F80"/>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732F80"/>
    <w:pPr>
      <w:spacing w:after="120" w:line="240" w:lineRule="atLeast"/>
      <w:outlineLvl w:val="2"/>
    </w:pPr>
    <w:rPr>
      <w:b w:val="0"/>
    </w:rPr>
  </w:style>
  <w:style w:type="paragraph" w:styleId="Heading4">
    <w:name w:val="heading 4"/>
    <w:basedOn w:val="Heading3"/>
    <w:next w:val="RKnormal"/>
    <w:link w:val="Heading4Char"/>
    <w:uiPriority w:val="99"/>
    <w:qFormat/>
    <w:rsid w:val="00732F80"/>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732F80"/>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A08"/>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952A08"/>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952A08"/>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952A08"/>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952A08"/>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732F80"/>
    <w:pPr>
      <w:tabs>
        <w:tab w:val="left" w:pos="1843"/>
        <w:tab w:val="left" w:pos="2835"/>
      </w:tabs>
      <w:spacing w:line="240" w:lineRule="atLeast"/>
      <w:ind w:left="1843"/>
    </w:pPr>
  </w:style>
  <w:style w:type="paragraph" w:customStyle="1" w:styleId="Avsndare">
    <w:name w:val="Avsändare"/>
    <w:basedOn w:val="Normal"/>
    <w:uiPriority w:val="99"/>
    <w:rsid w:val="00732F8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732F80"/>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952A08"/>
    <w:rPr>
      <w:rFonts w:ascii="OrigGarmnd BT" w:hAnsi="OrigGarmnd BT"/>
      <w:sz w:val="24"/>
      <w:szCs w:val="20"/>
      <w:lang w:eastAsia="en-US"/>
    </w:rPr>
  </w:style>
  <w:style w:type="paragraph" w:styleId="Header">
    <w:name w:val="header"/>
    <w:basedOn w:val="Normal"/>
    <w:link w:val="HeaderChar"/>
    <w:uiPriority w:val="99"/>
    <w:rsid w:val="00732F80"/>
    <w:pPr>
      <w:tabs>
        <w:tab w:val="center" w:pos="4153"/>
        <w:tab w:val="right" w:pos="8306"/>
      </w:tabs>
    </w:pPr>
  </w:style>
  <w:style w:type="character" w:customStyle="1" w:styleId="HeaderChar">
    <w:name w:val="Header Char"/>
    <w:basedOn w:val="DefaultParagraphFont"/>
    <w:link w:val="Header"/>
    <w:uiPriority w:val="99"/>
    <w:semiHidden/>
    <w:rsid w:val="00952A08"/>
    <w:rPr>
      <w:rFonts w:ascii="OrigGarmnd BT" w:hAnsi="OrigGarmnd BT"/>
      <w:sz w:val="24"/>
      <w:szCs w:val="20"/>
      <w:lang w:eastAsia="en-US"/>
    </w:rPr>
  </w:style>
  <w:style w:type="paragraph" w:customStyle="1" w:styleId="RKrubrik">
    <w:name w:val="RKrubrik"/>
    <w:basedOn w:val="RKnormal"/>
    <w:next w:val="RKnormal"/>
    <w:uiPriority w:val="99"/>
    <w:rsid w:val="00732F80"/>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732F80"/>
    <w:rPr>
      <w:rFonts w:cs="Times New Roman"/>
    </w:rPr>
  </w:style>
  <w:style w:type="paragraph" w:styleId="BodyText">
    <w:name w:val="Body Text"/>
    <w:basedOn w:val="Normal"/>
    <w:link w:val="BodyTextChar"/>
    <w:uiPriority w:val="99"/>
    <w:rsid w:val="00732F80"/>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952A08"/>
    <w:rPr>
      <w:rFonts w:ascii="OrigGarmnd BT" w:hAnsi="OrigGarmnd BT"/>
      <w:sz w:val="24"/>
      <w:szCs w:val="20"/>
      <w:lang w:eastAsia="en-US"/>
    </w:rPr>
  </w:style>
  <w:style w:type="paragraph" w:styleId="FootnoteText">
    <w:name w:val="footnote text"/>
    <w:basedOn w:val="Normal"/>
    <w:link w:val="FootnoteTextChar"/>
    <w:uiPriority w:val="99"/>
    <w:semiHidden/>
    <w:rsid w:val="00732F80"/>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952A08"/>
    <w:rPr>
      <w:rFonts w:ascii="OrigGarmnd BT" w:hAnsi="OrigGarmnd BT"/>
      <w:sz w:val="20"/>
      <w:szCs w:val="20"/>
      <w:lang w:eastAsia="en-US"/>
    </w:rPr>
  </w:style>
  <w:style w:type="paragraph" w:customStyle="1" w:styleId="UDrubrik">
    <w:name w:val="UDrubrik"/>
    <w:basedOn w:val="Normal"/>
    <w:next w:val="BodyText"/>
    <w:uiPriority w:val="99"/>
    <w:rsid w:val="00732F80"/>
    <w:pPr>
      <w:spacing w:line="320" w:lineRule="exact"/>
    </w:pPr>
    <w:rPr>
      <w:rFonts w:ascii="Arial" w:hAnsi="Arial"/>
      <w:b/>
      <w:sz w:val="22"/>
    </w:rPr>
  </w:style>
  <w:style w:type="paragraph" w:styleId="TOC1">
    <w:name w:val="toc 1"/>
    <w:basedOn w:val="Normal"/>
    <w:next w:val="Normal"/>
    <w:autoRedefine/>
    <w:uiPriority w:val="99"/>
    <w:rsid w:val="00732F80"/>
    <w:pPr>
      <w:spacing w:before="360"/>
    </w:pPr>
    <w:rPr>
      <w:rFonts w:ascii="Arial" w:hAnsi="Arial"/>
      <w:b/>
      <w:bCs/>
      <w:caps/>
      <w:szCs w:val="28"/>
    </w:rPr>
  </w:style>
  <w:style w:type="paragraph" w:styleId="TOC2">
    <w:name w:val="toc 2"/>
    <w:basedOn w:val="Normal"/>
    <w:next w:val="Normal"/>
    <w:autoRedefine/>
    <w:uiPriority w:val="99"/>
    <w:rsid w:val="00732F80"/>
    <w:pPr>
      <w:spacing w:before="240"/>
    </w:pPr>
    <w:rPr>
      <w:rFonts w:ascii="Times New Roman" w:hAnsi="Times New Roman"/>
      <w:b/>
      <w:bCs/>
      <w:szCs w:val="24"/>
    </w:rPr>
  </w:style>
  <w:style w:type="paragraph" w:styleId="TOC3">
    <w:name w:val="toc 3"/>
    <w:basedOn w:val="Normal"/>
    <w:next w:val="Normal"/>
    <w:autoRedefine/>
    <w:uiPriority w:val="99"/>
    <w:semiHidden/>
    <w:rsid w:val="00732F80"/>
    <w:pPr>
      <w:ind w:left="240"/>
    </w:pPr>
    <w:rPr>
      <w:rFonts w:ascii="Times New Roman" w:hAnsi="Times New Roman"/>
      <w:szCs w:val="24"/>
    </w:rPr>
  </w:style>
  <w:style w:type="paragraph" w:styleId="TOC4">
    <w:name w:val="toc 4"/>
    <w:basedOn w:val="Normal"/>
    <w:next w:val="Normal"/>
    <w:autoRedefine/>
    <w:uiPriority w:val="99"/>
    <w:semiHidden/>
    <w:rsid w:val="00732F80"/>
    <w:pPr>
      <w:ind w:left="480"/>
    </w:pPr>
    <w:rPr>
      <w:rFonts w:ascii="Times New Roman" w:hAnsi="Times New Roman"/>
      <w:szCs w:val="24"/>
    </w:rPr>
  </w:style>
  <w:style w:type="paragraph" w:styleId="TOC5">
    <w:name w:val="toc 5"/>
    <w:basedOn w:val="Normal"/>
    <w:next w:val="Normal"/>
    <w:autoRedefine/>
    <w:uiPriority w:val="99"/>
    <w:semiHidden/>
    <w:rsid w:val="00732F80"/>
    <w:pPr>
      <w:ind w:left="720"/>
    </w:pPr>
    <w:rPr>
      <w:rFonts w:ascii="Times New Roman" w:hAnsi="Times New Roman"/>
      <w:szCs w:val="24"/>
    </w:rPr>
  </w:style>
  <w:style w:type="paragraph" w:styleId="TOC6">
    <w:name w:val="toc 6"/>
    <w:basedOn w:val="Normal"/>
    <w:next w:val="Normal"/>
    <w:autoRedefine/>
    <w:uiPriority w:val="99"/>
    <w:semiHidden/>
    <w:rsid w:val="00732F80"/>
    <w:pPr>
      <w:ind w:left="960"/>
    </w:pPr>
    <w:rPr>
      <w:rFonts w:ascii="Times New Roman" w:hAnsi="Times New Roman"/>
      <w:szCs w:val="24"/>
    </w:rPr>
  </w:style>
  <w:style w:type="paragraph" w:styleId="TOC7">
    <w:name w:val="toc 7"/>
    <w:basedOn w:val="Normal"/>
    <w:next w:val="Normal"/>
    <w:autoRedefine/>
    <w:uiPriority w:val="99"/>
    <w:semiHidden/>
    <w:rsid w:val="00732F80"/>
    <w:pPr>
      <w:ind w:left="1200"/>
    </w:pPr>
    <w:rPr>
      <w:rFonts w:ascii="Times New Roman" w:hAnsi="Times New Roman"/>
      <w:szCs w:val="24"/>
    </w:rPr>
  </w:style>
  <w:style w:type="paragraph" w:styleId="TOC8">
    <w:name w:val="toc 8"/>
    <w:basedOn w:val="Normal"/>
    <w:next w:val="Normal"/>
    <w:autoRedefine/>
    <w:uiPriority w:val="99"/>
    <w:semiHidden/>
    <w:rsid w:val="00732F80"/>
    <w:pPr>
      <w:ind w:left="1440"/>
    </w:pPr>
    <w:rPr>
      <w:rFonts w:ascii="Times New Roman" w:hAnsi="Times New Roman"/>
      <w:szCs w:val="24"/>
    </w:rPr>
  </w:style>
  <w:style w:type="paragraph" w:styleId="TOC9">
    <w:name w:val="toc 9"/>
    <w:basedOn w:val="Normal"/>
    <w:next w:val="Normal"/>
    <w:autoRedefine/>
    <w:uiPriority w:val="99"/>
    <w:semiHidden/>
    <w:rsid w:val="00732F80"/>
    <w:pPr>
      <w:ind w:left="1680"/>
    </w:pPr>
    <w:rPr>
      <w:rFonts w:ascii="Times New Roman" w:hAnsi="Times New Roman"/>
      <w:szCs w:val="24"/>
    </w:rPr>
  </w:style>
  <w:style w:type="paragraph" w:customStyle="1" w:styleId="Text1">
    <w:name w:val="Text 1"/>
    <w:basedOn w:val="Normal"/>
    <w:uiPriority w:val="99"/>
    <w:rsid w:val="00732F80"/>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732F80"/>
    <w:rPr>
      <w:rFonts w:cs="Times New Roman"/>
      <w:vertAlign w:val="superscript"/>
    </w:rPr>
  </w:style>
  <w:style w:type="paragraph" w:styleId="Index1">
    <w:name w:val="index 1"/>
    <w:basedOn w:val="Normal"/>
    <w:next w:val="Normal"/>
    <w:autoRedefine/>
    <w:uiPriority w:val="99"/>
    <w:semiHidden/>
    <w:rsid w:val="00732F80"/>
    <w:pPr>
      <w:ind w:left="240" w:hanging="240"/>
    </w:pPr>
    <w:rPr>
      <w:rFonts w:ascii="Times New Roman" w:hAnsi="Times New Roman"/>
      <w:szCs w:val="24"/>
    </w:rPr>
  </w:style>
  <w:style w:type="paragraph" w:styleId="Index2">
    <w:name w:val="index 2"/>
    <w:basedOn w:val="Normal"/>
    <w:next w:val="Normal"/>
    <w:autoRedefine/>
    <w:uiPriority w:val="99"/>
    <w:semiHidden/>
    <w:rsid w:val="00732F80"/>
    <w:pPr>
      <w:ind w:left="480" w:hanging="240"/>
    </w:pPr>
    <w:rPr>
      <w:rFonts w:ascii="Times New Roman" w:hAnsi="Times New Roman"/>
      <w:szCs w:val="24"/>
    </w:rPr>
  </w:style>
  <w:style w:type="paragraph" w:styleId="Index3">
    <w:name w:val="index 3"/>
    <w:basedOn w:val="Normal"/>
    <w:next w:val="Normal"/>
    <w:autoRedefine/>
    <w:uiPriority w:val="99"/>
    <w:semiHidden/>
    <w:rsid w:val="00732F80"/>
    <w:pPr>
      <w:ind w:left="720" w:hanging="240"/>
    </w:pPr>
    <w:rPr>
      <w:rFonts w:ascii="Times New Roman" w:hAnsi="Times New Roman"/>
      <w:szCs w:val="24"/>
    </w:rPr>
  </w:style>
  <w:style w:type="paragraph" w:styleId="Index4">
    <w:name w:val="index 4"/>
    <w:basedOn w:val="Normal"/>
    <w:next w:val="Normal"/>
    <w:autoRedefine/>
    <w:uiPriority w:val="99"/>
    <w:semiHidden/>
    <w:rsid w:val="00732F80"/>
    <w:pPr>
      <w:ind w:left="960" w:hanging="240"/>
    </w:pPr>
    <w:rPr>
      <w:rFonts w:ascii="Times New Roman" w:hAnsi="Times New Roman"/>
      <w:szCs w:val="24"/>
    </w:rPr>
  </w:style>
  <w:style w:type="paragraph" w:styleId="Index5">
    <w:name w:val="index 5"/>
    <w:basedOn w:val="Normal"/>
    <w:next w:val="Normal"/>
    <w:autoRedefine/>
    <w:uiPriority w:val="99"/>
    <w:semiHidden/>
    <w:rsid w:val="00732F80"/>
    <w:pPr>
      <w:ind w:left="1200" w:hanging="240"/>
    </w:pPr>
    <w:rPr>
      <w:rFonts w:ascii="Times New Roman" w:hAnsi="Times New Roman"/>
      <w:szCs w:val="24"/>
    </w:rPr>
  </w:style>
  <w:style w:type="paragraph" w:styleId="Index6">
    <w:name w:val="index 6"/>
    <w:basedOn w:val="Normal"/>
    <w:next w:val="Normal"/>
    <w:autoRedefine/>
    <w:uiPriority w:val="99"/>
    <w:semiHidden/>
    <w:rsid w:val="00732F80"/>
    <w:pPr>
      <w:ind w:left="1440" w:hanging="240"/>
    </w:pPr>
    <w:rPr>
      <w:rFonts w:ascii="Times New Roman" w:hAnsi="Times New Roman"/>
      <w:szCs w:val="24"/>
    </w:rPr>
  </w:style>
  <w:style w:type="paragraph" w:styleId="Index7">
    <w:name w:val="index 7"/>
    <w:basedOn w:val="Normal"/>
    <w:next w:val="Normal"/>
    <w:autoRedefine/>
    <w:uiPriority w:val="99"/>
    <w:semiHidden/>
    <w:rsid w:val="00732F80"/>
    <w:pPr>
      <w:ind w:left="1680" w:hanging="240"/>
    </w:pPr>
    <w:rPr>
      <w:rFonts w:ascii="Times New Roman" w:hAnsi="Times New Roman"/>
      <w:szCs w:val="24"/>
    </w:rPr>
  </w:style>
  <w:style w:type="paragraph" w:styleId="Index8">
    <w:name w:val="index 8"/>
    <w:basedOn w:val="Normal"/>
    <w:next w:val="Normal"/>
    <w:autoRedefine/>
    <w:uiPriority w:val="99"/>
    <w:semiHidden/>
    <w:rsid w:val="00732F80"/>
    <w:pPr>
      <w:ind w:left="1920" w:hanging="240"/>
    </w:pPr>
    <w:rPr>
      <w:rFonts w:ascii="Times New Roman" w:hAnsi="Times New Roman"/>
      <w:szCs w:val="24"/>
    </w:rPr>
  </w:style>
  <w:style w:type="paragraph" w:styleId="Index9">
    <w:name w:val="index 9"/>
    <w:basedOn w:val="Normal"/>
    <w:next w:val="Normal"/>
    <w:autoRedefine/>
    <w:uiPriority w:val="99"/>
    <w:semiHidden/>
    <w:rsid w:val="00732F80"/>
    <w:pPr>
      <w:ind w:left="2160" w:hanging="240"/>
    </w:pPr>
    <w:rPr>
      <w:rFonts w:ascii="Times New Roman" w:hAnsi="Times New Roman"/>
      <w:szCs w:val="24"/>
    </w:rPr>
  </w:style>
  <w:style w:type="paragraph" w:styleId="IndexHeading">
    <w:name w:val="index heading"/>
    <w:basedOn w:val="Normal"/>
    <w:next w:val="Index1"/>
    <w:uiPriority w:val="99"/>
    <w:semiHidden/>
    <w:rsid w:val="00732F80"/>
    <w:pPr>
      <w:spacing w:before="120" w:after="120"/>
    </w:pPr>
    <w:rPr>
      <w:rFonts w:ascii="Times New Roman" w:hAnsi="Times New Roman"/>
      <w:b/>
      <w:bCs/>
      <w:i/>
      <w:iCs/>
      <w:szCs w:val="24"/>
    </w:rPr>
  </w:style>
  <w:style w:type="paragraph" w:customStyle="1" w:styleId="EntEmet">
    <w:name w:val="EntEmet"/>
    <w:basedOn w:val="Normal"/>
    <w:uiPriority w:val="99"/>
    <w:rsid w:val="00732F80"/>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732F80"/>
    <w:pPr>
      <w:spacing w:line="240" w:lineRule="auto"/>
    </w:pPr>
    <w:rPr>
      <w:rFonts w:ascii="Arial" w:hAnsi="Arial"/>
      <w:lang w:val="en-GB"/>
    </w:rPr>
  </w:style>
  <w:style w:type="paragraph" w:customStyle="1" w:styleId="Avsndare0">
    <w:name w:val="Avsndare"/>
    <w:basedOn w:val="Normal"/>
    <w:next w:val="Normal"/>
    <w:uiPriority w:val="99"/>
    <w:rsid w:val="00732F80"/>
    <w:pPr>
      <w:spacing w:line="240" w:lineRule="auto"/>
    </w:pPr>
    <w:rPr>
      <w:rFonts w:ascii="Arial" w:hAnsi="Arial"/>
      <w:i/>
      <w:lang w:val="en-GB"/>
    </w:rPr>
  </w:style>
  <w:style w:type="character" w:styleId="Hyperlink">
    <w:name w:val="Hyperlink"/>
    <w:basedOn w:val="DefaultParagraphFont"/>
    <w:uiPriority w:val="99"/>
    <w:rsid w:val="00732F80"/>
    <w:rPr>
      <w:rFonts w:cs="Times New Roman"/>
      <w:color w:val="0000FF"/>
      <w:u w:val="single"/>
    </w:rPr>
  </w:style>
  <w:style w:type="paragraph" w:styleId="DocumentMap">
    <w:name w:val="Document Map"/>
    <w:basedOn w:val="Normal"/>
    <w:link w:val="DocumentMapChar"/>
    <w:uiPriority w:val="99"/>
    <w:semiHidden/>
    <w:rsid w:val="00732F80"/>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952A08"/>
    <w:rPr>
      <w:sz w:val="0"/>
      <w:szCs w:val="0"/>
      <w:lang w:eastAsia="en-US"/>
    </w:rPr>
  </w:style>
  <w:style w:type="character" w:styleId="FollowedHyperlink">
    <w:name w:val="FollowedHyperlink"/>
    <w:basedOn w:val="DefaultParagraphFont"/>
    <w:uiPriority w:val="99"/>
    <w:rsid w:val="00732F80"/>
    <w:rPr>
      <w:rFonts w:cs="Times New Roman"/>
      <w:color w:val="800080"/>
      <w:u w:val="single"/>
    </w:rPr>
  </w:style>
  <w:style w:type="paragraph" w:customStyle="1" w:styleId="Par-number10">
    <w:name w:val="Par-number 1)"/>
    <w:basedOn w:val="Normal"/>
    <w:next w:val="Normal"/>
    <w:uiPriority w:val="99"/>
    <w:rsid w:val="00732F80"/>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732F80"/>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732F80"/>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732F80"/>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732F80"/>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732F80"/>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732F80"/>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732F80"/>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732F80"/>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732F80"/>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732F80"/>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732F80"/>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952A08"/>
    <w:rPr>
      <w:rFonts w:ascii="OrigGarmnd BT" w:hAnsi="OrigGarmnd BT"/>
      <w:sz w:val="20"/>
      <w:szCs w:val="20"/>
      <w:lang w:eastAsia="en-US"/>
    </w:rPr>
  </w:style>
  <w:style w:type="paragraph" w:customStyle="1" w:styleId="EntRefer">
    <w:name w:val="EntRefer"/>
    <w:basedOn w:val="Normal"/>
    <w:uiPriority w:val="99"/>
    <w:rsid w:val="00732F80"/>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732F80"/>
    <w:pPr>
      <w:spacing w:line="240" w:lineRule="auto"/>
    </w:pPr>
    <w:rPr>
      <w:rFonts w:ascii="Times New Roman" w:hAnsi="Times New Roman"/>
      <w:lang w:val="en-GB" w:eastAsia="fr-BE"/>
    </w:rPr>
  </w:style>
  <w:style w:type="paragraph" w:customStyle="1" w:styleId="Tiret1">
    <w:name w:val="Tiret 1"/>
    <w:basedOn w:val="Normal"/>
    <w:uiPriority w:val="99"/>
    <w:rsid w:val="00732F80"/>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732F80"/>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732F80"/>
    <w:pPr>
      <w:overflowPunct w:val="0"/>
      <w:autoSpaceDE w:val="0"/>
      <w:autoSpaceDN w:val="0"/>
      <w:adjustRightInd w:val="0"/>
      <w:ind w:left="1843"/>
      <w:textAlignment w:val="baseline"/>
    </w:pPr>
  </w:style>
  <w:style w:type="paragraph" w:customStyle="1" w:styleId="Brdtext0">
    <w:name w:val="Brˆdtext"/>
    <w:basedOn w:val="Normal"/>
    <w:uiPriority w:val="99"/>
    <w:rsid w:val="00732F80"/>
    <w:pPr>
      <w:spacing w:line="320" w:lineRule="exact"/>
    </w:pPr>
    <w:rPr>
      <w:rFonts w:ascii="Times New Roman" w:hAnsi="Times New Roman"/>
    </w:rPr>
  </w:style>
  <w:style w:type="character" w:customStyle="1" w:styleId="term">
    <w:name w:val="term"/>
    <w:basedOn w:val="DefaultParagraphFont"/>
    <w:uiPriority w:val="99"/>
    <w:rsid w:val="00732F80"/>
    <w:rPr>
      <w:rFonts w:cs="Times New Roman"/>
    </w:rPr>
  </w:style>
  <w:style w:type="paragraph" w:customStyle="1" w:styleId="Brdtexthuvud">
    <w:name w:val="Brödtext huvud"/>
    <w:basedOn w:val="Normal"/>
    <w:uiPriority w:val="99"/>
    <w:rsid w:val="00732F80"/>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4D3E7F"/>
    <w:pPr>
      <w:spacing w:line="240" w:lineRule="auto"/>
    </w:pPr>
    <w:rPr>
      <w:rFonts w:ascii="Times New Roman" w:hAnsi="Times New Roman"/>
      <w:szCs w:val="24"/>
      <w:lang w:val="pl-PL"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22</Pages>
  <Words>5236</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Agota Földes</cp:lastModifiedBy>
  <cp:revision>2</cp:revision>
  <cp:lastPrinted>2006-02-01T09:16:00Z</cp:lastPrinted>
  <dcterms:created xsi:type="dcterms:W3CDTF">2012-02-23T12:36:00Z</dcterms:created>
  <dcterms:modified xsi:type="dcterms:W3CDTF">2012-02-23T12:36:00Z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
  </property>
  <property fmtid="{D5CDD505-2E9C-101B-9397-08002B2CF9AE}" pid="10" name="RKOrdnaDepartement2">
    <vt:lpwstr>Statsrådsberedningen</vt:lpwstr>
  </property>
  <property fmtid="{D5CDD505-2E9C-101B-9397-08002B2CF9AE}" pid="11" name="RKOrdnaCheckInComment">
    <vt:lpwstr/>
  </property>
  <property fmtid="{D5CDD505-2E9C-101B-9397-08002B2CF9AE}" pid="12" name="RKOrdnaSearchKeywords">
    <vt:lpwstr/>
  </property>
  <property fmtid="{D5CDD505-2E9C-101B-9397-08002B2CF9AE}" pid="13" name="RKOrdnaActivityCategory2">
    <vt:lpwstr>4.1. Europeiska unionen</vt:lpwstr>
  </property>
  <property fmtid="{D5CDD505-2E9C-101B-9397-08002B2CF9AE}" pid="14" name="RKOrdnaClass">
    <vt:lpwstr/>
  </property>
  <property fmtid="{D5CDD505-2E9C-101B-9397-08002B2CF9AE}" pid="15" name="RKOrdnaDiarienummer">
    <vt:lpwstr/>
  </property>
</Properties>
</file>