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4752" w:rsidRPr="004E4752" w:rsidRDefault="004E4752">
      <w:pPr>
        <w:pStyle w:val="Frslagsrubrik"/>
      </w:pPr>
      <w:r w:rsidRPr="004E4752">
        <w:t>Förslag till riksdagsbeslut</w:t>
      </w:r>
    </w:p>
    <w:p w:rsidR="004E4752" w:rsidRPr="004E4752" w:rsidRDefault="004E4752">
      <w:pPr>
        <w:pStyle w:val="Hemstlatt"/>
      </w:pPr>
      <w:r w:rsidRPr="004E4752">
        <w:t>Riksdagen tillkännager för regeringen som sin mening vad som anförs i motionen om tobaksföretags spon</w:t>
      </w:r>
      <w:r w:rsidRPr="004E4752">
        <w:t>s</w:t>
      </w:r>
      <w:r w:rsidRPr="004E4752">
        <w:t>ring.</w:t>
      </w:r>
    </w:p>
    <w:p w:rsidR="004E4752" w:rsidRPr="004E4752" w:rsidRDefault="004E4752">
      <w:pPr>
        <w:pStyle w:val="Rubrik1"/>
      </w:pPr>
      <w:r w:rsidRPr="004E4752">
        <w:t>Motivering</w:t>
      </w:r>
    </w:p>
    <w:p w:rsidR="004E4752" w:rsidRPr="004E4752" w:rsidRDefault="004E4752">
      <w:r w:rsidRPr="004E4752">
        <w:t>Riksmötet 2005/06 antog en lag om tobakskontroll. Lagen innehöll bland annat ett fö</w:t>
      </w:r>
      <w:r w:rsidRPr="004E4752">
        <w:t>r</w:t>
      </w:r>
      <w:r w:rsidRPr="004E4752">
        <w:t>bud för tobaksföretag att sponsra ”evenemang eller verksamhet dit allmänheten har til</w:t>
      </w:r>
      <w:r w:rsidRPr="004E4752">
        <w:t>l</w:t>
      </w:r>
      <w:r w:rsidRPr="004E4752">
        <w:t>träde eller som kan antas få gränsöverskridande effekt, om sponsringen kan antas me</w:t>
      </w:r>
      <w:r w:rsidRPr="004E4752">
        <w:t>d</w:t>
      </w:r>
      <w:r w:rsidRPr="004E4752">
        <w:t>föra att avsättningen av tobaksvaror främjas” (14 b §).</w:t>
      </w:r>
    </w:p>
    <w:p w:rsidR="004E4752" w:rsidRPr="004E4752" w:rsidRDefault="004E4752">
      <w:pPr>
        <w:pStyle w:val="Normaltindrag"/>
      </w:pPr>
      <w:r w:rsidRPr="004E4752">
        <w:t>Av propositionens författningskommentar framgår: ”Verksamhet som o</w:t>
      </w:r>
      <w:r w:rsidRPr="004E4752">
        <w:t>m</w:t>
      </w:r>
      <w:r w:rsidRPr="004E4752">
        <w:t>fattas av b</w:t>
      </w:r>
      <w:r w:rsidRPr="004E4752">
        <w:t>e</w:t>
      </w:r>
      <w:r w:rsidRPr="004E4752">
        <w:t>stämmelsen kan exempelvis vara driften av idrottsanläggningar, ungdomsgårdar, mus</w:t>
      </w:r>
      <w:r w:rsidRPr="004E4752">
        <w:t>e</w:t>
      </w:r>
      <w:r w:rsidRPr="004E4752">
        <w:t>er och teatrar.” Kommentaren säger också: ”Om ett företag som förknippas med en eller flera tobaksvaror bekostar ett evenemang eller en verksamhet får det anses medföra att avsättningen av tobaksvaror främjas.”</w:t>
      </w:r>
    </w:p>
    <w:p w:rsidR="004E4752" w:rsidRPr="004E4752" w:rsidRDefault="004E4752">
      <w:pPr>
        <w:pStyle w:val="Normaltindrag"/>
      </w:pPr>
      <w:r w:rsidRPr="004E4752">
        <w:t>Författningskommentarens formuleringar lämnar inget utrymme för tol</w:t>
      </w:r>
      <w:r w:rsidRPr="004E4752">
        <w:t>k</w:t>
      </w:r>
      <w:r w:rsidRPr="004E4752">
        <w:t>ningar. Spon</w:t>
      </w:r>
      <w:r w:rsidRPr="004E4752">
        <w:t>s</w:t>
      </w:r>
      <w:r w:rsidRPr="004E4752">
        <w:t>ringsförbudet för tobaksföretag är absolut.</w:t>
      </w:r>
    </w:p>
    <w:p w:rsidR="004E4752" w:rsidRPr="004E4752" w:rsidRDefault="004E4752">
      <w:pPr>
        <w:pStyle w:val="Normaltindrag"/>
      </w:pPr>
      <w:r w:rsidRPr="004E4752">
        <w:t>Det svenska börsföretaget Swedish Match har sedan länge ägnat sig åt ol</w:t>
      </w:r>
      <w:r w:rsidRPr="004E4752">
        <w:t>i</w:t>
      </w:r>
      <w:r w:rsidRPr="004E4752">
        <w:t>ka former av sponsringsaktiviteter. Detta har hela tiden skett utan att bolagets varumärken har exponerats eller att andra marknadsföringsaktiviteter sa</w:t>
      </w:r>
      <w:r w:rsidRPr="004E4752">
        <w:t>m</w:t>
      </w:r>
      <w:r w:rsidRPr="004E4752">
        <w:t>ordnats med sponsringen. Syftet med sponsringsaktiviteterna har istället varit att vårda relationer med främst leverant</w:t>
      </w:r>
      <w:r w:rsidRPr="004E4752">
        <w:t>ö</w:t>
      </w:r>
      <w:r w:rsidRPr="004E4752">
        <w:t>rer, återförsäljare och anställda. Det har också varit ett sätt att ta ett samhällsansvar. Bland inslagen i verksamh</w:t>
      </w:r>
      <w:r w:rsidRPr="004E4752">
        <w:t>e</w:t>
      </w:r>
      <w:r w:rsidRPr="004E4752">
        <w:t>ten kan nämnas bidragen till bärgningen av regalskeppet Kronan, driften av Tobaksmuseet på Skansen, Emigranternas Hus i G</w:t>
      </w:r>
      <w:r w:rsidRPr="004E4752">
        <w:t>öteborg, Stiftelsen So</w:t>
      </w:r>
      <w:r w:rsidRPr="004E4752">
        <w:t>l</w:t>
      </w:r>
      <w:r w:rsidRPr="004E4752">
        <w:t>stickan, Swedish Match Cup i Marstrand och Båstadtennisen.</w:t>
      </w:r>
    </w:p>
    <w:p w:rsidR="004E4752" w:rsidRPr="004E4752" w:rsidRDefault="004E4752">
      <w:pPr>
        <w:pStyle w:val="Normaltindrag"/>
      </w:pPr>
      <w:r w:rsidRPr="004E4752">
        <w:lastRenderedPageBreak/>
        <w:t>I flera motioner påpekades de orimliga konsekvenserna av sponsringsfö</w:t>
      </w:r>
      <w:r w:rsidRPr="004E4752">
        <w:t>r</w:t>
      </w:r>
      <w:r w:rsidRPr="004E4752">
        <w:t>budet. Bland annat hotades Tobaksmuseet på Skansen av nedläggning. M</w:t>
      </w:r>
      <w:r w:rsidRPr="004E4752">
        <w:t>o</w:t>
      </w:r>
      <w:r w:rsidRPr="004E4752">
        <w:t>tionärerna menade att förbudet enbart skulle gälla sponsring där tobaksvar</w:t>
      </w:r>
      <w:r w:rsidRPr="004E4752">
        <w:t>u</w:t>
      </w:r>
      <w:r w:rsidRPr="004E4752">
        <w:t>märken exponeras. De borgerliga partierna reserverade sig också i socialu</w:t>
      </w:r>
      <w:r w:rsidRPr="004E4752">
        <w:t>t</w:t>
      </w:r>
      <w:r w:rsidRPr="004E4752">
        <w:t>skottet till förmån för motionerna.</w:t>
      </w:r>
    </w:p>
    <w:p w:rsidR="004E4752" w:rsidRPr="004E4752" w:rsidRDefault="004E4752">
      <w:pPr>
        <w:pStyle w:val="Normaltindrag"/>
      </w:pPr>
      <w:r w:rsidRPr="004E4752">
        <w:t>Konsumentombudsmannen granskade senare Swedish Matchs sponsring av Tobaksm</w:t>
      </w:r>
      <w:r w:rsidRPr="004E4752">
        <w:t>u</w:t>
      </w:r>
      <w:r w:rsidRPr="004E4752">
        <w:t>seet.</w:t>
      </w:r>
    </w:p>
    <w:p w:rsidR="004E4752" w:rsidRPr="004E4752" w:rsidRDefault="004E4752">
      <w:pPr>
        <w:pStyle w:val="Normaltindrag"/>
      </w:pPr>
      <w:r w:rsidRPr="004E4752">
        <w:t>Ur KO:s pressmeddelande: ”Eftersom tobaksvaror visas ur ett historiskt och kulturellt perspektiv har KO inget att invända mot sponsringen.” KO:s beslut är bra, men kna</w:t>
      </w:r>
      <w:r w:rsidRPr="004E4752">
        <w:t>p</w:t>
      </w:r>
      <w:r w:rsidRPr="004E4752">
        <w:t>past förenligt med lagen och dess förarbeten. Det bör framgå redan i lagen vad som egentligen gäller.</w:t>
      </w:r>
    </w:p>
    <w:p w:rsidR="004E4752" w:rsidRPr="004E4752" w:rsidRDefault="004E4752">
      <w:pPr>
        <w:pStyle w:val="Normaltindrag"/>
      </w:pPr>
      <w:r w:rsidRPr="004E4752">
        <w:t>Vi anser därför att första stycket i 14 b § bör få följande lydelse: ”Tillve</w:t>
      </w:r>
      <w:r w:rsidRPr="004E4752">
        <w:t>r</w:t>
      </w:r>
      <w:r w:rsidRPr="004E4752">
        <w:t>kare, partihandlare och importörer av tobaksvaror får inte sponsra ett even</w:t>
      </w:r>
      <w:r w:rsidRPr="004E4752">
        <w:t>e</w:t>
      </w:r>
      <w:r w:rsidRPr="004E4752">
        <w:t>mang eller en verksamhet dit allmänheten har tillträde eller som kan antas få gränsöverskridande effekt, om sponsringen innebär att ett eller flera tobaksv</w:t>
      </w:r>
      <w:r w:rsidRPr="004E4752">
        <w:t>a</w:t>
      </w:r>
      <w:r w:rsidRPr="004E4752">
        <w:t>rumärken exponeras.”</w:t>
      </w:r>
    </w:p>
    <w:p w:rsidR="004E4752" w:rsidRPr="004E4752" w:rsidRDefault="004E4752">
      <w:pPr>
        <w:pStyle w:val="Normaltindrag"/>
      </w:pPr>
      <w:r w:rsidRPr="004E4752">
        <w:t>I socialutskottets betänkande 2007/08:SoU11 står det endast att utskottet inte anser att riksdagen ska ta initiativ till åtgärder som denna motion lyfter fram. Det är inte arg</w:t>
      </w:r>
      <w:r w:rsidRPr="004E4752">
        <w:t>u</w:t>
      </w:r>
      <w:r w:rsidRPr="004E4752">
        <w:t>ment nog för att bortse från de fördelar skrivningen möjliggör beträffande bidrag från tobaksföretag till idrott och kultur. Vinnare är idrotts- och kulturutövare samt ”konsumenter” av idrott och kultur. Förl</w:t>
      </w:r>
      <w:r w:rsidRPr="004E4752">
        <w:t>o</w:t>
      </w:r>
      <w:r w:rsidRPr="004E4752">
        <w:t>rare finns det inga.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E4752">
        <w:trPr>
          <w:cantSplit/>
        </w:trPr>
        <w:tc>
          <w:tcPr>
            <w:tcW w:w="3046" w:type="dxa"/>
          </w:tcPr>
          <w:p w:rsidR="004E4752" w:rsidRPr="004E4752" w:rsidRDefault="004E4752">
            <w:pPr>
              <w:pStyle w:val="UnderskriftDatum"/>
              <w:spacing w:before="240"/>
            </w:pPr>
            <w:r w:rsidRPr="004E4752">
              <w:t>Stockholm den 28 september 2009</w:t>
            </w:r>
          </w:p>
        </w:tc>
        <w:tc>
          <w:tcPr>
            <w:tcW w:w="3047" w:type="dxa"/>
          </w:tcPr>
          <w:p w:rsidR="004E4752" w:rsidRPr="004E4752" w:rsidRDefault="004E4752">
            <w:pPr>
              <w:pStyle w:val="Underskrifter"/>
              <w:spacing w:before="240"/>
            </w:pPr>
          </w:p>
        </w:tc>
      </w:tr>
      <w:tr w:rsidR="00000000" w:rsidRPr="004E4752">
        <w:trPr>
          <w:cantSplit/>
        </w:trPr>
        <w:tc>
          <w:tcPr>
            <w:tcW w:w="3046" w:type="dxa"/>
          </w:tcPr>
          <w:p w:rsidR="004E4752" w:rsidRPr="004E4752" w:rsidRDefault="004E4752">
            <w:pPr>
              <w:pStyle w:val="Underskrifter"/>
            </w:pPr>
            <w:r w:rsidRPr="004E4752">
              <w:t>Ulrika Karlsson i Uppsala (m)</w:t>
            </w:r>
          </w:p>
        </w:tc>
        <w:tc>
          <w:tcPr>
            <w:tcW w:w="3046" w:type="dxa"/>
          </w:tcPr>
          <w:p w:rsidR="004E4752" w:rsidRPr="004E4752" w:rsidRDefault="004E4752">
            <w:pPr>
              <w:pStyle w:val="Underskrifter"/>
            </w:pPr>
          </w:p>
        </w:tc>
      </w:tr>
    </w:tbl>
    <w:p w:rsidR="004E4752" w:rsidRPr="004E4752" w:rsidRDefault="004E4752">
      <w:pPr>
        <w:pStyle w:val="Normaltindrag"/>
      </w:pPr>
    </w:p>
    <w:sectPr w:rsidR="00000000" w:rsidRPr="004E47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4752" w:rsidRPr="004E4752" w:rsidRDefault="004E4752">
      <w:r w:rsidRPr="004E4752">
        <w:separator/>
      </w:r>
    </w:p>
  </w:endnote>
  <w:endnote w:type="continuationSeparator" w:id="0">
    <w:p w:rsidR="004E4752" w:rsidRPr="004E4752" w:rsidRDefault="004E4752">
      <w:r w:rsidRPr="004E47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4752" w:rsidRPr="004E4752" w:rsidRDefault="004E4752">
    <w:pPr>
      <w:pStyle w:val="Sidfot"/>
    </w:pPr>
    <w:r w:rsidRPr="004E475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2026036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4752" w:rsidRDefault="004E475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E4752" w:rsidRDefault="004E475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4752" w:rsidRPr="004E4752" w:rsidRDefault="004E4752">
    <w:pPr>
      <w:pStyle w:val="Sidfot"/>
    </w:pPr>
    <w:r w:rsidRPr="004E475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7124767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4752" w:rsidRDefault="004E475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E4752" w:rsidRDefault="004E475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4752" w:rsidRPr="004E4752" w:rsidRDefault="004E4752">
    <w:pPr>
      <w:pStyle w:val="Sidfot"/>
    </w:pPr>
    <w:r w:rsidRPr="004E475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8050718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4752" w:rsidRDefault="004E475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E4752" w:rsidRDefault="004E475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4752" w:rsidRPr="004E4752" w:rsidRDefault="004E4752">
      <w:r w:rsidRPr="004E4752">
        <w:separator/>
      </w:r>
    </w:p>
  </w:footnote>
  <w:footnote w:type="continuationSeparator" w:id="0">
    <w:p w:rsidR="004E4752" w:rsidRPr="004E4752" w:rsidRDefault="004E4752">
      <w:r w:rsidRPr="004E47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4752" w:rsidRPr="004E4752" w:rsidRDefault="004E4752">
    <w:pPr>
      <w:pStyle w:val="Sidhuvud"/>
    </w:pPr>
    <w:r w:rsidRPr="004E475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0620222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4752" w:rsidRDefault="004E475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E4752" w:rsidRDefault="004E475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4752" w:rsidRPr="004E4752" w:rsidRDefault="004E4752">
    <w:pPr>
      <w:pStyle w:val="Sidhuvud"/>
    </w:pPr>
    <w:r w:rsidRPr="004E475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039160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4752" w:rsidRDefault="004E475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E4752" w:rsidRDefault="004E475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4752" w:rsidRPr="004E4752" w:rsidRDefault="004E4752">
    <w:pPr>
      <w:pStyle w:val="FSHNormal"/>
      <w:tabs>
        <w:tab w:val="right" w:pos="5840"/>
      </w:tabs>
    </w:pPr>
    <w:r w:rsidRPr="004E4752">
      <w:br/>
    </w:r>
    <w:r w:rsidRPr="004E4752">
      <w:fldChar w:fldCharType="begin" w:fldLock="1"/>
    </w:r>
    <w:r w:rsidRPr="004E4752">
      <w:instrText xml:space="preserve"> DOCPROPERTY</w:instrText>
    </w:r>
    <w:r w:rsidRPr="004E4752">
      <w:rPr>
        <w:sz w:val="18"/>
      </w:rPr>
      <w:instrText xml:space="preserve"> "YearUser" *\charformat </w:instrText>
    </w:r>
    <w:r w:rsidRPr="004E4752">
      <w:fldChar w:fldCharType="separate"/>
    </w:r>
    <w:r w:rsidRPr="004E4752">
      <w:t>2009/10</w:t>
    </w:r>
    <w:r w:rsidRPr="004E4752">
      <w:fldChar w:fldCharType="end"/>
    </w:r>
    <w:r w:rsidRPr="004E4752">
      <w:t xml:space="preserve"> </w:t>
    </w:r>
    <w:r w:rsidRPr="004E4752">
      <w:tab/>
      <w:t xml:space="preserve">mnr: </w:t>
    </w:r>
    <w:r w:rsidRPr="004E4752">
      <w:fldChar w:fldCharType="begin" w:fldLock="1"/>
    </w:r>
    <w:r w:rsidRPr="004E4752">
      <w:instrText xml:space="preserve"> DOCPROPERTY</w:instrText>
    </w:r>
    <w:r w:rsidRPr="004E4752">
      <w:rPr>
        <w:sz w:val="18"/>
      </w:rPr>
      <w:instrText xml:space="preserve"> "Motionsnummer" *\charformat </w:instrText>
    </w:r>
    <w:r w:rsidRPr="004E4752">
      <w:fldChar w:fldCharType="separate"/>
    </w:r>
    <w:r w:rsidRPr="004E4752">
      <w:t>So240</w:t>
    </w:r>
    <w:r w:rsidRPr="004E4752">
      <w:fldChar w:fldCharType="end"/>
    </w:r>
    <w:r w:rsidRPr="004E4752">
      <w:br/>
    </w:r>
    <w:r w:rsidRPr="004E4752">
      <w:fldChar w:fldCharType="begin" w:fldLock="1"/>
    </w:r>
    <w:r w:rsidRPr="004E4752">
      <w:instrText xml:space="preserve"> DOCPROPERTY</w:instrText>
    </w:r>
    <w:r w:rsidRPr="004E4752">
      <w:rPr>
        <w:sz w:val="18"/>
      </w:rPr>
      <w:instrText xml:space="preserve"> "Samling" *\charformat </w:instrText>
    </w:r>
    <w:r w:rsidRPr="004E4752">
      <w:fldChar w:fldCharType="end"/>
    </w:r>
    <w:r w:rsidRPr="004E4752">
      <w:tab/>
      <w:t xml:space="preserve">pnr: </w:t>
    </w:r>
    <w:r w:rsidRPr="004E4752">
      <w:fldChar w:fldCharType="begin" w:fldLock="1"/>
    </w:r>
    <w:r w:rsidRPr="004E4752">
      <w:instrText xml:space="preserve"> DOCPROPERTY</w:instrText>
    </w:r>
    <w:r w:rsidRPr="004E4752">
      <w:rPr>
        <w:sz w:val="18"/>
      </w:rPr>
      <w:instrText xml:space="preserve"> "Partinummer" *\charformat </w:instrText>
    </w:r>
    <w:r w:rsidRPr="004E4752">
      <w:fldChar w:fldCharType="separate"/>
    </w:r>
    <w:r w:rsidRPr="004E4752">
      <w:t>m1316</w:t>
    </w:r>
    <w:r w:rsidRPr="004E4752">
      <w:fldChar w:fldCharType="end"/>
    </w:r>
  </w:p>
  <w:p w:rsidR="004E4752" w:rsidRPr="004E4752" w:rsidRDefault="004E4752">
    <w:pPr>
      <w:pStyle w:val="FSHRub1"/>
    </w:pPr>
    <w:r w:rsidRPr="004E4752">
      <w:t>Motion till riksdagen</w:t>
    </w:r>
    <w:r w:rsidRPr="004E4752">
      <w:br/>
    </w:r>
    <w:r w:rsidRPr="004E4752">
      <w:fldChar w:fldCharType="begin" w:fldLock="1"/>
    </w:r>
    <w:r w:rsidRPr="004E4752">
      <w:instrText xml:space="preserve"> DOCPROPERTY "YearUser" *\charformat </w:instrText>
    </w:r>
    <w:r w:rsidRPr="004E4752">
      <w:fldChar w:fldCharType="separate"/>
    </w:r>
    <w:r w:rsidRPr="004E4752">
      <w:t>2009/10</w:t>
    </w:r>
    <w:r w:rsidRPr="004E4752">
      <w:fldChar w:fldCharType="end"/>
    </w:r>
    <w:r w:rsidRPr="004E4752">
      <w:t>:</w:t>
    </w:r>
    <w:r w:rsidRPr="004E4752">
      <w:fldChar w:fldCharType="begin" w:fldLock="1"/>
    </w:r>
    <w:r w:rsidRPr="004E4752">
      <w:instrText xml:space="preserve"> DOCPROPERTY "Motionsnummer" *\charformat </w:instrText>
    </w:r>
    <w:r w:rsidRPr="004E4752">
      <w:fldChar w:fldCharType="separate"/>
    </w:r>
    <w:r w:rsidRPr="004E4752">
      <w:t>So240</w:t>
    </w:r>
    <w:r w:rsidRPr="004E4752">
      <w:fldChar w:fldCharType="end"/>
    </w:r>
  </w:p>
  <w:p w:rsidR="004E4752" w:rsidRPr="004E4752" w:rsidRDefault="004E4752">
    <w:pPr>
      <w:pStyle w:val="FSHNormalS5"/>
    </w:pPr>
    <w:r w:rsidRPr="004E4752">
      <w:fldChar w:fldCharType="begin" w:fldLock="1"/>
    </w:r>
    <w:r w:rsidRPr="004E4752">
      <w:instrText xml:space="preserve"> DOCPROPERTY "MotionarText" *\charformat </w:instrText>
    </w:r>
    <w:r w:rsidRPr="004E4752">
      <w:fldChar w:fldCharType="separate"/>
    </w:r>
    <w:r w:rsidRPr="004E4752">
      <w:t>av Ulrika Karlsson i Uppsala (m)</w:t>
    </w:r>
    <w:r w:rsidRPr="004E4752">
      <w:fldChar w:fldCharType="end"/>
    </w:r>
    <w:r w:rsidRPr="004E4752">
      <w:br/>
    </w:r>
    <w:r w:rsidRPr="004E4752">
      <w:fldChar w:fldCharType="begin" w:fldLock="1"/>
    </w:r>
    <w:r w:rsidRPr="004E4752">
      <w:instrText xml:space="preserve"> DOCPROPERTY "SvarFrasKort" *\charformat </w:instrText>
    </w:r>
    <w:r w:rsidRPr="004E4752">
      <w:fldChar w:fldCharType="end"/>
    </w:r>
  </w:p>
  <w:p w:rsidR="004E4752" w:rsidRPr="004E4752" w:rsidRDefault="004E4752">
    <w:pPr>
      <w:pStyle w:val="FSHTitel"/>
    </w:pPr>
    <w:r w:rsidRPr="004E4752">
      <w:fldChar w:fldCharType="begin" w:fldLock="1"/>
    </w:r>
    <w:r w:rsidRPr="004E4752">
      <w:instrText xml:space="preserve"> DOCPROPERTY</w:instrText>
    </w:r>
    <w:r w:rsidRPr="004E4752">
      <w:rPr>
        <w:sz w:val="18"/>
      </w:rPr>
      <w:instrText xml:space="preserve"> "RubrikSvar" *\charformat </w:instrText>
    </w:r>
    <w:r w:rsidRPr="004E4752">
      <w:fldChar w:fldCharType="separate"/>
    </w:r>
    <w:r w:rsidRPr="004E4752">
      <w:t>Tobakskontroll</w:t>
    </w:r>
    <w:r w:rsidRPr="004E4752">
      <w:fldChar w:fldCharType="end"/>
    </w:r>
  </w:p>
  <w:p w:rsidR="004E4752" w:rsidRPr="004E4752" w:rsidRDefault="004E4752">
    <w:pPr>
      <w:pStyle w:val="Normal00"/>
    </w:pPr>
  </w:p>
  <w:p w:rsidR="004E4752" w:rsidRPr="004E4752" w:rsidRDefault="004E47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5947428">
    <w:abstractNumId w:val="8"/>
  </w:num>
  <w:num w:numId="2" w16cid:durableId="1211573933">
    <w:abstractNumId w:val="9"/>
  </w:num>
  <w:num w:numId="3" w16cid:durableId="2085176914">
    <w:abstractNumId w:val="8"/>
  </w:num>
  <w:num w:numId="4" w16cid:durableId="225996012">
    <w:abstractNumId w:val="9"/>
  </w:num>
  <w:num w:numId="5" w16cid:durableId="2064406840">
    <w:abstractNumId w:val="13"/>
  </w:num>
  <w:num w:numId="6" w16cid:durableId="1981884987">
    <w:abstractNumId w:val="10"/>
  </w:num>
  <w:num w:numId="7" w16cid:durableId="1410927061">
    <w:abstractNumId w:val="11"/>
  </w:num>
  <w:num w:numId="8" w16cid:durableId="1694526904">
    <w:abstractNumId w:val="12"/>
  </w:num>
  <w:num w:numId="9" w16cid:durableId="1821771959">
    <w:abstractNumId w:val="8"/>
  </w:num>
  <w:num w:numId="10" w16cid:durableId="368604795">
    <w:abstractNumId w:val="3"/>
  </w:num>
  <w:num w:numId="11" w16cid:durableId="290475746">
    <w:abstractNumId w:val="2"/>
  </w:num>
  <w:num w:numId="12" w16cid:durableId="100344674">
    <w:abstractNumId w:val="1"/>
  </w:num>
  <w:num w:numId="13" w16cid:durableId="826434887">
    <w:abstractNumId w:val="0"/>
  </w:num>
  <w:num w:numId="14" w16cid:durableId="627861040">
    <w:abstractNumId w:val="9"/>
  </w:num>
  <w:num w:numId="15" w16cid:durableId="211037826">
    <w:abstractNumId w:val="7"/>
  </w:num>
  <w:num w:numId="16" w16cid:durableId="1835605343">
    <w:abstractNumId w:val="6"/>
  </w:num>
  <w:num w:numId="17" w16cid:durableId="1982345558">
    <w:abstractNumId w:val="5"/>
  </w:num>
  <w:num w:numId="18" w16cid:durableId="20432882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2_2009-09-28"/>
    <w:docVar w:name="PersonGUIDs" w:val="{98486EF5-2A47-4A28-B96A-80352C1CD6C1}"/>
  </w:docVars>
  <w:rsids>
    <w:rsidRoot w:val="0017343A"/>
    <w:rsid w:val="0017343A"/>
    <w:rsid w:val="004E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A2877403-2EC2-486B-B027-52DCE9F5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2681</Characters>
  <Application>Microsoft Office Word</Application>
  <DocSecurity>4</DocSecurity>
  <Lines>52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m1316</vt:lpstr>
    </vt:vector>
  </TitlesOfParts>
  <Company>Riksdagen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m1316</dc:title>
  <dc:subject>m1316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2009-10-14T08:43:00Z</cp:lastPrinted>
  <dcterms:created xsi:type="dcterms:W3CDTF">2025-12-17T21:21:00Z</dcterms:created>
  <dcterms:modified xsi:type="dcterms:W3CDTF">2025-12-17T21:21:00Z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mot2000_512_2009-09-28</vt:lpwstr>
  </property>
  <property fmtid="{D5CDD505-2E9C-101B-9397-08002B2CF9AE}" pid="3" name="version">
    <vt:lpwstr>mot2000_512_2009-09-28</vt:lpwstr>
  </property>
  <property fmtid="{D5CDD505-2E9C-101B-9397-08002B2CF9AE}" pid="4" name="dokumenttyp">
    <vt:lpwstr>motion</vt:lpwstr>
  </property>
  <property fmtid="{D5CDD505-2E9C-101B-9397-08002B2CF9AE}" pid="5" name="Sekr">
    <vt:lpwstr>SP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Tobakskontroll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Tobakskontroll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m1316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Ulrika Karlsson i Uppsala (m)</vt:lpwstr>
  </property>
  <property fmtid="{D5CDD505-2E9C-101B-9397-08002B2CF9AE}" pid="26" name="MotionarLista">
    <vt:lpwstr>Karlsson i Uppsala, Ulrika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Ulrika Karlsson i Uppsala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So240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2009</vt:lpwstr>
  </property>
  <property fmtid="{D5CDD505-2E9C-101B-9397-08002B2CF9AE}" pid="44" name="NotesUID">
    <vt:lpwstr>shashika.padmaperuma@riksdagen.se</vt:lpwstr>
  </property>
  <property fmtid="{D5CDD505-2E9C-101B-9397-08002B2CF9AE}" pid="45" name="ReservUID">
    <vt:lpwstr>sa0312aa</vt:lpwstr>
  </property>
  <property fmtid="{D5CDD505-2E9C-101B-9397-08002B2CF9AE}" pid="46" name="MotionID">
    <vt:lpwstr>20092010000000000109000013160069</vt:lpwstr>
  </property>
  <property fmtid="{D5CDD505-2E9C-101B-9397-08002B2CF9AE}" pid="47" name="datum">
    <vt:lpwstr>090928</vt:lpwstr>
  </property>
  <property fmtid="{D5CDD505-2E9C-101B-9397-08002B2CF9AE}" pid="48" name="avsändar-e-post">
    <vt:lpwstr>shashika.padmaperuma@riksdagen.se</vt:lpwstr>
  </property>
  <property fmtid="{D5CDD505-2E9C-101B-9397-08002B2CF9AE}" pid="49" name="id">
    <vt:lpwstr>20092010000000000109000013160069</vt:lpwstr>
  </property>
  <property fmtid="{D5CDD505-2E9C-101B-9397-08002B2CF9AE}" pid="50" name="nummer">
    <vt:lpwstr>240</vt:lpwstr>
  </property>
  <property fmtid="{D5CDD505-2E9C-101B-9397-08002B2CF9AE}" pid="51" name="utskottsbeteckning">
    <vt:lpwstr>So</vt:lpwstr>
  </property>
  <property fmtid="{D5CDD505-2E9C-101B-9397-08002B2CF9AE}" pid="52" name="GlobalUID">
    <vt:lpwstr>{421FBE14-7DBD-4305-B206-D1A3E76B9FBC}</vt:lpwstr>
  </property>
  <property fmtid="{D5CDD505-2E9C-101B-9397-08002B2CF9AE}" pid="53" name="Överföringar">
    <vt:i4>0</vt:i4>
  </property>
  <property fmtid="{D5CDD505-2E9C-101B-9397-08002B2CF9AE}" pid="54" name="Checksum">
    <vt:lpwstr>*1015895839498*</vt:lpwstr>
  </property>
  <property fmtid="{D5CDD505-2E9C-101B-9397-08002B2CF9AE}" pid="55" name="skuggnummer">
    <vt:lpwstr>179</vt:lpwstr>
  </property>
  <property fmtid="{D5CDD505-2E9C-101B-9397-08002B2CF9AE}" pid="56" name="urixVersion">
    <vt:lpwstr>3.2.7.16</vt:lpwstr>
  </property>
  <property fmtid="{D5CDD505-2E9C-101B-9397-08002B2CF9AE}" pid="57" name="urixOrigin">
    <vt:lpwstr>091014 10:43:37.909</vt:lpwstr>
  </property>
  <property fmtid="{D5CDD505-2E9C-101B-9397-08002B2CF9AE}" pid="58" name="urixGuid">
    <vt:lpwstr>{A006B9F5-9357-4951-87F6-9586D0C5C028}</vt:lpwstr>
  </property>
</Properties>
</file>