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F82372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EC4A96" w:rsidRDefault="00EC4A96" w14:paraId="318BB8E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B5B8847109841C6BC358C9CC8AB081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aecff26-1929-40b1-b190-506f806467a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Sverige tydligt bör klargöra att FN-resolution 2758 endast avgjorde frågan om representation för Kina i FN och inte Taiwans suveränitet, och detta tillkännager riksdagen för regeringen.</w:t>
          </w:r>
        </w:p>
      </w:sdtContent>
    </w:sdt>
    <w:sdt>
      <w:sdtPr>
        <w:tag w:val="2f1d2971-7c0f-42ad-81de-31fff4da3f63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Sverige i samarbete med likasinnade länder bör verka för att Taiwan ges meningsfullt deltagande i FN:s fackorgan och att regeringen i sina internationella tal och framträdanden konsekvent lyfter frågan,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B52EF03A41E490F8749CAB0CEB5193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53F9C9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C4A96" w:rsidP="00F91D94" w:rsidRDefault="00EC4A96" w14:paraId="09A0CE9F" w14:textId="77777777">
      <w:pPr>
        <w:pStyle w:val="Normalutanindragellerluft"/>
      </w:pPr>
    </w:p>
    <w:p xmlns:w14="http://schemas.microsoft.com/office/word/2010/wordml" w:rsidR="00F91D94" w:rsidP="00F91D94" w:rsidRDefault="00F91D94" w14:paraId="11144B0A" w14:textId="47E3CF9E">
      <w:pPr>
        <w:pStyle w:val="Normalutanindragellerluft"/>
      </w:pPr>
      <w:r>
        <w:t>Resolution 2758 från 1971 avgjorde representationen av Kina i FN men uttalar sig inte om Taiwans status. Trots detta har Folkrepubliken Kina under lång tid använt resolutionen som grund för att hävda suveränitet över Taiwan. Denna tolkning saknar stöd i resolutionens text men har ändå lett till att Taiwan systematiskt utestängs från FN:s arbete och från internationella for</w:t>
      </w:r>
      <w:r w:rsidR="007214D1">
        <w:t>um</w:t>
      </w:r>
      <w:r>
        <w:t xml:space="preserve"> av avgörande betydelse för global säkerhet, folkhälsa och handel.</w:t>
      </w:r>
    </w:p>
    <w:p xmlns:w14="http://schemas.microsoft.com/office/word/2010/wordml" w:rsidR="00F91D94" w:rsidP="00F91D94" w:rsidRDefault="00F91D94" w14:paraId="528F7A80" w14:textId="77777777">
      <w:pPr>
        <w:pStyle w:val="Normalutanindragellerluft"/>
      </w:pPr>
    </w:p>
    <w:p xmlns:w14="http://schemas.microsoft.com/office/word/2010/wordml" w:rsidR="00F91D94" w:rsidP="00F91D94" w:rsidRDefault="00F91D94" w14:paraId="655B5F5B" w14:textId="77777777">
      <w:pPr>
        <w:pStyle w:val="Normalutanindragellerluft"/>
      </w:pPr>
      <w:r>
        <w:lastRenderedPageBreak/>
        <w:t>Taiwan är en levande demokrati med över 23 miljoner invånare. Landet uppfyller redan många av de kriterier som FN själv framhåller som grund för internationellt samarbete och bidrar i praktiken med expertis och erfarenhet inom folkhälsa, miljö, teknologi och luftfartssäkerhet. Att exkludera Taiwan står i direkt konflikt med FN:s egna principer om universell inkludering och löftet i Agenda 2030 att ingen ska lämnas efter.</w:t>
      </w:r>
    </w:p>
    <w:p xmlns:w14="http://schemas.microsoft.com/office/word/2010/wordml" w:rsidR="00F91D94" w:rsidP="00F91D94" w:rsidRDefault="00F91D94" w14:paraId="7D66249C" w14:textId="77777777">
      <w:pPr>
        <w:pStyle w:val="Normalutanindragellerluft"/>
      </w:pPr>
    </w:p>
    <w:p xmlns:w14="http://schemas.microsoft.com/office/word/2010/wordml" w:rsidR="00F91D94" w:rsidP="00F91D94" w:rsidRDefault="00F91D94" w14:paraId="52976CDB" w14:textId="77777777">
      <w:pPr>
        <w:pStyle w:val="Normalutanindragellerluft"/>
      </w:pPr>
      <w:r>
        <w:t>När Taiwans röst saknas blir världen svagare och mindre säker. Att utestänga landet underminerar FN:s trovärdighet, försvagar det regelbaserade internationella systemet och öppnar för att mäktiga stater kan omtolka resolutioner efter eget intresse.</w:t>
      </w:r>
    </w:p>
    <w:p xmlns:w14="http://schemas.microsoft.com/office/word/2010/wordml" w:rsidR="00F91D94" w:rsidP="00F91D94" w:rsidRDefault="00F91D94" w14:paraId="1637F4E3" w14:textId="77777777">
      <w:pPr>
        <w:pStyle w:val="Normalutanindragellerluft"/>
      </w:pPr>
    </w:p>
    <w:p xmlns:w14="http://schemas.microsoft.com/office/word/2010/wordml" w:rsidR="00F91D94" w:rsidP="00F91D94" w:rsidRDefault="00F91D94" w14:paraId="7BBA6E72" w14:textId="282A7DEE">
      <w:pPr>
        <w:pStyle w:val="Normalutanindragellerluft"/>
      </w:pPr>
      <w:r>
        <w:t xml:space="preserve">Sverige har ett särskilt ansvar som medlem av FN och som en tydlig röst för mänskliga rättigheter och demokrati. Regeringen bör därför </w:t>
      </w:r>
      <w:r w:rsidR="007214D1">
        <w:t xml:space="preserve">konsekvent </w:t>
      </w:r>
      <w:r>
        <w:t>markera att resolution 2758 enbart reglerar representationen av Kina i FN</w:t>
      </w:r>
      <w:r w:rsidR="007214D1">
        <w:t xml:space="preserve"> och inte </w:t>
      </w:r>
      <w:r>
        <w:t>Taiwans</w:t>
      </w:r>
      <w:r w:rsidR="007214D1">
        <w:t xml:space="preserve"> politiska</w:t>
      </w:r>
      <w:r>
        <w:t xml:space="preserve"> status</w:t>
      </w:r>
      <w:r w:rsidR="007214D1">
        <w:t>. Vid</w:t>
      </w:r>
      <w:r>
        <w:t xml:space="preserve"> varje</w:t>
      </w:r>
      <w:r w:rsidR="007214D1">
        <w:t xml:space="preserve"> givet</w:t>
      </w:r>
      <w:r>
        <w:t xml:space="preserve"> tillfälle i internationella for</w:t>
      </w:r>
      <w:r w:rsidR="007214D1">
        <w:t>um</w:t>
      </w:r>
      <w:r>
        <w:t xml:space="preserve"> – i</w:t>
      </w:r>
      <w:r w:rsidR="007214D1">
        <w:t xml:space="preserve"> synnerhet inom ramen för</w:t>
      </w:r>
      <w:r>
        <w:t xml:space="preserve"> WHO:s generalförsamling och ICAO – </w:t>
      </w:r>
      <w:r w:rsidR="007214D1">
        <w:t xml:space="preserve">bör </w:t>
      </w:r>
      <w:r>
        <w:t>frågan om Taiwans rätt till deltagande</w:t>
      </w:r>
      <w:r w:rsidR="007214D1">
        <w:t xml:space="preserve"> lyftas</w:t>
      </w:r>
      <w:r>
        <w:t>. Det är också angeläget att Sverige verkar för att FN:s sekretariat och dess organ behandlar taiwanesiska passinnehavare och journalister i enlighet med principerna om jämlikhet och likabehandling, och att vi tillsammans med andra demokratier bygger koalitioner för att tydligare och mer kraftfullt driva denna linje.</w:t>
      </w:r>
    </w:p>
    <w:p xmlns:w14="http://schemas.microsoft.com/office/word/2010/wordml" w:rsidR="00F91D94" w:rsidP="00F91D94" w:rsidRDefault="00F91D94" w14:paraId="3A2BFE48" w14:textId="77777777">
      <w:pPr>
        <w:pStyle w:val="Normalutanindragellerluft"/>
      </w:pPr>
    </w:p>
    <w:p xmlns:w14="http://schemas.microsoft.com/office/word/2010/wordml" w:rsidRPr="00422B9E" w:rsidR="00422B9E" w:rsidP="00F91D94" w:rsidRDefault="00F91D94" w14:paraId="64663187" w14:textId="157A63B6">
      <w:pPr>
        <w:pStyle w:val="Normalutanindragellerluft"/>
      </w:pPr>
      <w:r>
        <w:t xml:space="preserve">Detta </w:t>
      </w:r>
      <w:r w:rsidR="007214D1">
        <w:t>utgör</w:t>
      </w:r>
      <w:r>
        <w:t xml:space="preserve"> en balanserad linje som förenar principfasthet med ansvarstagande diplomati. Sverige bör stå upp för demokrati, rättsstat och mänsklig värdighet – också när det gäller Taiwan.</w:t>
      </w:r>
    </w:p>
    <w:p xmlns:w14="http://schemas.microsoft.com/office/word/2010/wordml" w:rsidR="00BB6339" w:rsidP="008E0FE2" w:rsidRDefault="00BB6339" w14:paraId="3F86F37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E309D807450451BAF817F30C4A9880A"/>
        </w:placeholder>
      </w:sdtPr>
      <w:sdtEndPr/>
      <w:sdtContent>
        <w:p xmlns:w14="http://schemas.microsoft.com/office/word/2010/wordml" w:rsidR="00EC4A96" w:rsidP="00EC4A96" w:rsidRDefault="00EC4A96" w14:paraId="408A2D15" w14:textId="77777777">
          <w:pPr/>
          <w:r/>
        </w:p>
        <w:p xmlns:w14="http://schemas.microsoft.com/office/word/2010/wordml" w:rsidR="00EC4A96" w:rsidP="00EC4A96" w:rsidRDefault="00EC4A96" w14:paraId="6BA696C2" w14:textId="7890CE3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Berntsson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7C0F59F" w14:textId="70F293F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892EF" w14:textId="77777777" w:rsidR="00F12FF4" w:rsidRDefault="00F12FF4" w:rsidP="000C1CAD">
      <w:pPr>
        <w:spacing w:line="240" w:lineRule="auto"/>
      </w:pPr>
      <w:r>
        <w:separator/>
      </w:r>
    </w:p>
  </w:endnote>
  <w:endnote w:type="continuationSeparator" w:id="0">
    <w:p w14:paraId="75563FAB" w14:textId="77777777" w:rsidR="00F12FF4" w:rsidRDefault="00F12F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3FD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DA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5004" w14:textId="0A466782" w:rsidR="00262EA3" w:rsidRPr="00EC4A96" w:rsidRDefault="00262EA3" w:rsidP="00EC4A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BC88E" w14:textId="77777777" w:rsidR="00F12FF4" w:rsidRDefault="00F12FF4" w:rsidP="000C1CAD">
      <w:pPr>
        <w:spacing w:line="240" w:lineRule="auto"/>
      </w:pPr>
      <w:r>
        <w:separator/>
      </w:r>
    </w:p>
  </w:footnote>
  <w:footnote w:type="continuationSeparator" w:id="0">
    <w:p w14:paraId="6CDA6D9E" w14:textId="77777777" w:rsidR="00F12FF4" w:rsidRDefault="00F12F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50260D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A2846F" wp14:anchorId="70067A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C4A96" w14:paraId="18AEB27A" w14:textId="3E4DA3A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AD1B1334C924A5FA21EC67102EE0981"/>
                              </w:placeholder>
                              <w:text/>
                            </w:sdtPr>
                            <w:sdtEndPr/>
                            <w:sdtContent>
                              <w:r w:rsidR="00F91D9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CD2D26134E645A5A6AFF6BEB9A21AB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F91D94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0067AD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C4A96" w14:paraId="18AEB27A" w14:textId="3E4DA3A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AD1B1334C924A5FA21EC67102EE0981"/>
                        </w:placeholder>
                        <w:text/>
                      </w:sdtPr>
                      <w:sdtEndPr/>
                      <w:sdtContent>
                        <w:r w:rsidR="00F91D9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CD2D26134E645A5A6AFF6BEB9A21AB8"/>
                        </w:placeholder>
                        <w:showingPlcHdr/>
                        <w:text/>
                      </w:sdtPr>
                      <w:sdtEndPr/>
                      <w:sdtContent>
                        <w:r w:rsidR="00F91D94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498BE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171CECC" w14:textId="77777777">
    <w:pPr>
      <w:jc w:val="right"/>
    </w:pPr>
  </w:p>
  <w:p w:rsidR="00262EA3" w:rsidP="00776B74" w:rsidRDefault="00262EA3" w14:paraId="3617513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C4A96" w14:paraId="1DDC4B7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6F9D008" wp14:anchorId="4CBF6E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C4A96" w14:paraId="2747FFAE" w14:textId="676FA68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91D94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71233">
          <w:t xml:space="preserve">     </w:t>
        </w:r>
      </w:sdtContent>
    </w:sdt>
  </w:p>
  <w:p w:rsidRPr="008227B3" w:rsidR="00262EA3" w:rsidP="008227B3" w:rsidRDefault="00EC4A96" w14:paraId="10287BD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C4A96" w14:paraId="7C22F74F" w14:textId="7A4E76D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:2229</w:t>
        </w:r>
      </w:sdtContent>
    </w:sdt>
  </w:p>
  <w:p w:rsidR="00262EA3" w:rsidP="00E03A3D" w:rsidRDefault="00EC4A96" w14:paraId="6476919A" w14:textId="1AA95D9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AD1B1334C924A5FA21EC67102EE0981"/>
        </w:placeholder>
        <w15:appearance w15:val="hidden"/>
        <w:text/>
      </w:sdtPr>
      <w:sdtEndPr/>
      <w:sdtContent>
        <w:r>
          <w:t>av Magnus Berntsson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CD2D26134E645A5A6AFF6BEB9A21AB8"/>
      </w:placeholder>
      <w:text/>
    </w:sdtPr>
    <w:sdtEndPr/>
    <w:sdtContent>
      <w:p w:rsidR="00262EA3" w:rsidP="00283E0F" w:rsidRDefault="00E01A8C" w14:paraId="33BC9D2F" w14:textId="4C00B780">
        <w:pPr>
          <w:pStyle w:val="FSHRub2"/>
        </w:pPr>
        <w:r>
          <w:t>Kinas tolkning av resolution 2758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E6DE8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54822"/>
    <w:multiLevelType w:val="hybridMultilevel"/>
    <w:tmpl w:val="3404D0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91D9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2CD7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4D1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233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09D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A8C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A96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8C5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2FF4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94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B97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87241A"/>
  <w15:chartTrackingRefBased/>
  <w15:docId w15:val="{7925A17F-F081-4E4D-A50D-2128D557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5B8847109841C6BC358C9CC8AB0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82F914-5F86-4DD8-8C19-DEBAC6513404}"/>
      </w:docPartPr>
      <w:docPartBody>
        <w:p w:rsidR="00235A04" w:rsidRDefault="00BC17FF">
          <w:pPr>
            <w:pStyle w:val="8B5B8847109841C6BC358C9CC8AB08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CAC6BFDCD54E26966FA0BDAA715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33087-046D-42B1-AD68-8DC11F35AD24}"/>
      </w:docPartPr>
      <w:docPartBody>
        <w:p w:rsidR="00235A04" w:rsidRDefault="00BC17FF">
          <w:pPr>
            <w:pStyle w:val="6FCAC6BFDCD54E26966FA0BDAA715B3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B52EF03A41E490F8749CAB0CEB51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0A9EA-BDE9-47DA-BA21-6ACDA02F12DE}"/>
      </w:docPartPr>
      <w:docPartBody>
        <w:p w:rsidR="00235A04" w:rsidRDefault="00BC17FF">
          <w:pPr>
            <w:pStyle w:val="1B52EF03A41E490F8749CAB0CEB5193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309D807450451BAF817F30C4A98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FE614-E3AA-45B2-A818-FEFCC3194F29}"/>
      </w:docPartPr>
      <w:docPartBody>
        <w:p w:rsidR="00235A04" w:rsidRDefault="00BC17FF">
          <w:pPr>
            <w:pStyle w:val="4E309D807450451BAF817F30C4A9880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AD1B1334C924A5FA21EC67102EE0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18C37-5F17-41DB-B05F-0825E66F6814}"/>
      </w:docPartPr>
      <w:docPartBody>
        <w:p w:rsidR="00235A04" w:rsidRDefault="00BC17FF">
          <w:pPr>
            <w:pStyle w:val="0AD1B1334C924A5FA21EC67102EE0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D2D26134E645A5A6AFF6BEB9A21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4C1F8-5391-4CCC-9CF6-AB8B84644B8B}"/>
      </w:docPartPr>
      <w:docPartBody>
        <w:p w:rsidR="00235A04" w:rsidRDefault="00BC17FF">
          <w:pPr>
            <w:pStyle w:val="4CD2D26134E645A5A6AFF6BEB9A21AB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04"/>
    <w:rsid w:val="00235A04"/>
    <w:rsid w:val="00BC17FF"/>
    <w:rsid w:val="00E6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5B8847109841C6BC358C9CC8AB081C">
    <w:name w:val="8B5B8847109841C6BC358C9CC8AB081C"/>
  </w:style>
  <w:style w:type="paragraph" w:customStyle="1" w:styleId="6FCAC6BFDCD54E26966FA0BDAA715B31">
    <w:name w:val="6FCAC6BFDCD54E26966FA0BDAA715B31"/>
  </w:style>
  <w:style w:type="paragraph" w:customStyle="1" w:styleId="1B52EF03A41E490F8749CAB0CEB51932">
    <w:name w:val="1B52EF03A41E490F8749CAB0CEB51932"/>
  </w:style>
  <w:style w:type="paragraph" w:customStyle="1" w:styleId="4E309D807450451BAF817F30C4A9880A">
    <w:name w:val="4E309D807450451BAF817F30C4A9880A"/>
  </w:style>
  <w:style w:type="paragraph" w:customStyle="1" w:styleId="0AD1B1334C924A5FA21EC67102EE0981">
    <w:name w:val="0AD1B1334C924A5FA21EC67102EE0981"/>
  </w:style>
  <w:style w:type="paragraph" w:customStyle="1" w:styleId="4CD2D26134E645A5A6AFF6BEB9A21AB8">
    <w:name w:val="4CD2D26134E645A5A6AFF6BEB9A2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32112-FE99-47D0-90A6-B2BB3E8F9D97}"/>
</file>

<file path=customXml/itemProps2.xml><?xml version="1.0" encoding="utf-8"?>
<ds:datastoreItem xmlns:ds="http://schemas.openxmlformats.org/officeDocument/2006/customXml" ds:itemID="{20AE5510-6C08-420D-8733-A42208FCFCED}"/>
</file>

<file path=customXml/itemProps3.xml><?xml version="1.0" encoding="utf-8"?>
<ds:datastoreItem xmlns:ds="http://schemas.openxmlformats.org/officeDocument/2006/customXml" ds:itemID="{7239BD91-949D-495A-8555-93F123F47D10}"/>
</file>

<file path=customXml/itemProps4.xml><?xml version="1.0" encoding="utf-8"?>
<ds:datastoreItem xmlns:ds="http://schemas.openxmlformats.org/officeDocument/2006/customXml" ds:itemID="{869EBA33-ACA8-4AEC-BA28-5068BD113D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2260</Characters>
  <Application>Microsoft Office Word</Application>
  <DocSecurity>0</DocSecurity>
  <Lines>46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Misstolkning av resolution 2758 får inte hindra Taiwans plats i FN s fackorgan</vt:lpstr>
      <vt:lpstr>
      </vt:lpstr>
    </vt:vector>
  </TitlesOfParts>
  <Company>Sveriges riksdag</Company>
  <LinksUpToDate>false</LinksUpToDate>
  <CharactersWithSpaces>2641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