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735E" w:rsidRPr="00527211" w:rsidRDefault="0049735E">
      <w:pPr>
        <w:pStyle w:val="Frslagsrubrik"/>
      </w:pPr>
      <w:r w:rsidRPr="00527211">
        <w:t>Förslag till riksdagsbeslut</w:t>
      </w:r>
    </w:p>
    <w:p w:rsidR="0049735E" w:rsidRPr="00527211" w:rsidRDefault="0049735E">
      <w:pPr>
        <w:pStyle w:val="Hemstlatt"/>
        <w:numPr>
          <w:ilvl w:val="0"/>
          <w:numId w:val="1"/>
        </w:numPr>
      </w:pPr>
      <w:r w:rsidRPr="00527211">
        <w:t>Riksdagen tillkännager för regeringen som sin mening vad som anförs i motionen om en utvärdering av EU:s bor</w:t>
      </w:r>
      <w:r w:rsidRPr="00527211">
        <w:t>t</w:t>
      </w:r>
      <w:r w:rsidRPr="00527211">
        <w:t>tagna sanktioner mot Kuba.</w:t>
      </w:r>
    </w:p>
    <w:p w:rsidR="0049735E" w:rsidRPr="00527211" w:rsidRDefault="0049735E">
      <w:pPr>
        <w:pStyle w:val="Hemstlatt"/>
        <w:numPr>
          <w:ilvl w:val="0"/>
          <w:numId w:val="1"/>
        </w:numPr>
      </w:pPr>
      <w:r w:rsidRPr="00527211">
        <w:t>Riksdagen tillkännager för regeringen som sin mening vad som anförs i motionen om att den svenska regeringen ska vara en tydlig röst till stöd för den demokratiska oppositionen på Kuba.</w:t>
      </w:r>
    </w:p>
    <w:p w:rsidR="0049735E" w:rsidRPr="00527211" w:rsidRDefault="0049735E">
      <w:pPr>
        <w:pStyle w:val="Rubrik1"/>
      </w:pPr>
      <w:r w:rsidRPr="00527211">
        <w:t>Motivering</w:t>
      </w:r>
    </w:p>
    <w:p w:rsidR="0049735E" w:rsidRPr="00527211" w:rsidRDefault="0049735E">
      <w:pPr>
        <w:rPr>
          <w:lang w:bidi="sv-SE"/>
        </w:rPr>
      </w:pPr>
      <w:r w:rsidRPr="00527211">
        <w:rPr>
          <w:lang w:bidi="sv-SE"/>
        </w:rPr>
        <w:t>EU (ministerrådet) beslutade i juni 2008 att ta bort de diplomatiska sankti</w:t>
      </w:r>
      <w:r w:rsidRPr="00527211">
        <w:rPr>
          <w:lang w:bidi="sv-SE"/>
        </w:rPr>
        <w:t>o</w:t>
      </w:r>
      <w:r w:rsidRPr="00527211">
        <w:rPr>
          <w:lang w:bidi="sv-SE"/>
        </w:rPr>
        <w:t>nerna mot Kuba. Debatten har varit lång och meningsskiljaktigheterna kring detta beslut många. För många handlar detta om ett tydligt och felaktigt stäl</w:t>
      </w:r>
      <w:r w:rsidRPr="00527211">
        <w:rPr>
          <w:lang w:bidi="sv-SE"/>
        </w:rPr>
        <w:t>l</w:t>
      </w:r>
      <w:r w:rsidRPr="00527211">
        <w:rPr>
          <w:lang w:bidi="sv-SE"/>
        </w:rPr>
        <w:t>ningstagande. Sanktionerna mot Kuba hade nämligen sin bakgrund i de öve</w:t>
      </w:r>
      <w:r w:rsidRPr="00527211">
        <w:rPr>
          <w:lang w:bidi="sv-SE"/>
        </w:rPr>
        <w:t>r</w:t>
      </w:r>
      <w:r w:rsidRPr="00527211">
        <w:rPr>
          <w:lang w:bidi="sv-SE"/>
        </w:rPr>
        <w:t>trädelser mot de mänskliga fri- och rättigheter som den kubanska regimen gjorde år 2003 då medlemmar i oppositionen, dissidenter och oberoende jou</w:t>
      </w:r>
      <w:r w:rsidRPr="00527211">
        <w:rPr>
          <w:lang w:bidi="sv-SE"/>
        </w:rPr>
        <w:t>r</w:t>
      </w:r>
      <w:r w:rsidRPr="00527211">
        <w:rPr>
          <w:lang w:bidi="sv-SE"/>
        </w:rPr>
        <w:t>nalister fängslades. Till grund för sitt beslut att lyfta bort de diplomatiska sanktionerna mot Kuba, angav EU att det skett en positiv för</w:t>
      </w:r>
      <w:r w:rsidRPr="00527211">
        <w:rPr>
          <w:lang w:bidi="sv-SE"/>
        </w:rPr>
        <w:t>ändring på Kuba under senare tid.</w:t>
      </w:r>
    </w:p>
    <w:p w:rsidR="0049735E" w:rsidRPr="00527211" w:rsidRDefault="0049735E">
      <w:pPr>
        <w:pStyle w:val="Normaltindrag"/>
        <w:rPr>
          <w:lang w:bidi="sv-SE"/>
        </w:rPr>
      </w:pPr>
      <w:r w:rsidRPr="00527211">
        <w:t>Det måste göras en utvärdering av EU:s borttagna sanktioner mot Kuba då man starkt kan ifrågasätta de förändringar som skett på Kuba sedan Raúl Castro tog över makten från sin bror Fidel Castro. De flesta har varit ett spel för gallerierna. Regimen förtrycker än idag de krafter som verkar för ett d</w:t>
      </w:r>
      <w:r w:rsidRPr="00527211">
        <w:t>e</w:t>
      </w:r>
      <w:r w:rsidRPr="00527211">
        <w:t>mokratiskt styrelsesätt och ett öppet samhälle. Så sent som i somras landsfö</w:t>
      </w:r>
      <w:r w:rsidRPr="00527211">
        <w:t>r</w:t>
      </w:r>
      <w:r w:rsidRPr="00527211">
        <w:t>visades politiska fångar från Kuba till Spanien. Vissa har lyft fram att situ</w:t>
      </w:r>
      <w:r w:rsidRPr="00527211">
        <w:t>a</w:t>
      </w:r>
      <w:r w:rsidRPr="00527211">
        <w:t>tionen på Kuba förbättrats, men så är inte fallet. Att</w:t>
      </w:r>
      <w:r w:rsidRPr="00527211">
        <w:rPr>
          <w:lang w:bidi="sv-SE"/>
        </w:rPr>
        <w:t xml:space="preserve"> landsförvisa fångar är långt ifrån samma sak som att släppa dem fria och deportationer är inte något steg mot ett friare Kuba.</w:t>
      </w:r>
    </w:p>
    <w:p w:rsidR="0049735E" w:rsidRPr="00527211" w:rsidRDefault="0049735E">
      <w:pPr>
        <w:pStyle w:val="Normaltindrag"/>
        <w:rPr>
          <w:lang w:bidi="sv-SE"/>
        </w:rPr>
      </w:pPr>
      <w:r w:rsidRPr="00527211">
        <w:rPr>
          <w:lang w:bidi="sv-SE"/>
        </w:rPr>
        <w:lastRenderedPageBreak/>
        <w:t>Fortfarande lever alla systemkritiker och deras familjer under en oerhörd press från regimen. Det förekommer att regimen organiserar upplopp mot oliktänkande, barnen får offe</w:t>
      </w:r>
      <w:r w:rsidRPr="00527211">
        <w:rPr>
          <w:lang w:bidi="sv-SE"/>
        </w:rPr>
        <w:t>ntligt i skolorna stå till svars för att deras föräl</w:t>
      </w:r>
      <w:r w:rsidRPr="00527211">
        <w:rPr>
          <w:lang w:bidi="sv-SE"/>
        </w:rPr>
        <w:t>d</w:t>
      </w:r>
      <w:r w:rsidRPr="00527211">
        <w:rPr>
          <w:lang w:bidi="sv-SE"/>
        </w:rPr>
        <w:t>rar är ”farliga” personer och det händer att dissidenter, eller barn till dem, relegeras eller förvägras utbildningsplatser.</w:t>
      </w:r>
    </w:p>
    <w:p w:rsidR="0049735E" w:rsidRPr="00527211" w:rsidRDefault="0049735E">
      <w:pPr>
        <w:pStyle w:val="Normaltindrag"/>
        <w:rPr>
          <w:lang w:bidi="sv-SE"/>
        </w:rPr>
      </w:pPr>
      <w:r w:rsidRPr="00527211">
        <w:rPr>
          <w:lang w:bidi="sv-SE"/>
        </w:rPr>
        <w:t>De borttagna sanktionerna mot Kuba måste utvärderas av EU och det är då särskilt viktigt att vissa frågeställningar tas med för att man ska kunna mäta förändringsprocessen:</w:t>
      </w:r>
    </w:p>
    <w:p w:rsidR="0049735E" w:rsidRPr="00527211" w:rsidRDefault="0049735E">
      <w:pPr>
        <w:pStyle w:val="Normaltindrag"/>
        <w:rPr>
          <w:lang w:bidi="sv-SE"/>
        </w:rPr>
      </w:pPr>
      <w:r w:rsidRPr="00527211">
        <w:rPr>
          <w:szCs w:val="18"/>
          <w:lang w:bidi="sv-SE"/>
        </w:rPr>
        <w:t>Tillåter de kubanska myndigheterna politiska partier och organisationer i det civila samhället att fritt etablera sig och verka?</w:t>
      </w:r>
    </w:p>
    <w:p w:rsidR="0049735E" w:rsidRPr="00527211" w:rsidRDefault="0049735E">
      <w:pPr>
        <w:pStyle w:val="Normaltindrag"/>
        <w:rPr>
          <w:lang w:bidi="sv-SE"/>
        </w:rPr>
      </w:pPr>
      <w:r w:rsidRPr="00527211">
        <w:rPr>
          <w:szCs w:val="18"/>
          <w:lang w:bidi="sv-SE"/>
        </w:rPr>
        <w:t>Har den kubanska regeringen en tidtabell eller framskridna planer för frisläppande, inte deportation, av politiska fångar?</w:t>
      </w:r>
    </w:p>
    <w:p w:rsidR="0049735E" w:rsidRPr="00527211" w:rsidRDefault="0049735E">
      <w:pPr>
        <w:pStyle w:val="Normaltindrag"/>
        <w:rPr>
          <w:lang w:bidi="sv-SE"/>
        </w:rPr>
      </w:pPr>
      <w:r w:rsidRPr="00527211">
        <w:rPr>
          <w:lang w:bidi="sv-SE"/>
        </w:rPr>
        <w:t>I en utvärdering av borttagandet av EU:s sanktioner gentemot Kuba bör Sveriges hållning vara att en bestående förändring av ovanstående punkter ska vara tydlig, för att man på ett bra sätt ska kunna mäta en eventuell förändring mot ett mer demokratiskt samhälle. Sverige måste vara en tydlig röst till stöd för den demokratiska oppositionen på Kuba. Detta bör bland annat göras genom att inom EU-kretsen uppmärksamma den svåra situationen för Kubas innevånare, och då särskilt de som kämpar för demokrati och mä</w:t>
      </w:r>
      <w:r w:rsidRPr="00527211">
        <w:rPr>
          <w:lang w:bidi="sv-SE"/>
        </w:rPr>
        <w:t>nskliga rä</w:t>
      </w:r>
      <w:r w:rsidRPr="00527211">
        <w:rPr>
          <w:lang w:bidi="sv-SE"/>
        </w:rPr>
        <w:t>t</w:t>
      </w:r>
      <w:r w:rsidRPr="00527211">
        <w:rPr>
          <w:lang w:bidi="sv-SE"/>
        </w:rPr>
        <w:t>tigheter. Det är viktigt att demokratirörelsen möts av ett ökat engagemang från omvärlden och inte minst från Sverige och EU. Vi har gemensamt ett ansvar för att stå upp och stötta demokratirörelser och demokrater i auktoritärt styrda stater.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27211">
        <w:trPr>
          <w:cantSplit/>
        </w:trPr>
        <w:tc>
          <w:tcPr>
            <w:tcW w:w="3046" w:type="dxa"/>
          </w:tcPr>
          <w:p w:rsidR="0049735E" w:rsidRPr="00527211" w:rsidRDefault="0049735E">
            <w:pPr>
              <w:pStyle w:val="UnderskriftDatum"/>
              <w:spacing w:before="240"/>
            </w:pPr>
            <w:r w:rsidRPr="00527211">
              <w:t>Stockholm den 27 oktober 2010</w:t>
            </w:r>
          </w:p>
        </w:tc>
        <w:tc>
          <w:tcPr>
            <w:tcW w:w="3047" w:type="dxa"/>
          </w:tcPr>
          <w:p w:rsidR="0049735E" w:rsidRPr="00527211" w:rsidRDefault="0049735E">
            <w:pPr>
              <w:pStyle w:val="Underskrifter"/>
              <w:spacing w:before="240"/>
            </w:pPr>
          </w:p>
        </w:tc>
      </w:tr>
      <w:tr w:rsidR="00000000" w:rsidRPr="00527211">
        <w:trPr>
          <w:cantSplit/>
        </w:trPr>
        <w:tc>
          <w:tcPr>
            <w:tcW w:w="3046" w:type="dxa"/>
          </w:tcPr>
          <w:p w:rsidR="0049735E" w:rsidRPr="00527211" w:rsidRDefault="0049735E">
            <w:pPr>
              <w:pStyle w:val="Underskrifter"/>
            </w:pPr>
            <w:r w:rsidRPr="00527211">
              <w:t>Caroline Szyber (KD)</w:t>
            </w:r>
          </w:p>
        </w:tc>
        <w:tc>
          <w:tcPr>
            <w:tcW w:w="3046" w:type="dxa"/>
          </w:tcPr>
          <w:p w:rsidR="0049735E" w:rsidRPr="00527211" w:rsidRDefault="0049735E">
            <w:pPr>
              <w:pStyle w:val="Underskrifter"/>
            </w:pPr>
            <w:r w:rsidRPr="00527211">
              <w:t>Andreas Carlson (KD)</w:t>
            </w:r>
          </w:p>
        </w:tc>
      </w:tr>
    </w:tbl>
    <w:p w:rsidR="0049735E" w:rsidRPr="00527211" w:rsidRDefault="0049735E">
      <w:pPr>
        <w:pStyle w:val="Normaltindrag"/>
        <w:rPr>
          <w:lang w:bidi="sv-SE"/>
        </w:rPr>
      </w:pPr>
    </w:p>
    <w:sectPr w:rsidR="0049735E" w:rsidRPr="0052721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735E" w:rsidRPr="00527211" w:rsidRDefault="0049735E">
      <w:r w:rsidRPr="00527211">
        <w:separator/>
      </w:r>
    </w:p>
  </w:endnote>
  <w:endnote w:type="continuationSeparator" w:id="0">
    <w:p w:rsidR="0049735E" w:rsidRPr="00527211" w:rsidRDefault="0049735E">
      <w:r w:rsidRPr="005272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735E" w:rsidRPr="00527211" w:rsidRDefault="00527211">
    <w:pPr>
      <w:pStyle w:val="Sidfot"/>
    </w:pPr>
    <w:r w:rsidRPr="0052721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225309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735E" w:rsidRDefault="0049735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9735E" w:rsidRDefault="0049735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735E" w:rsidRPr="00527211" w:rsidRDefault="00527211">
    <w:pPr>
      <w:pStyle w:val="Sidfot"/>
    </w:pPr>
    <w:r w:rsidRPr="0052721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15587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735E" w:rsidRDefault="0049735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9735E" w:rsidRDefault="0049735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735E" w:rsidRPr="00527211" w:rsidRDefault="00527211">
    <w:pPr>
      <w:pStyle w:val="Sidfot"/>
    </w:pPr>
    <w:r w:rsidRPr="0052721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21270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735E" w:rsidRDefault="0049735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9735E" w:rsidRDefault="0049735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735E" w:rsidRPr="00527211" w:rsidRDefault="0049735E">
      <w:r w:rsidRPr="00527211">
        <w:separator/>
      </w:r>
    </w:p>
  </w:footnote>
  <w:footnote w:type="continuationSeparator" w:id="0">
    <w:p w:rsidR="0049735E" w:rsidRPr="00527211" w:rsidRDefault="0049735E">
      <w:r w:rsidRPr="005272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735E" w:rsidRPr="00527211" w:rsidRDefault="00527211">
    <w:pPr>
      <w:pStyle w:val="Sidhuvud"/>
    </w:pPr>
    <w:r w:rsidRPr="0052721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817563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735E" w:rsidRDefault="0049735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9735E" w:rsidRDefault="0049735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U308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735E" w:rsidRPr="00527211" w:rsidRDefault="00527211">
    <w:pPr>
      <w:pStyle w:val="Sidhuvud"/>
    </w:pPr>
    <w:r w:rsidRPr="0052721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472863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735E" w:rsidRDefault="0049735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9735E" w:rsidRDefault="0049735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U308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735E" w:rsidRPr="00527211" w:rsidRDefault="0049735E">
    <w:pPr>
      <w:pStyle w:val="FSHNormal"/>
      <w:tabs>
        <w:tab w:val="right" w:pos="5840"/>
      </w:tabs>
    </w:pPr>
    <w:r w:rsidRPr="00527211">
      <w:br/>
    </w:r>
    <w:r w:rsidRPr="00527211">
      <w:fldChar w:fldCharType="begin" w:fldLock="1"/>
    </w:r>
    <w:r w:rsidRPr="00527211">
      <w:instrText xml:space="preserve"> DOCPROPERTY</w:instrText>
    </w:r>
    <w:r w:rsidRPr="00527211">
      <w:rPr>
        <w:sz w:val="18"/>
      </w:rPr>
      <w:instrText xml:space="preserve"> "YearUser" *\charformat </w:instrText>
    </w:r>
    <w:r w:rsidRPr="00527211">
      <w:fldChar w:fldCharType="separate"/>
    </w:r>
    <w:r w:rsidRPr="00527211">
      <w:t>2010/11</w:t>
    </w:r>
    <w:r w:rsidRPr="00527211">
      <w:fldChar w:fldCharType="end"/>
    </w:r>
    <w:r w:rsidRPr="00527211">
      <w:t xml:space="preserve"> </w:t>
    </w:r>
    <w:r w:rsidRPr="00527211">
      <w:tab/>
      <w:t xml:space="preserve">mnr: </w:t>
    </w:r>
    <w:r w:rsidRPr="00527211">
      <w:fldChar w:fldCharType="begin" w:fldLock="1"/>
    </w:r>
    <w:r w:rsidRPr="00527211">
      <w:instrText xml:space="preserve"> DOCPROPERTY</w:instrText>
    </w:r>
    <w:r w:rsidRPr="00527211">
      <w:rPr>
        <w:sz w:val="18"/>
      </w:rPr>
      <w:instrText xml:space="preserve"> "Motionsnummer" *\charformat </w:instrText>
    </w:r>
    <w:r w:rsidRPr="00527211">
      <w:fldChar w:fldCharType="separate"/>
    </w:r>
    <w:r w:rsidRPr="00527211">
      <w:t>U308</w:t>
    </w:r>
    <w:r w:rsidRPr="00527211">
      <w:fldChar w:fldCharType="end"/>
    </w:r>
    <w:r w:rsidRPr="00527211">
      <w:br/>
    </w:r>
    <w:r w:rsidRPr="00527211">
      <w:fldChar w:fldCharType="begin" w:fldLock="1"/>
    </w:r>
    <w:r w:rsidRPr="00527211">
      <w:instrText xml:space="preserve"> DOCPROPERTY</w:instrText>
    </w:r>
    <w:r w:rsidRPr="00527211">
      <w:rPr>
        <w:sz w:val="18"/>
      </w:rPr>
      <w:instrText xml:space="preserve"> "Samling" *\charformat </w:instrText>
    </w:r>
    <w:r w:rsidRPr="00527211">
      <w:fldChar w:fldCharType="end"/>
    </w:r>
    <w:r w:rsidRPr="00527211">
      <w:tab/>
      <w:t xml:space="preserve">pnr: </w:t>
    </w:r>
    <w:r w:rsidRPr="00527211">
      <w:fldChar w:fldCharType="begin" w:fldLock="1"/>
    </w:r>
    <w:r w:rsidRPr="00527211">
      <w:instrText xml:space="preserve"> DOCPROPERTY</w:instrText>
    </w:r>
    <w:r w:rsidRPr="00527211">
      <w:rPr>
        <w:sz w:val="18"/>
      </w:rPr>
      <w:instrText xml:space="preserve"> "Partinummer" *\charformat </w:instrText>
    </w:r>
    <w:r w:rsidRPr="00527211">
      <w:fldChar w:fldCharType="separate"/>
    </w:r>
    <w:r w:rsidRPr="00527211">
      <w:t>KD832</w:t>
    </w:r>
    <w:r w:rsidRPr="00527211">
      <w:fldChar w:fldCharType="end"/>
    </w:r>
  </w:p>
  <w:p w:rsidR="0049735E" w:rsidRPr="00527211" w:rsidRDefault="0049735E">
    <w:pPr>
      <w:pStyle w:val="FSHRub1"/>
    </w:pPr>
    <w:r w:rsidRPr="00527211">
      <w:t>Motion till riksdagen</w:t>
    </w:r>
    <w:r w:rsidRPr="00527211">
      <w:br/>
    </w:r>
    <w:r w:rsidRPr="00527211">
      <w:fldChar w:fldCharType="begin" w:fldLock="1"/>
    </w:r>
    <w:r w:rsidRPr="00527211">
      <w:instrText xml:space="preserve"> DOCPROPERTY "YearUser" *\charformat </w:instrText>
    </w:r>
    <w:r w:rsidRPr="00527211">
      <w:fldChar w:fldCharType="separate"/>
    </w:r>
    <w:r w:rsidRPr="00527211">
      <w:t>2010/11</w:t>
    </w:r>
    <w:r w:rsidRPr="00527211">
      <w:fldChar w:fldCharType="end"/>
    </w:r>
    <w:r w:rsidRPr="00527211">
      <w:t>:</w:t>
    </w:r>
    <w:r w:rsidRPr="00527211">
      <w:fldChar w:fldCharType="begin" w:fldLock="1"/>
    </w:r>
    <w:r w:rsidRPr="00527211">
      <w:instrText xml:space="preserve"> DOCPROPERTY "Motionsnummer" *\charformat </w:instrText>
    </w:r>
    <w:r w:rsidRPr="00527211">
      <w:fldChar w:fldCharType="separate"/>
    </w:r>
    <w:r w:rsidRPr="00527211">
      <w:t>U308</w:t>
    </w:r>
    <w:r w:rsidRPr="00527211">
      <w:fldChar w:fldCharType="end"/>
    </w:r>
  </w:p>
  <w:p w:rsidR="0049735E" w:rsidRPr="00527211" w:rsidRDefault="0049735E">
    <w:pPr>
      <w:pStyle w:val="FSHNormalS5"/>
    </w:pPr>
    <w:r w:rsidRPr="00527211">
      <w:fldChar w:fldCharType="begin" w:fldLock="1"/>
    </w:r>
    <w:r w:rsidRPr="00527211">
      <w:instrText xml:space="preserve"> DOCPROPERTY "MotionarText" *\charformat </w:instrText>
    </w:r>
    <w:r w:rsidRPr="00527211">
      <w:fldChar w:fldCharType="separate"/>
    </w:r>
    <w:r w:rsidRPr="00527211">
      <w:t>av Caroline Szyber och Andreas Carlson (KD)</w:t>
    </w:r>
    <w:r w:rsidRPr="00527211">
      <w:fldChar w:fldCharType="end"/>
    </w:r>
    <w:r w:rsidRPr="00527211">
      <w:br/>
    </w:r>
    <w:r w:rsidRPr="00527211">
      <w:fldChar w:fldCharType="begin" w:fldLock="1"/>
    </w:r>
    <w:r w:rsidRPr="00527211">
      <w:instrText xml:space="preserve"> DOCPROPERTY "SvarFrasKort" *\charformat </w:instrText>
    </w:r>
    <w:r w:rsidRPr="00527211">
      <w:fldChar w:fldCharType="end"/>
    </w:r>
  </w:p>
  <w:p w:rsidR="0049735E" w:rsidRPr="00527211" w:rsidRDefault="0049735E">
    <w:pPr>
      <w:pStyle w:val="FSHTitel"/>
    </w:pPr>
    <w:r w:rsidRPr="00527211">
      <w:fldChar w:fldCharType="begin" w:fldLock="1"/>
    </w:r>
    <w:r w:rsidRPr="00527211">
      <w:instrText xml:space="preserve"> DOCPROPERTY</w:instrText>
    </w:r>
    <w:r w:rsidRPr="00527211">
      <w:rPr>
        <w:sz w:val="18"/>
      </w:rPr>
      <w:instrText xml:space="preserve"> "RubrikSvar" *\charformat </w:instrText>
    </w:r>
    <w:r w:rsidRPr="00527211">
      <w:fldChar w:fldCharType="separate"/>
    </w:r>
    <w:r w:rsidRPr="00527211">
      <w:t>Kuba</w:t>
    </w:r>
    <w:r w:rsidRPr="00527211">
      <w:fldChar w:fldCharType="end"/>
    </w:r>
  </w:p>
  <w:p w:rsidR="0049735E" w:rsidRPr="00527211" w:rsidRDefault="0049735E">
    <w:pPr>
      <w:pStyle w:val="Normal00"/>
    </w:pPr>
  </w:p>
  <w:p w:rsidR="0049735E" w:rsidRPr="00527211" w:rsidRDefault="0049735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08500D0"/>
    <w:multiLevelType w:val="hybridMultilevel"/>
    <w:tmpl w:val="F912B7DE"/>
    <w:lvl w:ilvl="0" w:tplc="7626F16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30706172">
    <w:abstractNumId w:val="3"/>
  </w:num>
  <w:num w:numId="2" w16cid:durableId="294608353">
    <w:abstractNumId w:val="2"/>
  </w:num>
  <w:num w:numId="3" w16cid:durableId="984773394">
    <w:abstractNumId w:val="1"/>
  </w:num>
  <w:num w:numId="4" w16cid:durableId="1405374377">
    <w:abstractNumId w:val="0"/>
  </w:num>
  <w:num w:numId="5" w16cid:durableId="1206530767">
    <w:abstractNumId w:val="7"/>
  </w:num>
  <w:num w:numId="6" w16cid:durableId="1533807063">
    <w:abstractNumId w:val="6"/>
  </w:num>
  <w:num w:numId="7" w16cid:durableId="938027378">
    <w:abstractNumId w:val="5"/>
  </w:num>
  <w:num w:numId="8" w16cid:durableId="867596347">
    <w:abstractNumId w:val="4"/>
  </w:num>
  <w:num w:numId="9" w16cid:durableId="1387879034">
    <w:abstractNumId w:val="8"/>
  </w:num>
  <w:num w:numId="10" w16cid:durableId="1129317941">
    <w:abstractNumId w:val="9"/>
  </w:num>
  <w:num w:numId="11" w16cid:durableId="1472359704">
    <w:abstractNumId w:val="10"/>
  </w:num>
  <w:num w:numId="12" w16cid:durableId="1518239">
    <w:abstractNumId w:val="13"/>
  </w:num>
  <w:num w:numId="13" w16cid:durableId="1653875274">
    <w:abstractNumId w:val="16"/>
  </w:num>
  <w:num w:numId="14" w16cid:durableId="1007901871">
    <w:abstractNumId w:val="17"/>
  </w:num>
  <w:num w:numId="15" w16cid:durableId="1585455694">
    <w:abstractNumId w:val="11"/>
  </w:num>
  <w:num w:numId="16" w16cid:durableId="815296279">
    <w:abstractNumId w:val="19"/>
  </w:num>
  <w:num w:numId="17" w16cid:durableId="474224007">
    <w:abstractNumId w:val="18"/>
  </w:num>
  <w:num w:numId="18" w16cid:durableId="491600829">
    <w:abstractNumId w:val="15"/>
  </w:num>
  <w:num w:numId="19" w16cid:durableId="1980527996">
    <w:abstractNumId w:val="12"/>
  </w:num>
  <w:num w:numId="20" w16cid:durableId="14796158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2"/>
    <w:docVar w:name="PersonGUIDs" w:val="{DF8ABEA8-D3AA-4B51-B172-BDBC1AA2FF8C},{303E3A44-44EA-4BFF-AFDD-AC550DCCD00D}"/>
  </w:docVars>
  <w:rsids>
    <w:rsidRoot w:val="00F1328E"/>
    <w:rsid w:val="0049735E"/>
    <w:rsid w:val="00527211"/>
    <w:rsid w:val="00F1328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7E0BE90-CF40-4E05-BE56-68D98214F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495</Words>
  <Characters>2742</Characters>
  <Application>Microsoft Office Word</Application>
  <DocSecurity>4</DocSecurity>
  <Lines>53</Lines>
  <Paragraphs>16</Paragraphs>
  <ScaleCrop>false</ScaleCrop>
  <HeadingPairs>
    <vt:vector size="2" baseType="variant">
      <vt:variant>
        <vt:lpstr>Rubrik</vt:lpstr>
      </vt:variant>
      <vt:variant>
        <vt:i4>1</vt:i4>
      </vt:variant>
    </vt:vector>
  </HeadingPairs>
  <TitlesOfParts>
    <vt:vector size="1" baseType="lpstr">
      <vt:lpstr>kd832</vt:lpstr>
    </vt:vector>
  </TitlesOfParts>
  <Company>Riksdagen</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kd832</dc:title>
  <dc:subject>kd832</dc:subject>
  <dc:creator>Riksdagen</dc:creator>
  <cp:keywords>Riksdagen</cp:keywords>
  <dc:description>Versal/gemen i partibeteckning. Gemen i tryck för 0910, versal för 1011 och nyare</dc:description>
  <cp:lastModifiedBy>Lars Brink</cp:lastModifiedBy>
  <cp:revision>2</cp:revision>
  <cp:lastPrinted>2011-01-12T07:29:00Z</cp:lastPrinted>
  <dcterms:created xsi:type="dcterms:W3CDTF">2025-12-17T17:54:00Z</dcterms:created>
  <dcterms:modified xsi:type="dcterms:W3CDTF">2025-12-17T17:54:00Z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mot2000_530_2011-01-12</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ss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Kuba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Kuba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KD832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Caroline Szyber och Andreas Carlson (KD)</vt:lpwstr>
  </property>
  <property fmtid="{D5CDD505-2E9C-101B-9397-08002B2CF9AE}" pid="26" name="MotionarLista">
    <vt:lpwstr>Szyber, Caroline (KD)\Carlson, Andreas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Caroline Szyber (KD), Andreas Carlson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U308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samuel.sunesson@riksdagen.se</vt:lpwstr>
  </property>
  <property fmtid="{D5CDD505-2E9C-101B-9397-08002B2CF9AE}" pid="45" name="ReservUID">
    <vt:lpwstr>sl0405aa</vt:lpwstr>
  </property>
  <property fmtid="{D5CDD505-2E9C-101B-9397-08002B2CF9AE}" pid="46" name="MotionID">
    <vt:lpwstr>20102011000001070100000008320069</vt:lpwstr>
  </property>
  <property fmtid="{D5CDD505-2E9C-101B-9397-08002B2CF9AE}" pid="47" name="datum">
    <vt:lpwstr>101027</vt:lpwstr>
  </property>
  <property fmtid="{D5CDD505-2E9C-101B-9397-08002B2CF9AE}" pid="48" name="avsändar-e-post">
    <vt:lpwstr>samuel.sunesson@riksdagen.se</vt:lpwstr>
  </property>
  <property fmtid="{D5CDD505-2E9C-101B-9397-08002B2CF9AE}" pid="49" name="id">
    <vt:lpwstr>20102011000001070100000008320069</vt:lpwstr>
  </property>
  <property fmtid="{D5CDD505-2E9C-101B-9397-08002B2CF9AE}" pid="50" name="nummer">
    <vt:lpwstr>308</vt:lpwstr>
  </property>
  <property fmtid="{D5CDD505-2E9C-101B-9397-08002B2CF9AE}" pid="51" name="utskottsbeteckning">
    <vt:lpwstr>U</vt:lpwstr>
  </property>
  <property fmtid="{D5CDD505-2E9C-101B-9397-08002B2CF9AE}" pid="52" name="GlobalUID">
    <vt:lpwstr>{195B9B97-945E-4BB4-B3B7-2D735A79767F}</vt:lpwstr>
  </property>
  <property fmtid="{D5CDD505-2E9C-101B-9397-08002B2CF9AE}" pid="53" name="Överföringar">
    <vt:i4>0</vt:i4>
  </property>
  <property fmtid="{D5CDD505-2E9C-101B-9397-08002B2CF9AE}" pid="54" name="Checksum">
    <vt:lpwstr>*1011371268363*</vt:lpwstr>
  </property>
  <property fmtid="{D5CDD505-2E9C-101B-9397-08002B2CF9AE}" pid="55" name="skuggnummer">
    <vt:lpwstr>2786</vt:lpwstr>
  </property>
  <property fmtid="{D5CDD505-2E9C-101B-9397-08002B2CF9AE}" pid="56" name="urixVersion">
    <vt:lpwstr>4.3.2.0</vt:lpwstr>
  </property>
  <property fmtid="{D5CDD505-2E9C-101B-9397-08002B2CF9AE}" pid="57" name="urixOrigin">
    <vt:lpwstr>110112 08:29:16.454</vt:lpwstr>
  </property>
  <property fmtid="{D5CDD505-2E9C-101B-9397-08002B2CF9AE}" pid="58" name="urixGuid">
    <vt:lpwstr>{B68AE234-825E-4DE9-A7FE-AB7508D13093}</vt:lpwstr>
  </property>
</Properties>
</file>