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AA753A">
        <w:tblPrEx>
          <w:tblCellMar>
            <w:top w:w="0" w:type="dxa"/>
            <w:bottom w:w="0" w:type="dxa"/>
          </w:tblCellMar>
        </w:tblPrEx>
        <w:trPr>
          <w:cantSplit/>
          <w:trHeight w:val="1720"/>
        </w:trPr>
        <w:tc>
          <w:tcPr>
            <w:tcW w:w="6024" w:type="dxa"/>
            <w:gridSpan w:val="2"/>
          </w:tcPr>
          <w:p w:rsidR="00F53A97" w:rsidRPr="00AA753A" w:rsidRDefault="00106716">
            <w:pPr>
              <w:pStyle w:val="HuvudRubrik"/>
            </w:pPr>
            <w:r w:rsidRPr="00AA753A">
              <w:t>Redogörelse till riksdagen</w:t>
            </w:r>
          </w:p>
          <w:p w:rsidR="00F53A97" w:rsidRPr="00AA753A" w:rsidRDefault="00C055B9">
            <w:pPr>
              <w:pStyle w:val="HuvudRubrikRad2"/>
            </w:pPr>
            <w:bookmarkStart w:id="0" w:name="BetänkandeNr"/>
            <w:bookmarkEnd w:id="0"/>
            <w:r w:rsidRPr="00AA753A">
              <w:t>2006/07</w:t>
            </w:r>
            <w:r w:rsidR="00F53A97" w:rsidRPr="00AA753A">
              <w:t>:</w:t>
            </w:r>
            <w:r w:rsidR="009448FF" w:rsidRPr="00AA753A">
              <w:t>ER1</w:t>
            </w:r>
          </w:p>
        </w:tc>
        <w:tc>
          <w:tcPr>
            <w:tcW w:w="1418" w:type="dxa"/>
            <w:tcBorders>
              <w:bottom w:val="nil"/>
            </w:tcBorders>
          </w:tcPr>
          <w:p w:rsidR="00F53A97" w:rsidRPr="00AA753A" w:rsidRDefault="00AA753A">
            <w:pPr>
              <w:spacing w:line="230" w:lineRule="auto"/>
              <w:jc w:val="center"/>
            </w:pPr>
            <w:r w:rsidRPr="00AA753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AA753A" w:rsidRDefault="00F53A97">
            <w:pPr>
              <w:pStyle w:val="Normaltindrag"/>
              <w:jc w:val="center"/>
            </w:pPr>
          </w:p>
          <w:p w:rsidR="00F53A97" w:rsidRPr="00AA753A" w:rsidRDefault="00F53A97">
            <w:pPr>
              <w:pStyle w:val="StatusSida1"/>
            </w:pPr>
          </w:p>
          <w:p w:rsidR="00F53A97" w:rsidRPr="00AA753A" w:rsidRDefault="00F53A97">
            <w:pPr>
              <w:pStyle w:val="UtskriftsdatumSida1"/>
              <w:framePr w:wrap="around"/>
            </w:pPr>
          </w:p>
        </w:tc>
      </w:tr>
      <w:tr w:rsidR="00F53A97" w:rsidRPr="00AA753A">
        <w:tblPrEx>
          <w:tblCellMar>
            <w:top w:w="0" w:type="dxa"/>
            <w:bottom w:w="0" w:type="dxa"/>
          </w:tblCellMar>
        </w:tblPrEx>
        <w:trPr>
          <w:cantSplit/>
        </w:trPr>
        <w:tc>
          <w:tcPr>
            <w:tcW w:w="6024" w:type="dxa"/>
            <w:gridSpan w:val="2"/>
            <w:tcBorders>
              <w:bottom w:val="single" w:sz="4" w:space="0" w:color="auto"/>
            </w:tcBorders>
          </w:tcPr>
          <w:p w:rsidR="00F53A97" w:rsidRPr="00AA753A" w:rsidRDefault="00F57368">
            <w:pPr>
              <w:pStyle w:val="DokumentRubrik"/>
              <w:rPr>
                <w:noProof w:val="0"/>
              </w:rPr>
            </w:pPr>
            <w:bookmarkStart w:id="1" w:name="Huvudrubrik"/>
            <w:bookmarkEnd w:id="1"/>
            <w:r w:rsidRPr="00AA753A">
              <w:rPr>
                <w:noProof w:val="0"/>
              </w:rPr>
              <w:t>Från Sveriges delegation vid Europarådets parlamentariska församling</w:t>
            </w:r>
          </w:p>
        </w:tc>
        <w:tc>
          <w:tcPr>
            <w:tcW w:w="1418" w:type="dxa"/>
            <w:tcBorders>
              <w:bottom w:val="nil"/>
            </w:tcBorders>
          </w:tcPr>
          <w:p w:rsidR="00F53A97" w:rsidRPr="00AA753A" w:rsidRDefault="00F53A97"/>
        </w:tc>
      </w:tr>
      <w:tr w:rsidR="00F53A97" w:rsidRPr="00AA753A">
        <w:tblPrEx>
          <w:tblCellMar>
            <w:top w:w="0" w:type="dxa"/>
            <w:bottom w:w="0" w:type="dxa"/>
          </w:tblCellMar>
        </w:tblPrEx>
        <w:trPr>
          <w:cantSplit/>
          <w:trHeight w:hRule="exact" w:val="360"/>
        </w:trPr>
        <w:tc>
          <w:tcPr>
            <w:tcW w:w="3012" w:type="dxa"/>
          </w:tcPr>
          <w:p w:rsidR="00F53A97" w:rsidRPr="00AA753A" w:rsidRDefault="00F53A97"/>
        </w:tc>
        <w:tc>
          <w:tcPr>
            <w:tcW w:w="3012" w:type="dxa"/>
          </w:tcPr>
          <w:p w:rsidR="00F53A97" w:rsidRPr="00AA753A" w:rsidRDefault="00F53A97"/>
        </w:tc>
        <w:tc>
          <w:tcPr>
            <w:tcW w:w="1418" w:type="dxa"/>
          </w:tcPr>
          <w:p w:rsidR="00F53A97" w:rsidRPr="00AA753A" w:rsidRDefault="00F53A97"/>
        </w:tc>
      </w:tr>
    </w:tbl>
    <w:p w:rsidR="00F53A97" w:rsidRPr="00AA753A" w:rsidRDefault="00F53A97"/>
    <w:p w:rsidR="00F57368" w:rsidRPr="00AA753A" w:rsidRDefault="00F57368" w:rsidP="00F57368">
      <w:pPr>
        <w:pStyle w:val="Rubrik1"/>
        <w:spacing w:after="180"/>
        <w:rPr>
          <w:noProof w:val="0"/>
        </w:rPr>
      </w:pPr>
      <w:bookmarkStart w:id="2" w:name="_Toc161110033"/>
      <w:r w:rsidRPr="00AA753A">
        <w:rPr>
          <w:noProof w:val="0"/>
        </w:rPr>
        <w:t>Sammanfattning</w:t>
      </w:r>
      <w:bookmarkEnd w:id="2"/>
    </w:p>
    <w:p w:rsidR="00106716" w:rsidRPr="00AA753A" w:rsidRDefault="00106716" w:rsidP="00106716">
      <w:r w:rsidRPr="00AA753A">
        <w:t>Riksdagens Europarådsdelegation överlämnar bifogade redogörelse för ver</w:t>
      </w:r>
      <w:r w:rsidRPr="00AA753A">
        <w:t>k</w:t>
      </w:r>
      <w:r w:rsidRPr="00AA753A">
        <w:t>samheten inom den parlamentariska församlingen under 2006. Till redogöre</w:t>
      </w:r>
      <w:r w:rsidRPr="00AA753A">
        <w:t>l</w:t>
      </w:r>
      <w:r w:rsidRPr="00AA753A">
        <w:t>sen är fogad en förteckning över av församlingen under perioden antagna rekommendationer, resolutioner och yttranden.</w:t>
      </w:r>
    </w:p>
    <w:p w:rsidR="00F57368" w:rsidRPr="00AA753A" w:rsidRDefault="009640EE" w:rsidP="00F57368">
      <w:bookmarkStart w:id="3" w:name="TextStart"/>
      <w:bookmarkEnd w:id="3"/>
      <w:r w:rsidRPr="00AA753A">
        <w:t>Stockholm den</w:t>
      </w:r>
      <w:r w:rsidR="00741C8E" w:rsidRPr="00AA753A">
        <w:t xml:space="preserve"> 28 </w:t>
      </w:r>
      <w:r w:rsidRPr="00AA753A">
        <w:t>februari 2007</w:t>
      </w:r>
    </w:p>
    <w:p w:rsidR="009640EE" w:rsidRPr="00AA753A" w:rsidRDefault="009640EE" w:rsidP="009640EE">
      <w:pPr>
        <w:pStyle w:val="Normaltindrag"/>
      </w:pPr>
    </w:p>
    <w:p w:rsidR="009640EE" w:rsidRPr="00AA753A" w:rsidRDefault="009640EE" w:rsidP="009640EE">
      <w:r w:rsidRPr="00AA753A">
        <w:t>På delegationen</w:t>
      </w:r>
      <w:r w:rsidR="00DA0DBB" w:rsidRPr="00AA753A">
        <w:t>s</w:t>
      </w:r>
      <w:r w:rsidRPr="00AA753A">
        <w:t xml:space="preserve"> vägnar</w:t>
      </w:r>
    </w:p>
    <w:p w:rsidR="009640EE" w:rsidRPr="00AA753A" w:rsidRDefault="009640EE" w:rsidP="009640EE">
      <w:pPr>
        <w:pStyle w:val="Ordfranden"/>
        <w:rPr>
          <w:noProof w:val="0"/>
        </w:rPr>
      </w:pPr>
      <w:r w:rsidRPr="00AA753A">
        <w:rPr>
          <w:noProof w:val="0"/>
        </w:rPr>
        <w:t>Göran Lindblad</w:t>
      </w:r>
    </w:p>
    <w:p w:rsidR="009640EE" w:rsidRPr="00AA753A" w:rsidRDefault="009640EE" w:rsidP="009640EE">
      <w:pPr>
        <w:pStyle w:val="Deltagare"/>
        <w:rPr>
          <w:noProof w:val="0"/>
        </w:rPr>
      </w:pPr>
    </w:p>
    <w:p w:rsidR="009640EE" w:rsidRPr="00AA753A" w:rsidRDefault="009640EE" w:rsidP="009640EE"/>
    <w:p w:rsidR="009640EE" w:rsidRPr="00AA753A" w:rsidRDefault="009640EE" w:rsidP="009640EE">
      <w:pPr>
        <w:pStyle w:val="Normaltindrag"/>
        <w:rPr>
          <w:i/>
        </w:rPr>
      </w:pPr>
      <w:r w:rsidRPr="00AA753A">
        <w:tab/>
      </w:r>
      <w:r w:rsidRPr="00AA753A">
        <w:tab/>
      </w:r>
      <w:r w:rsidRPr="00AA753A">
        <w:tab/>
      </w:r>
      <w:r w:rsidRPr="00AA753A">
        <w:rPr>
          <w:i/>
        </w:rPr>
        <w:t>Kirsti Pulkka-Ericson</w:t>
      </w:r>
    </w:p>
    <w:p w:rsidR="00F57368" w:rsidRPr="00AA753A" w:rsidRDefault="00F57368" w:rsidP="00F57368">
      <w:pPr>
        <w:pStyle w:val="Normaltindrag"/>
      </w:pPr>
    </w:p>
    <w:p w:rsidR="00F57368" w:rsidRPr="00AA753A" w:rsidRDefault="00F57368" w:rsidP="00F57368">
      <w:pPr>
        <w:pStyle w:val="Normaltindrag"/>
        <w:sectPr w:rsidR="00F57368" w:rsidRPr="00AA753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A0552" w:rsidRPr="00AA753A" w:rsidRDefault="001A0552" w:rsidP="001A0552">
      <w:pPr>
        <w:pStyle w:val="Rubrik1"/>
        <w:rPr>
          <w:noProof w:val="0"/>
        </w:rPr>
      </w:pPr>
      <w:bookmarkStart w:id="4" w:name="_Toc161110034"/>
      <w:r w:rsidRPr="00AA753A">
        <w:rPr>
          <w:noProof w:val="0"/>
        </w:rPr>
        <w:lastRenderedPageBreak/>
        <w:t>Europarådets medlemsstater 2006</w:t>
      </w:r>
      <w:bookmarkEnd w:id="4"/>
    </w:p>
    <w:p w:rsidR="00E3664C" w:rsidRPr="00AA753A" w:rsidRDefault="00AA753A" w:rsidP="00E3664C">
      <w:r w:rsidRPr="00AA753A">
        <w:rPr>
          <w:noProof/>
        </w:rPr>
        <w:drawing>
          <wp:inline distT="0" distB="0" distL="0" distR="0">
            <wp:extent cx="3777615" cy="31730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77615" cy="3173095"/>
                    </a:xfrm>
                    <a:prstGeom prst="rect">
                      <a:avLst/>
                    </a:prstGeom>
                    <a:noFill/>
                    <a:ln>
                      <a:noFill/>
                    </a:ln>
                  </pic:spPr>
                </pic:pic>
              </a:graphicData>
            </a:graphic>
          </wp:inline>
        </w:drawing>
      </w:r>
    </w:p>
    <w:p w:rsidR="00E3664C" w:rsidRPr="00AA753A" w:rsidRDefault="00E3664C" w:rsidP="00E3664C"/>
    <w:p w:rsidR="00E3664C" w:rsidRPr="00AA753A" w:rsidRDefault="00E3664C" w:rsidP="00E3664C">
      <w:r w:rsidRPr="00AA753A">
        <w:t>1 Albanien, 2 Andorra, 3 Armenien, 4 Azerbajdzjan, 5 Belgien, 6 Bosnien och Herceg</w:t>
      </w:r>
      <w:r w:rsidRPr="00AA753A">
        <w:t>o</w:t>
      </w:r>
      <w:r w:rsidRPr="00AA753A">
        <w:t>vina, 7 Bulgarien, 8 Cypern, 9 Danmark, 10 Estland, 11 Finland, 12 Frankrike, 13 Georg</w:t>
      </w:r>
      <w:r w:rsidRPr="00AA753A">
        <w:t>i</w:t>
      </w:r>
      <w:r w:rsidRPr="00AA753A">
        <w:t>en, 14 Grekland, 15 Irland, 16 Island, 17 Italien, 18 Kroatien, 19 Lettland, 20 Liec</w:t>
      </w:r>
      <w:r w:rsidRPr="00AA753A">
        <w:t>h</w:t>
      </w:r>
      <w:r w:rsidRPr="00AA753A">
        <w:t>tenstein, 21 Litauen, 22 Luxemburg, 23 Makedonien, 24 Malta, 25 Moldav</w:t>
      </w:r>
      <w:r w:rsidRPr="00AA753A">
        <w:t>i</w:t>
      </w:r>
      <w:r w:rsidRPr="00AA753A">
        <w:t>en, 26 Monaco 27 Nederländerna, 28 Norge, 29 Polen, 30 Portugal, 31 Rumänien, 32 Ryssland, 33 San Marino, 34 Schweiz, 35 Serbien, 36 Slovakien, 37 Slovenien, 38 Spanien, 39 Storbr</w:t>
      </w:r>
      <w:r w:rsidRPr="00AA753A">
        <w:t>i</w:t>
      </w:r>
      <w:r w:rsidRPr="00AA753A">
        <w:t xml:space="preserve">tannien, 40 Sverige, 41 Tjeckien, 42 Turkiet, 43 Tyskland, 44 Ukraina, 45 Ungern, 46 Österrike.  </w:t>
      </w:r>
    </w:p>
    <w:p w:rsidR="00E3664C" w:rsidRPr="00AA753A" w:rsidRDefault="00E3664C" w:rsidP="00E3664C">
      <w:pPr>
        <w:pStyle w:val="Normaltindrag"/>
      </w:pPr>
    </w:p>
    <w:p w:rsidR="001A0552" w:rsidRPr="00AA753A" w:rsidRDefault="00E3664C" w:rsidP="00E3664C">
      <w:r w:rsidRPr="00AA753A">
        <w:t xml:space="preserve"> </w:t>
      </w:r>
    </w:p>
    <w:p w:rsidR="001A0552" w:rsidRPr="00AA753A" w:rsidRDefault="001A0552" w:rsidP="001A0552">
      <w:pPr>
        <w:pStyle w:val="Normaltindrag"/>
      </w:pPr>
    </w:p>
    <w:p w:rsidR="001A0552" w:rsidRPr="00AA753A" w:rsidRDefault="001A0552" w:rsidP="001A0552">
      <w:pPr>
        <w:pStyle w:val="Normaltindrag"/>
      </w:pPr>
      <w:bookmarkStart w:id="5" w:name="Deltagare"/>
      <w:bookmarkEnd w:id="5"/>
    </w:p>
    <w:p w:rsidR="001A0552" w:rsidRPr="00AA753A" w:rsidRDefault="001A0552" w:rsidP="001A0552"/>
    <w:p w:rsidR="001A0552" w:rsidRPr="00AA753A" w:rsidRDefault="001A0552" w:rsidP="001A0552">
      <w:pPr>
        <w:sectPr w:rsidR="001A0552" w:rsidRPr="00AA753A" w:rsidSect="001A0552">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7" w:left="1304" w:header="340" w:footer="227" w:gutter="0"/>
          <w:cols w:space="720"/>
          <w:titlePg/>
          <w:docGrid w:linePitch="258"/>
        </w:sectPr>
      </w:pPr>
    </w:p>
    <w:p w:rsidR="00F57368" w:rsidRPr="00AA753A" w:rsidRDefault="00F57368" w:rsidP="00C055B9">
      <w:pPr>
        <w:pStyle w:val="R1"/>
      </w:pPr>
      <w:r w:rsidRPr="00AA753A">
        <w:t>Innehållsförteckning</w:t>
      </w:r>
    </w:p>
    <w:p w:rsidR="003B4873" w:rsidRPr="00AA753A" w:rsidRDefault="003B4873">
      <w:pPr>
        <w:pStyle w:val="Innehll1"/>
        <w:rPr>
          <w:sz w:val="24"/>
          <w:szCs w:val="24"/>
        </w:rPr>
      </w:pPr>
      <w:r w:rsidRPr="00AA753A">
        <w:t>Sammanfattning</w:t>
      </w:r>
      <w:r w:rsidRPr="00AA753A">
        <w:tab/>
        <w:t>1</w:t>
      </w:r>
    </w:p>
    <w:p w:rsidR="003B4873" w:rsidRPr="00AA753A" w:rsidRDefault="003B4873">
      <w:pPr>
        <w:pStyle w:val="Innehll1"/>
        <w:rPr>
          <w:sz w:val="24"/>
          <w:szCs w:val="24"/>
        </w:rPr>
      </w:pPr>
      <w:r w:rsidRPr="00AA753A">
        <w:t>Europarådets medlemsstater 2006</w:t>
      </w:r>
      <w:r w:rsidRPr="00AA753A">
        <w:tab/>
        <w:t>2</w:t>
      </w:r>
    </w:p>
    <w:p w:rsidR="003B4873" w:rsidRPr="00AA753A" w:rsidRDefault="003B4873">
      <w:pPr>
        <w:pStyle w:val="Innehll1"/>
        <w:rPr>
          <w:sz w:val="24"/>
          <w:szCs w:val="24"/>
        </w:rPr>
      </w:pPr>
      <w:r w:rsidRPr="00AA753A">
        <w:t>1 Europarådets roll i det europeiska samarbetet</w:t>
      </w:r>
      <w:r w:rsidRPr="00AA753A">
        <w:tab/>
        <w:t>5</w:t>
      </w:r>
    </w:p>
    <w:p w:rsidR="003B4873" w:rsidRPr="00AA753A" w:rsidRDefault="003B4873">
      <w:pPr>
        <w:pStyle w:val="Innehll2"/>
        <w:rPr>
          <w:sz w:val="24"/>
          <w:szCs w:val="24"/>
        </w:rPr>
      </w:pPr>
      <w:r w:rsidRPr="00AA753A">
        <w:t>1.1 Den parlamentariska församlingens roll och uppgifter</w:t>
      </w:r>
      <w:r w:rsidRPr="00AA753A">
        <w:tab/>
        <w:t>5</w:t>
      </w:r>
    </w:p>
    <w:p w:rsidR="003B4873" w:rsidRPr="00AA753A" w:rsidRDefault="003B4873">
      <w:pPr>
        <w:pStyle w:val="Innehll1"/>
        <w:rPr>
          <w:sz w:val="24"/>
          <w:szCs w:val="24"/>
        </w:rPr>
      </w:pPr>
      <w:r w:rsidRPr="00AA753A">
        <w:t>2 Den parlamentariska församlingens verksamhet under 2006</w:t>
      </w:r>
      <w:r w:rsidRPr="00AA753A">
        <w:tab/>
        <w:t>8</w:t>
      </w:r>
    </w:p>
    <w:p w:rsidR="003B4873" w:rsidRPr="00AA753A" w:rsidRDefault="003B4873">
      <w:pPr>
        <w:pStyle w:val="Innehll2"/>
        <w:rPr>
          <w:sz w:val="24"/>
          <w:szCs w:val="24"/>
        </w:rPr>
      </w:pPr>
      <w:r w:rsidRPr="00AA753A">
        <w:t>2.1 Sessionen 2006</w:t>
      </w:r>
      <w:r w:rsidRPr="00AA753A">
        <w:tab/>
        <w:t>8</w:t>
      </w:r>
    </w:p>
    <w:p w:rsidR="003B4873" w:rsidRPr="00AA753A" w:rsidRDefault="003B4873">
      <w:pPr>
        <w:pStyle w:val="Innehll2"/>
        <w:rPr>
          <w:sz w:val="24"/>
          <w:szCs w:val="24"/>
        </w:rPr>
      </w:pPr>
      <w:r w:rsidRPr="00AA753A">
        <w:t>2.2 Den svenska delegationen</w:t>
      </w:r>
      <w:r w:rsidRPr="00AA753A">
        <w:tab/>
        <w:t>8</w:t>
      </w:r>
    </w:p>
    <w:p w:rsidR="003B4873" w:rsidRPr="00AA753A" w:rsidRDefault="003B4873">
      <w:pPr>
        <w:pStyle w:val="Innehll2"/>
        <w:rPr>
          <w:sz w:val="24"/>
          <w:szCs w:val="24"/>
        </w:rPr>
      </w:pPr>
      <w:r w:rsidRPr="00AA753A">
        <w:t>2.3 Budget och omstrukturering av verksamheten</w:t>
      </w:r>
      <w:r w:rsidRPr="00AA753A">
        <w:tab/>
        <w:t>9</w:t>
      </w:r>
    </w:p>
    <w:p w:rsidR="003B4873" w:rsidRPr="00AA753A" w:rsidRDefault="003B4873">
      <w:pPr>
        <w:pStyle w:val="Innehll2"/>
        <w:rPr>
          <w:sz w:val="24"/>
          <w:szCs w:val="24"/>
        </w:rPr>
      </w:pPr>
      <w:r w:rsidRPr="00AA753A">
        <w:t>2.4 Institutionell balans i Europarådet</w:t>
      </w:r>
      <w:r w:rsidRPr="00AA753A">
        <w:tab/>
        <w:t>10</w:t>
      </w:r>
    </w:p>
    <w:p w:rsidR="003B4873" w:rsidRPr="00AA753A" w:rsidRDefault="003B4873">
      <w:pPr>
        <w:pStyle w:val="Innehll2"/>
        <w:rPr>
          <w:sz w:val="24"/>
          <w:szCs w:val="24"/>
        </w:rPr>
      </w:pPr>
      <w:r w:rsidRPr="00AA753A">
        <w:t>2.5 Granskningen av åtaganden</w:t>
      </w:r>
      <w:r w:rsidRPr="00AA753A">
        <w:tab/>
        <w:t>10</w:t>
      </w:r>
    </w:p>
    <w:p w:rsidR="003B4873" w:rsidRPr="00AA753A" w:rsidRDefault="003B4873">
      <w:pPr>
        <w:pStyle w:val="Innehll3"/>
        <w:rPr>
          <w:sz w:val="24"/>
          <w:szCs w:val="24"/>
        </w:rPr>
      </w:pPr>
      <w:r w:rsidRPr="00AA753A">
        <w:t>2.5.1 Granskning genom frågor till ministerkommittén</w:t>
      </w:r>
      <w:r w:rsidRPr="00AA753A">
        <w:tab/>
        <w:t>12</w:t>
      </w:r>
    </w:p>
    <w:p w:rsidR="003B4873" w:rsidRPr="00AA753A" w:rsidRDefault="003B4873">
      <w:pPr>
        <w:pStyle w:val="Innehll3"/>
        <w:rPr>
          <w:sz w:val="24"/>
          <w:szCs w:val="24"/>
        </w:rPr>
      </w:pPr>
      <w:r w:rsidRPr="00AA753A">
        <w:t>2.5.2 Valövervakning</w:t>
      </w:r>
      <w:r w:rsidRPr="00AA753A">
        <w:tab/>
        <w:t>12</w:t>
      </w:r>
    </w:p>
    <w:p w:rsidR="003B4873" w:rsidRPr="00AA753A" w:rsidRDefault="003B4873">
      <w:pPr>
        <w:pStyle w:val="Innehll3"/>
        <w:rPr>
          <w:sz w:val="24"/>
          <w:szCs w:val="24"/>
        </w:rPr>
      </w:pPr>
      <w:r w:rsidRPr="00AA753A">
        <w:t>2.5.3 Observatörer</w:t>
      </w:r>
      <w:r w:rsidRPr="00AA753A">
        <w:tab/>
        <w:t>13</w:t>
      </w:r>
    </w:p>
    <w:p w:rsidR="003B4873" w:rsidRPr="00AA753A" w:rsidRDefault="003B4873">
      <w:pPr>
        <w:pStyle w:val="Innehll2"/>
        <w:rPr>
          <w:sz w:val="24"/>
          <w:szCs w:val="24"/>
        </w:rPr>
      </w:pPr>
      <w:r w:rsidRPr="00AA753A">
        <w:t>2.6 Politiska frågor</w:t>
      </w:r>
      <w:r w:rsidRPr="00AA753A">
        <w:tab/>
        <w:t>13</w:t>
      </w:r>
    </w:p>
    <w:p w:rsidR="003B4873" w:rsidRPr="00AA753A" w:rsidRDefault="003B4873">
      <w:pPr>
        <w:pStyle w:val="Innehll3"/>
        <w:rPr>
          <w:sz w:val="24"/>
          <w:szCs w:val="24"/>
        </w:rPr>
      </w:pPr>
      <w:r w:rsidRPr="00AA753A">
        <w:t>2.6.1 Europarådets tredje toppmöte</w:t>
      </w:r>
      <w:r w:rsidRPr="00AA753A">
        <w:tab/>
        <w:t>13</w:t>
      </w:r>
    </w:p>
    <w:p w:rsidR="003B4873" w:rsidRPr="00AA753A" w:rsidRDefault="003B4873">
      <w:pPr>
        <w:pStyle w:val="Innehll3"/>
        <w:rPr>
          <w:sz w:val="24"/>
          <w:szCs w:val="24"/>
        </w:rPr>
      </w:pPr>
      <w:r w:rsidRPr="00AA753A">
        <w:t>2.6.2 Europarådets relationer med andra internationella organisationer</w:t>
      </w:r>
      <w:r w:rsidRPr="00AA753A">
        <w:tab/>
        <w:t>14</w:t>
      </w:r>
    </w:p>
    <w:p w:rsidR="003B4873" w:rsidRPr="00AA753A" w:rsidRDefault="003B4873">
      <w:pPr>
        <w:pStyle w:val="Innehll3"/>
        <w:rPr>
          <w:sz w:val="24"/>
          <w:szCs w:val="24"/>
        </w:rPr>
      </w:pPr>
      <w:r w:rsidRPr="00AA753A">
        <w:t>2.6.2.1 FN</w:t>
      </w:r>
      <w:r w:rsidRPr="00AA753A">
        <w:tab/>
        <w:t>15</w:t>
      </w:r>
    </w:p>
    <w:p w:rsidR="003B4873" w:rsidRPr="00AA753A" w:rsidRDefault="003B4873">
      <w:pPr>
        <w:pStyle w:val="Innehll3"/>
        <w:rPr>
          <w:sz w:val="24"/>
          <w:szCs w:val="24"/>
        </w:rPr>
      </w:pPr>
      <w:r w:rsidRPr="00AA753A">
        <w:t>2.6.2.2 EU</w:t>
      </w:r>
      <w:r w:rsidRPr="00AA753A">
        <w:tab/>
        <w:t>15</w:t>
      </w:r>
    </w:p>
    <w:p w:rsidR="003B4873" w:rsidRPr="00AA753A" w:rsidRDefault="003B4873">
      <w:pPr>
        <w:pStyle w:val="Innehll3"/>
        <w:rPr>
          <w:sz w:val="24"/>
          <w:szCs w:val="24"/>
        </w:rPr>
      </w:pPr>
      <w:r w:rsidRPr="00AA753A">
        <w:t>2.6.3 Globalisering</w:t>
      </w:r>
      <w:r w:rsidRPr="00AA753A">
        <w:tab/>
        <w:t>16</w:t>
      </w:r>
    </w:p>
    <w:p w:rsidR="003B4873" w:rsidRPr="00AA753A" w:rsidRDefault="003B4873">
      <w:pPr>
        <w:pStyle w:val="Innehll3"/>
        <w:rPr>
          <w:sz w:val="24"/>
          <w:szCs w:val="24"/>
        </w:rPr>
      </w:pPr>
      <w:r w:rsidRPr="00AA753A">
        <w:t>2.6.4 Kampen mot terrorismen</w:t>
      </w:r>
      <w:r w:rsidRPr="00AA753A">
        <w:tab/>
        <w:t>17</w:t>
      </w:r>
    </w:p>
    <w:p w:rsidR="003B4873" w:rsidRPr="00AA753A" w:rsidRDefault="003B4873">
      <w:pPr>
        <w:pStyle w:val="Innehll3"/>
        <w:rPr>
          <w:sz w:val="24"/>
          <w:szCs w:val="24"/>
        </w:rPr>
      </w:pPr>
      <w:r w:rsidRPr="00AA753A">
        <w:t>2.6.5 Tjetjenien</w:t>
      </w:r>
      <w:r w:rsidRPr="00AA753A">
        <w:tab/>
        <w:t>17</w:t>
      </w:r>
    </w:p>
    <w:p w:rsidR="003B4873" w:rsidRPr="00AA753A" w:rsidRDefault="003B4873">
      <w:pPr>
        <w:pStyle w:val="Innehll2"/>
        <w:rPr>
          <w:sz w:val="24"/>
          <w:szCs w:val="24"/>
        </w:rPr>
      </w:pPr>
      <w:r w:rsidRPr="00AA753A">
        <w:t>2.7 Demokrati och mänskliga rättigheter</w:t>
      </w:r>
      <w:r w:rsidRPr="00AA753A">
        <w:tab/>
        <w:t>18</w:t>
      </w:r>
    </w:p>
    <w:p w:rsidR="003B4873" w:rsidRPr="00AA753A" w:rsidRDefault="003B4873">
      <w:pPr>
        <w:pStyle w:val="Innehll3"/>
        <w:rPr>
          <w:sz w:val="24"/>
          <w:szCs w:val="24"/>
        </w:rPr>
      </w:pPr>
      <w:r w:rsidRPr="00AA753A">
        <w:t>2.7.1 Europeiskt forum för demokratins framtid</w:t>
      </w:r>
      <w:r w:rsidRPr="00AA753A">
        <w:tab/>
        <w:t>19</w:t>
      </w:r>
    </w:p>
    <w:p w:rsidR="003B4873" w:rsidRPr="00AA753A" w:rsidRDefault="003B4873">
      <w:pPr>
        <w:pStyle w:val="Innehll3"/>
        <w:rPr>
          <w:sz w:val="24"/>
          <w:szCs w:val="24"/>
        </w:rPr>
      </w:pPr>
      <w:r w:rsidRPr="00AA753A">
        <w:t>2.7.2 Avskaffandet av dödsstraffet</w:t>
      </w:r>
      <w:r w:rsidRPr="00AA753A">
        <w:tab/>
        <w:t>20</w:t>
      </w:r>
    </w:p>
    <w:p w:rsidR="003B4873" w:rsidRPr="00AA753A" w:rsidRDefault="003B4873">
      <w:pPr>
        <w:pStyle w:val="Innehll3"/>
        <w:rPr>
          <w:sz w:val="24"/>
          <w:szCs w:val="24"/>
        </w:rPr>
      </w:pPr>
      <w:r w:rsidRPr="00AA753A">
        <w:t>2.7.3 Uppföljning av verkställighet av Europadomstolens beslut</w:t>
      </w:r>
      <w:r w:rsidRPr="00AA753A">
        <w:tab/>
        <w:t>20</w:t>
      </w:r>
    </w:p>
    <w:p w:rsidR="003B4873" w:rsidRPr="00AA753A" w:rsidRDefault="003B4873">
      <w:pPr>
        <w:pStyle w:val="Innehll3"/>
        <w:rPr>
          <w:sz w:val="24"/>
          <w:szCs w:val="24"/>
        </w:rPr>
      </w:pPr>
      <w:r w:rsidRPr="00AA753A">
        <w:t>2.7.4 Mekanismer för att skydda de mänskliga rättigheterna</w:t>
      </w:r>
      <w:r w:rsidRPr="00AA753A">
        <w:tab/>
        <w:t>21</w:t>
      </w:r>
    </w:p>
    <w:p w:rsidR="003B4873" w:rsidRPr="00AA753A" w:rsidRDefault="003B4873">
      <w:pPr>
        <w:pStyle w:val="Innehll3"/>
        <w:rPr>
          <w:sz w:val="24"/>
          <w:szCs w:val="24"/>
        </w:rPr>
      </w:pPr>
      <w:r w:rsidRPr="00AA753A">
        <w:t>2.7.5 Jämställdhet mellan kvinnor och män</w:t>
      </w:r>
      <w:r w:rsidRPr="00AA753A">
        <w:tab/>
        <w:t>21</w:t>
      </w:r>
    </w:p>
    <w:p w:rsidR="003B4873" w:rsidRPr="00AA753A" w:rsidRDefault="003B4873">
      <w:pPr>
        <w:pStyle w:val="Innehll3"/>
        <w:rPr>
          <w:sz w:val="24"/>
          <w:szCs w:val="24"/>
        </w:rPr>
      </w:pPr>
      <w:r w:rsidRPr="00AA753A">
        <w:t>2.7.6 Europarådets kampanj mot våld mot kvinnor i nära relationer</w:t>
      </w:r>
      <w:r w:rsidRPr="00AA753A">
        <w:tab/>
        <w:t>22</w:t>
      </w:r>
    </w:p>
    <w:p w:rsidR="003B4873" w:rsidRPr="00AA753A" w:rsidRDefault="003B4873">
      <w:pPr>
        <w:pStyle w:val="Innehll2"/>
        <w:rPr>
          <w:sz w:val="24"/>
          <w:szCs w:val="24"/>
        </w:rPr>
      </w:pPr>
      <w:r w:rsidRPr="00AA753A">
        <w:t>2.8 Ekonomiska, kulturella och sociala frågor m.m.</w:t>
      </w:r>
      <w:r w:rsidRPr="00AA753A">
        <w:tab/>
        <w:t>22</w:t>
      </w:r>
    </w:p>
    <w:p w:rsidR="003B4873" w:rsidRPr="00AA753A" w:rsidRDefault="003B4873">
      <w:pPr>
        <w:pStyle w:val="Innehll2"/>
        <w:rPr>
          <w:sz w:val="24"/>
          <w:szCs w:val="24"/>
        </w:rPr>
      </w:pPr>
      <w:r w:rsidRPr="00AA753A">
        <w:t>2.9 Möten och besök i Sverige</w:t>
      </w:r>
      <w:r w:rsidRPr="00AA753A">
        <w:tab/>
        <w:t>23</w:t>
      </w:r>
    </w:p>
    <w:p w:rsidR="003B4873" w:rsidRPr="00AA753A" w:rsidRDefault="003B4873">
      <w:pPr>
        <w:pStyle w:val="Innehll3"/>
        <w:rPr>
          <w:sz w:val="24"/>
          <w:szCs w:val="24"/>
        </w:rPr>
      </w:pPr>
      <w:r w:rsidRPr="00AA753A">
        <w:t>2.9.1 Europarådet – ett framtidsprojekt</w:t>
      </w:r>
      <w:r w:rsidRPr="00AA753A">
        <w:tab/>
        <w:t>23</w:t>
      </w:r>
    </w:p>
    <w:p w:rsidR="003B4873" w:rsidRPr="00AA753A" w:rsidRDefault="003B4873">
      <w:pPr>
        <w:pStyle w:val="Innehll3"/>
        <w:rPr>
          <w:sz w:val="24"/>
          <w:szCs w:val="24"/>
        </w:rPr>
      </w:pPr>
      <w:r w:rsidRPr="00AA753A">
        <w:t>2.9.2 Utfrågning om våld mot kvinnor</w:t>
      </w:r>
      <w:r w:rsidRPr="00AA753A">
        <w:tab/>
        <w:t>24</w:t>
      </w:r>
    </w:p>
    <w:p w:rsidR="003B4873" w:rsidRPr="00AA753A" w:rsidRDefault="003B4873">
      <w:pPr>
        <w:pStyle w:val="Innehll3"/>
        <w:rPr>
          <w:sz w:val="24"/>
          <w:szCs w:val="24"/>
        </w:rPr>
      </w:pPr>
      <w:r w:rsidRPr="00AA753A">
        <w:t>2.9.3 Barnets rättigheter</w:t>
      </w:r>
      <w:r w:rsidRPr="00AA753A">
        <w:tab/>
        <w:t>24</w:t>
      </w:r>
    </w:p>
    <w:p w:rsidR="003B4873" w:rsidRPr="00AA753A" w:rsidRDefault="003B4873">
      <w:pPr>
        <w:pStyle w:val="Innehll3"/>
        <w:rPr>
          <w:sz w:val="24"/>
          <w:szCs w:val="24"/>
        </w:rPr>
      </w:pPr>
      <w:r w:rsidRPr="00AA753A">
        <w:t>2.9.4 Generalsekreterare Davis besök</w:t>
      </w:r>
      <w:r w:rsidRPr="00AA753A">
        <w:tab/>
        <w:t>24</w:t>
      </w:r>
    </w:p>
    <w:p w:rsidR="003B4873" w:rsidRPr="00AA753A" w:rsidRDefault="003B4873">
      <w:pPr>
        <w:pStyle w:val="Innehll2"/>
        <w:rPr>
          <w:sz w:val="24"/>
          <w:szCs w:val="24"/>
        </w:rPr>
      </w:pPr>
      <w:r w:rsidRPr="00AA753A">
        <w:t>2.10 Gäster</w:t>
      </w:r>
      <w:r w:rsidRPr="00AA753A">
        <w:tab/>
        <w:t>24</w:t>
      </w:r>
    </w:p>
    <w:p w:rsidR="003B4873" w:rsidRPr="00AA753A" w:rsidRDefault="003B4873">
      <w:pPr>
        <w:pStyle w:val="Innehll1"/>
        <w:rPr>
          <w:sz w:val="24"/>
          <w:szCs w:val="24"/>
        </w:rPr>
      </w:pPr>
      <w:r w:rsidRPr="00AA753A">
        <w:t>3 Den svenska representationen</w:t>
      </w:r>
      <w:r w:rsidRPr="00AA753A">
        <w:tab/>
        <w:t>26</w:t>
      </w:r>
    </w:p>
    <w:p w:rsidR="003B4873" w:rsidRPr="00AA753A" w:rsidRDefault="003B4873">
      <w:pPr>
        <w:pStyle w:val="Innehll1"/>
        <w:rPr>
          <w:sz w:val="24"/>
          <w:szCs w:val="24"/>
        </w:rPr>
      </w:pPr>
      <w:r w:rsidRPr="00AA753A">
        <w:t>4 Huvudområden för församlingens verksamhet</w:t>
      </w:r>
      <w:r w:rsidRPr="00AA753A">
        <w:tab/>
        <w:t>29</w:t>
      </w:r>
    </w:p>
    <w:p w:rsidR="003B4873" w:rsidRPr="00AA753A" w:rsidRDefault="003B4873">
      <w:pPr>
        <w:pStyle w:val="Innehll2"/>
        <w:rPr>
          <w:sz w:val="24"/>
          <w:szCs w:val="24"/>
        </w:rPr>
      </w:pPr>
      <w:r w:rsidRPr="00AA753A">
        <w:t>4.1 Granskning av hur medlemsländerna uppfyller sina åtaganden</w:t>
      </w:r>
      <w:r w:rsidRPr="00AA753A">
        <w:tab/>
        <w:t>29</w:t>
      </w:r>
    </w:p>
    <w:p w:rsidR="003B4873" w:rsidRPr="00AA753A" w:rsidRDefault="003B4873">
      <w:pPr>
        <w:pStyle w:val="Innehll3"/>
        <w:rPr>
          <w:sz w:val="24"/>
          <w:szCs w:val="24"/>
        </w:rPr>
      </w:pPr>
      <w:r w:rsidRPr="00AA753A">
        <w:t>4.1.1 Azerbajdzjan</w:t>
      </w:r>
      <w:r w:rsidRPr="00AA753A">
        <w:tab/>
        <w:t>29</w:t>
      </w:r>
    </w:p>
    <w:p w:rsidR="003B4873" w:rsidRPr="00AA753A" w:rsidRDefault="003B4873">
      <w:pPr>
        <w:pStyle w:val="Innehll3"/>
        <w:rPr>
          <w:sz w:val="24"/>
          <w:szCs w:val="24"/>
        </w:rPr>
      </w:pPr>
      <w:r w:rsidRPr="00AA753A">
        <w:t>4.1.2 Bosnien och Hercegovina</w:t>
      </w:r>
      <w:r w:rsidRPr="00AA753A">
        <w:tab/>
        <w:t>29</w:t>
      </w:r>
    </w:p>
    <w:p w:rsidR="003B4873" w:rsidRPr="00AA753A" w:rsidRDefault="003B4873">
      <w:pPr>
        <w:pStyle w:val="Innehll3"/>
        <w:rPr>
          <w:sz w:val="24"/>
          <w:szCs w:val="24"/>
        </w:rPr>
      </w:pPr>
      <w:r w:rsidRPr="00AA753A">
        <w:t>4.1.3 Georgien</w:t>
      </w:r>
      <w:r w:rsidRPr="00AA753A">
        <w:tab/>
        <w:t>30</w:t>
      </w:r>
    </w:p>
    <w:p w:rsidR="003B4873" w:rsidRPr="00AA753A" w:rsidRDefault="003B4873">
      <w:pPr>
        <w:pStyle w:val="Innehll2"/>
        <w:rPr>
          <w:sz w:val="24"/>
          <w:szCs w:val="24"/>
        </w:rPr>
      </w:pPr>
      <w:r w:rsidRPr="00AA753A">
        <w:t>4.2. Politiska frågor</w:t>
      </w:r>
      <w:r w:rsidRPr="00AA753A">
        <w:tab/>
        <w:t>30</w:t>
      </w:r>
    </w:p>
    <w:p w:rsidR="003B4873" w:rsidRPr="00AA753A" w:rsidRDefault="003B4873">
      <w:pPr>
        <w:pStyle w:val="Innehll3"/>
        <w:rPr>
          <w:sz w:val="24"/>
          <w:szCs w:val="24"/>
        </w:rPr>
      </w:pPr>
      <w:r w:rsidRPr="00AA753A">
        <w:t>4.2.1 Uppföljningen av det tredje toppmötet</w:t>
      </w:r>
      <w:r w:rsidRPr="00AA753A">
        <w:tab/>
        <w:t>30</w:t>
      </w:r>
    </w:p>
    <w:p w:rsidR="003B4873" w:rsidRPr="00AA753A" w:rsidRDefault="003B4873">
      <w:pPr>
        <w:pStyle w:val="Innehll3"/>
        <w:rPr>
          <w:sz w:val="24"/>
          <w:szCs w:val="24"/>
        </w:rPr>
      </w:pPr>
      <w:r w:rsidRPr="00AA753A">
        <w:rPr>
          <w:lang w:eastAsia="en-US"/>
        </w:rPr>
        <w:t>4.2.2 Misstänkta hemliga häktningar och olagliga mellanstatliga fångtransporter</w:t>
      </w:r>
      <w:r w:rsidRPr="00AA753A">
        <w:tab/>
        <w:t>31</w:t>
      </w:r>
    </w:p>
    <w:p w:rsidR="003B4873" w:rsidRPr="00AA753A" w:rsidRDefault="003B4873">
      <w:pPr>
        <w:pStyle w:val="Innehll3"/>
        <w:rPr>
          <w:sz w:val="24"/>
          <w:szCs w:val="24"/>
        </w:rPr>
      </w:pPr>
      <w:r w:rsidRPr="00AA753A">
        <w:t>4.2.3 Kommunismens brott</w:t>
      </w:r>
      <w:r w:rsidRPr="00AA753A">
        <w:tab/>
        <w:t>32</w:t>
      </w:r>
    </w:p>
    <w:p w:rsidR="003B4873" w:rsidRPr="00AA753A" w:rsidRDefault="003B4873">
      <w:pPr>
        <w:pStyle w:val="Innehll3"/>
        <w:rPr>
          <w:sz w:val="24"/>
          <w:szCs w:val="24"/>
        </w:rPr>
      </w:pPr>
      <w:r w:rsidRPr="00AA753A">
        <w:t>4.2.4 Libanonkrisen</w:t>
      </w:r>
      <w:r w:rsidRPr="00AA753A">
        <w:tab/>
        <w:t>33</w:t>
      </w:r>
    </w:p>
    <w:p w:rsidR="003B4873" w:rsidRPr="00AA753A" w:rsidRDefault="003B4873">
      <w:pPr>
        <w:pStyle w:val="Innehll3"/>
        <w:rPr>
          <w:sz w:val="24"/>
          <w:szCs w:val="24"/>
        </w:rPr>
      </w:pPr>
      <w:r w:rsidRPr="00AA753A">
        <w:t>4.2.5 Vitryssland</w:t>
      </w:r>
      <w:r w:rsidRPr="00AA753A">
        <w:tab/>
        <w:t>34</w:t>
      </w:r>
    </w:p>
    <w:p w:rsidR="003B4873" w:rsidRPr="00AA753A" w:rsidRDefault="003B4873">
      <w:pPr>
        <w:pStyle w:val="Innehll3"/>
        <w:rPr>
          <w:sz w:val="24"/>
          <w:szCs w:val="24"/>
        </w:rPr>
      </w:pPr>
      <w:r w:rsidRPr="00AA753A">
        <w:t>4.2.6 Behovet av större öppenhet i vapenhandel</w:t>
      </w:r>
      <w:r w:rsidRPr="00AA753A">
        <w:tab/>
        <w:t>34</w:t>
      </w:r>
    </w:p>
    <w:p w:rsidR="003B4873" w:rsidRPr="00AA753A" w:rsidRDefault="003B4873">
      <w:pPr>
        <w:pStyle w:val="Innehll2"/>
        <w:rPr>
          <w:sz w:val="24"/>
          <w:szCs w:val="24"/>
        </w:rPr>
      </w:pPr>
      <w:r w:rsidRPr="00AA753A">
        <w:t>4.3 Juridiska frågor och mänskliga rättigheter</w:t>
      </w:r>
      <w:r w:rsidRPr="00AA753A">
        <w:tab/>
        <w:t>35</w:t>
      </w:r>
    </w:p>
    <w:p w:rsidR="003B4873" w:rsidRPr="00AA753A" w:rsidRDefault="003B4873">
      <w:pPr>
        <w:pStyle w:val="Innehll3"/>
        <w:rPr>
          <w:sz w:val="24"/>
          <w:szCs w:val="24"/>
        </w:rPr>
      </w:pPr>
      <w:r w:rsidRPr="00AA753A">
        <w:t>4.3.1 Bristande verkställighet av Europadomstolens domar</w:t>
      </w:r>
      <w:r w:rsidRPr="00AA753A">
        <w:tab/>
        <w:t>35</w:t>
      </w:r>
    </w:p>
    <w:p w:rsidR="003B4873" w:rsidRPr="00AA753A" w:rsidRDefault="003B4873">
      <w:pPr>
        <w:pStyle w:val="Innehll3"/>
        <w:rPr>
          <w:sz w:val="24"/>
          <w:szCs w:val="24"/>
        </w:rPr>
      </w:pPr>
      <w:r w:rsidRPr="00AA753A">
        <w:t>4.3.2 EU:s myndighet för grundläggande rättigheter</w:t>
      </w:r>
      <w:r w:rsidRPr="00AA753A">
        <w:tab/>
        <w:t>35</w:t>
      </w:r>
    </w:p>
    <w:p w:rsidR="003B4873" w:rsidRPr="00AA753A" w:rsidRDefault="003B4873">
      <w:pPr>
        <w:pStyle w:val="Innehll2"/>
        <w:rPr>
          <w:sz w:val="24"/>
          <w:szCs w:val="24"/>
        </w:rPr>
      </w:pPr>
      <w:r w:rsidRPr="00AA753A">
        <w:t>4.4 Ekonomiska frågor</w:t>
      </w:r>
      <w:r w:rsidRPr="00AA753A">
        <w:tab/>
        <w:t>36</w:t>
      </w:r>
    </w:p>
    <w:p w:rsidR="003B4873" w:rsidRPr="00AA753A" w:rsidRDefault="003B4873">
      <w:pPr>
        <w:pStyle w:val="Innehll3"/>
        <w:rPr>
          <w:sz w:val="24"/>
          <w:szCs w:val="24"/>
        </w:rPr>
      </w:pPr>
      <w:r w:rsidRPr="00AA753A">
        <w:t>4.4.1 OECD</w:t>
      </w:r>
      <w:r w:rsidRPr="00AA753A">
        <w:tab/>
        <w:t>36</w:t>
      </w:r>
    </w:p>
    <w:p w:rsidR="003B4873" w:rsidRPr="00AA753A" w:rsidRDefault="003B4873">
      <w:pPr>
        <w:pStyle w:val="Innehll2"/>
        <w:rPr>
          <w:sz w:val="24"/>
          <w:szCs w:val="24"/>
        </w:rPr>
      </w:pPr>
      <w:r w:rsidRPr="00AA753A">
        <w:t>4.5 Kultur, vetenskap och utbildning</w:t>
      </w:r>
      <w:r w:rsidRPr="00AA753A">
        <w:tab/>
        <w:t>37</w:t>
      </w:r>
    </w:p>
    <w:p w:rsidR="003B4873" w:rsidRPr="00AA753A" w:rsidRDefault="003B4873">
      <w:pPr>
        <w:pStyle w:val="Innehll3"/>
        <w:rPr>
          <w:sz w:val="24"/>
          <w:szCs w:val="24"/>
        </w:rPr>
      </w:pPr>
      <w:r w:rsidRPr="00AA753A">
        <w:t>4.5.1 Yttrandefrihet och respekt för religiös tro</w:t>
      </w:r>
      <w:r w:rsidRPr="00AA753A">
        <w:tab/>
        <w:t>37</w:t>
      </w:r>
    </w:p>
    <w:p w:rsidR="003B4873" w:rsidRPr="00AA753A" w:rsidRDefault="003B4873">
      <w:pPr>
        <w:pStyle w:val="Innehll3"/>
        <w:rPr>
          <w:sz w:val="24"/>
          <w:szCs w:val="24"/>
        </w:rPr>
      </w:pPr>
      <w:r w:rsidRPr="00AA753A">
        <w:t>4.5.2 Akademisk frihet och universitetens oberoende</w:t>
      </w:r>
      <w:r w:rsidRPr="00AA753A">
        <w:tab/>
        <w:t>38</w:t>
      </w:r>
    </w:p>
    <w:p w:rsidR="003B4873" w:rsidRPr="00AA753A" w:rsidRDefault="003B4873">
      <w:pPr>
        <w:pStyle w:val="Innehll2"/>
        <w:rPr>
          <w:sz w:val="24"/>
          <w:szCs w:val="24"/>
        </w:rPr>
      </w:pPr>
      <w:r w:rsidRPr="00AA753A">
        <w:t>4.6 Sociala frågor, hälso- och familjefrågor</w:t>
      </w:r>
      <w:r w:rsidRPr="00AA753A">
        <w:tab/>
        <w:t>38</w:t>
      </w:r>
    </w:p>
    <w:p w:rsidR="003B4873" w:rsidRPr="00AA753A" w:rsidRDefault="003B4873">
      <w:pPr>
        <w:pStyle w:val="Innehll2"/>
        <w:rPr>
          <w:sz w:val="24"/>
          <w:szCs w:val="24"/>
        </w:rPr>
      </w:pPr>
      <w:r w:rsidRPr="00AA753A">
        <w:t>4.7 Befolknings- och flyktingfrågor</w:t>
      </w:r>
      <w:r w:rsidRPr="00AA753A">
        <w:tab/>
        <w:t>39</w:t>
      </w:r>
    </w:p>
    <w:p w:rsidR="003B4873" w:rsidRPr="00AA753A" w:rsidRDefault="003B4873">
      <w:pPr>
        <w:pStyle w:val="Innehll3"/>
        <w:rPr>
          <w:sz w:val="24"/>
          <w:szCs w:val="24"/>
        </w:rPr>
      </w:pPr>
      <w:r w:rsidRPr="00AA753A">
        <w:t>4.7.1 Ett minnescentrum för offren för tvångsförflyttningar</w:t>
      </w:r>
      <w:r w:rsidRPr="00AA753A">
        <w:tab/>
        <w:t>39</w:t>
      </w:r>
    </w:p>
    <w:p w:rsidR="003B4873" w:rsidRPr="00AA753A" w:rsidRDefault="003B4873">
      <w:pPr>
        <w:pStyle w:val="Innehll3"/>
        <w:rPr>
          <w:sz w:val="24"/>
          <w:szCs w:val="24"/>
        </w:rPr>
      </w:pPr>
      <w:r w:rsidRPr="00AA753A">
        <w:t>4.7.2 Integration av invandrare</w:t>
      </w:r>
      <w:r w:rsidRPr="00AA753A">
        <w:tab/>
        <w:t>39</w:t>
      </w:r>
    </w:p>
    <w:p w:rsidR="003B4873" w:rsidRPr="00AA753A" w:rsidRDefault="003B4873">
      <w:pPr>
        <w:pStyle w:val="Innehll3"/>
        <w:rPr>
          <w:sz w:val="24"/>
          <w:szCs w:val="24"/>
        </w:rPr>
      </w:pPr>
      <w:r w:rsidRPr="00AA753A">
        <w:t>4.7.3 Bilden av asylsökande, invandrare och flyktingar i medier</w:t>
      </w:r>
      <w:r w:rsidRPr="00AA753A">
        <w:tab/>
        <w:t>40</w:t>
      </w:r>
    </w:p>
    <w:p w:rsidR="003B4873" w:rsidRPr="00AA753A" w:rsidRDefault="003B4873">
      <w:pPr>
        <w:pStyle w:val="Innehll2"/>
        <w:rPr>
          <w:sz w:val="24"/>
          <w:szCs w:val="24"/>
        </w:rPr>
      </w:pPr>
      <w:r w:rsidRPr="00AA753A">
        <w:t>4.8 Jordbruk och miljö</w:t>
      </w:r>
      <w:r w:rsidRPr="00AA753A">
        <w:tab/>
        <w:t>40</w:t>
      </w:r>
    </w:p>
    <w:p w:rsidR="003B4873" w:rsidRPr="00AA753A" w:rsidRDefault="003B4873">
      <w:pPr>
        <w:pStyle w:val="Innehll3"/>
        <w:rPr>
          <w:sz w:val="24"/>
          <w:szCs w:val="24"/>
        </w:rPr>
      </w:pPr>
      <w:r w:rsidRPr="00AA753A">
        <w:t>4.8.1 Europas bidrag till förbättrad vattenhantering</w:t>
      </w:r>
      <w:r w:rsidRPr="00AA753A">
        <w:tab/>
        <w:t>40</w:t>
      </w:r>
    </w:p>
    <w:p w:rsidR="003B4873" w:rsidRPr="00AA753A" w:rsidRDefault="003B4873">
      <w:pPr>
        <w:pStyle w:val="Innehll2"/>
        <w:rPr>
          <w:sz w:val="24"/>
          <w:szCs w:val="24"/>
        </w:rPr>
      </w:pPr>
      <w:r w:rsidRPr="00AA753A">
        <w:t>4.9 Jämställdhet mellan kvinnor och män</w:t>
      </w:r>
      <w:r w:rsidRPr="00AA753A">
        <w:tab/>
        <w:t>41</w:t>
      </w:r>
    </w:p>
    <w:p w:rsidR="003B4873" w:rsidRPr="00AA753A" w:rsidRDefault="003B4873">
      <w:pPr>
        <w:pStyle w:val="Innehll3"/>
        <w:rPr>
          <w:sz w:val="24"/>
          <w:szCs w:val="24"/>
        </w:rPr>
      </w:pPr>
      <w:r w:rsidRPr="00AA753A">
        <w:t>4.9.1 Kampen mot våld mot kvinnor i nära relationer</w:t>
      </w:r>
      <w:r w:rsidRPr="00AA753A">
        <w:tab/>
        <w:t>41</w:t>
      </w:r>
    </w:p>
    <w:p w:rsidR="003B4873" w:rsidRPr="00AA753A" w:rsidRDefault="003B4873">
      <w:pPr>
        <w:pStyle w:val="Innehll3"/>
        <w:rPr>
          <w:sz w:val="24"/>
          <w:szCs w:val="24"/>
        </w:rPr>
      </w:pPr>
      <w:r w:rsidRPr="00AA753A">
        <w:t>4.9.2 Prostitution vid fotbollsvärldsmästerskap</w:t>
      </w:r>
      <w:r w:rsidRPr="00AA753A">
        <w:tab/>
        <w:t>42</w:t>
      </w:r>
    </w:p>
    <w:p w:rsidR="006169EE" w:rsidRPr="00AA753A" w:rsidRDefault="006169EE" w:rsidP="00C21FB1">
      <w:pPr>
        <w:pStyle w:val="Rubrik1"/>
        <w:rPr>
          <w:noProof w:val="0"/>
        </w:rPr>
      </w:pPr>
    </w:p>
    <w:p w:rsidR="006169EE" w:rsidRPr="00AA753A" w:rsidRDefault="006169EE" w:rsidP="00F57368">
      <w:pPr>
        <w:rPr>
          <w:sz w:val="32"/>
        </w:rPr>
        <w:sectPr w:rsidR="006169EE" w:rsidRPr="00AA753A">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F57368" w:rsidRPr="00AA753A" w:rsidRDefault="001A0552" w:rsidP="006169EE">
      <w:pPr>
        <w:pStyle w:val="Rubrik1"/>
        <w:rPr>
          <w:noProof w:val="0"/>
        </w:rPr>
      </w:pPr>
      <w:bookmarkStart w:id="6" w:name="_Toc161110035"/>
      <w:r w:rsidRPr="00AA753A">
        <w:rPr>
          <w:noProof w:val="0"/>
        </w:rPr>
        <w:t>1 Europarådets roll i det europeiska samarbetet</w:t>
      </w:r>
      <w:bookmarkEnd w:id="6"/>
    </w:p>
    <w:p w:rsidR="001A0552" w:rsidRPr="00AA753A" w:rsidRDefault="001A0552" w:rsidP="001A0552">
      <w:r w:rsidRPr="00AA753A">
        <w:t>Europarådet har under ett drygt halvsekel varit en huvudaktör när det gällt att skapa en gemensam europeisk värdegrund kring krav på mänskliga rättigh</w:t>
      </w:r>
      <w:r w:rsidRPr="00AA753A">
        <w:t>e</w:t>
      </w:r>
      <w:r w:rsidRPr="00AA753A">
        <w:t>ter, demokrati och rättsstatens principer. Genom sina 200 konventioner är Europarådet i dag en viktig normgivande institution inom europeisk politik. Europarådets historiska uppdrag är att åstadkomma en fastare enhet mellan medlemmarna bl.a. genom att upprätta internationella konventioner och r</w:t>
      </w:r>
      <w:r w:rsidRPr="00AA753A">
        <w:t>e</w:t>
      </w:r>
      <w:r w:rsidRPr="00AA753A">
        <w:t>kommendationer. Sverige tillhörde grundarna när Europarådets stadgar unde</w:t>
      </w:r>
      <w:r w:rsidRPr="00AA753A">
        <w:t>r</w:t>
      </w:r>
      <w:r w:rsidRPr="00AA753A">
        <w:t xml:space="preserve">tecknades av </w:t>
      </w:r>
      <w:r w:rsidR="00DA0DBB" w:rsidRPr="00AA753A">
        <w:t>tio</w:t>
      </w:r>
      <w:r w:rsidRPr="00AA753A">
        <w:t xml:space="preserve"> västeuropeiska stater i London den 5 maj 1949. </w:t>
      </w:r>
    </w:p>
    <w:p w:rsidR="001A0552" w:rsidRPr="00AA753A" w:rsidRDefault="001A0552" w:rsidP="006169EE">
      <w:pPr>
        <w:pStyle w:val="Normaltindrag"/>
      </w:pPr>
      <w:r w:rsidRPr="00AA753A">
        <w:t>Efter 1989 har Europarådets medlemskrets mer än fördubblats. Vid år</w:t>
      </w:r>
      <w:r w:rsidRPr="00AA753A">
        <w:t>s</w:t>
      </w:r>
      <w:r w:rsidRPr="00AA753A">
        <w:t>skiftet 2006/07 hade Europarådet 46 medlemsländer. Medlemskap i Europ</w:t>
      </w:r>
      <w:r w:rsidRPr="00AA753A">
        <w:t>a</w:t>
      </w:r>
      <w:r w:rsidRPr="00AA753A">
        <w:t>rådet bidrar till att stärka de rättsstatliga institutionerna och främjar säkerstä</w:t>
      </w:r>
      <w:r w:rsidRPr="00AA753A">
        <w:t>l</w:t>
      </w:r>
      <w:r w:rsidRPr="00AA753A">
        <w:t>landet av de mänskliga fri- och rättigheterna. Stöd för och uppföljning av den sa</w:t>
      </w:r>
      <w:r w:rsidRPr="00AA753A">
        <w:t>m</w:t>
      </w:r>
      <w:r w:rsidRPr="00AA753A">
        <w:t xml:space="preserve">hälleliga utvecklingen i Öst- och Centraleuropas nya demokratier har varit en viktig del av arbetet i den parlamentariska församlingen under det senaste decenniet. </w:t>
      </w:r>
    </w:p>
    <w:p w:rsidR="001A0552" w:rsidRPr="00AA753A" w:rsidRDefault="001A0552" w:rsidP="006169EE">
      <w:pPr>
        <w:pStyle w:val="Normaltindrag"/>
      </w:pPr>
      <w:r w:rsidRPr="00AA753A">
        <w:t>EU:s utvidgning och fördjupade integration har av Europarådets parlame</w:t>
      </w:r>
      <w:r w:rsidRPr="00AA753A">
        <w:t>n</w:t>
      </w:r>
      <w:r w:rsidRPr="00AA753A">
        <w:t>tariska församling setts som en fråga som direkt påverkar Europarådets egen framtid och dess roll i det europeiska samarbetet. Genom EU:s senaste u</w:t>
      </w:r>
      <w:r w:rsidRPr="00AA753A">
        <w:t>t</w:t>
      </w:r>
      <w:r w:rsidRPr="00AA753A">
        <w:t xml:space="preserve">vidgning i januari 2007 kom ytterligare två av Europarådets medlemsländer att tillhöra unionen. En majoritet inom Europarådet utgörs numera av EU-medlemmar. </w:t>
      </w:r>
    </w:p>
    <w:p w:rsidR="001A0552" w:rsidRPr="00AA753A" w:rsidRDefault="001A0552" w:rsidP="006169EE">
      <w:pPr>
        <w:pStyle w:val="Normaltindrag"/>
      </w:pPr>
      <w:r w:rsidRPr="00AA753A">
        <w:t>Dessa förändringar i Europas samarbetsstrukturer har ställt Europarådet i</w:t>
      </w:r>
      <w:r w:rsidRPr="00AA753A">
        <w:t>n</w:t>
      </w:r>
      <w:r w:rsidRPr="00AA753A">
        <w:t>för nya utmaningar och ledde till ett tredje toppmöte mellan medlemslände</w:t>
      </w:r>
      <w:r w:rsidRPr="00AA753A">
        <w:t>r</w:t>
      </w:r>
      <w:r w:rsidRPr="00AA753A">
        <w:t>nas stats- och regeringschefer i maj 2005. Det tredje toppmötet lade grunden för en reformprocess med syfte att skapa en mer tydlig och effektiv organis</w:t>
      </w:r>
      <w:r w:rsidRPr="00AA753A">
        <w:t>a</w:t>
      </w:r>
      <w:r w:rsidRPr="00AA753A">
        <w:t>tion med fokus på kärnuppdraget att främja de grundläggande värden</w:t>
      </w:r>
      <w:r w:rsidR="00DA0DBB" w:rsidRPr="00AA753A">
        <w:t>a</w:t>
      </w:r>
      <w:r w:rsidRPr="00AA753A">
        <w:t>: r</w:t>
      </w:r>
      <w:r w:rsidRPr="00AA753A">
        <w:t>e</w:t>
      </w:r>
      <w:r w:rsidRPr="00AA753A">
        <w:t>spekten för de mänskliga rättigheterna, demokrati och rättsstatens principer. Uppföljningen av toppmötets beslut har angett tonen för församlingens ver</w:t>
      </w:r>
      <w:r w:rsidRPr="00AA753A">
        <w:t>k</w:t>
      </w:r>
      <w:r w:rsidRPr="00AA753A">
        <w:t>samhet under det gångna året och kommer att göra det även under den nä</w:t>
      </w:r>
      <w:r w:rsidRPr="00AA753A">
        <w:t>r</w:t>
      </w:r>
      <w:r w:rsidRPr="00AA753A">
        <w:t>maste framtiden.</w:t>
      </w:r>
    </w:p>
    <w:p w:rsidR="001A0552" w:rsidRPr="00AA753A" w:rsidRDefault="001A0552" w:rsidP="006169EE">
      <w:pPr>
        <w:pStyle w:val="Rubrik2"/>
      </w:pPr>
      <w:bookmarkStart w:id="7" w:name="_Toc161110036"/>
      <w:r w:rsidRPr="00AA753A">
        <w:t>1.1 Den parlamentariska församlingens roll och uppgifter</w:t>
      </w:r>
      <w:bookmarkEnd w:id="7"/>
    </w:p>
    <w:p w:rsidR="001A0552" w:rsidRPr="00AA753A" w:rsidRDefault="001A0552" w:rsidP="006169EE">
      <w:r w:rsidRPr="00AA753A">
        <w:t xml:space="preserve">Europarådet arbetar på tre politiska nivåer: ett beslutande och verkställande organ – </w:t>
      </w:r>
      <w:r w:rsidR="005F42F2" w:rsidRPr="00AA753A">
        <w:t>ministerkommittén</w:t>
      </w:r>
      <w:r w:rsidRPr="00AA753A">
        <w:t>, ett rådgivande och pådrivande organ – den pa</w:t>
      </w:r>
      <w:r w:rsidRPr="00AA753A">
        <w:t>r</w:t>
      </w:r>
      <w:r w:rsidRPr="00AA753A">
        <w:t>lamentariska församlingen</w:t>
      </w:r>
      <w:r w:rsidR="005F42F2" w:rsidRPr="00AA753A">
        <w:t>,</w:t>
      </w:r>
      <w:r w:rsidRPr="00AA753A">
        <w:t xml:space="preserve"> och ett organ för samarbete på lokal och regional nivå – den europeiska kongressen för lokala och regionala organ, kommuna</w:t>
      </w:r>
      <w:r w:rsidRPr="00AA753A">
        <w:t>l</w:t>
      </w:r>
      <w:r w:rsidRPr="00AA753A">
        <w:t xml:space="preserve">kongressen. </w:t>
      </w:r>
    </w:p>
    <w:p w:rsidR="001A0552" w:rsidRPr="00AA753A" w:rsidRDefault="001A0552" w:rsidP="006169EE">
      <w:pPr>
        <w:pStyle w:val="Normaltindrag"/>
      </w:pPr>
      <w:r w:rsidRPr="00AA753A">
        <w:t>Den parlamentariska församlingen var den första av sitt slag i Europa. Även om den från början kallades den rådgivande församlingen, har man successivt gått över till beteckningen den parlamentariska församlingen. Ledamöterna utses av medlemsländernas parlament och är medlemmar av dessa parlament. Antalet representanter i de nationella delegationerna fas</w:t>
      </w:r>
      <w:r w:rsidRPr="00AA753A">
        <w:t>t</w:t>
      </w:r>
      <w:r w:rsidRPr="00AA753A">
        <w:t>ställs i förhållande till landets invånarantal. Sedan Monaco blev medlem i september 2004 är antalet delegater i församlingen 315. Lika många suppl</w:t>
      </w:r>
      <w:r w:rsidRPr="00AA753A">
        <w:t>e</w:t>
      </w:r>
      <w:r w:rsidRPr="00AA753A">
        <w:t xml:space="preserve">anter utses. Dessutom deltar parlamentariker från Israel, Kanada och Mexiko med observatörsstatus i församlingens arbete. </w:t>
      </w:r>
    </w:p>
    <w:p w:rsidR="001A0552" w:rsidRPr="00AA753A" w:rsidRDefault="001A0552" w:rsidP="001A0552">
      <w:pPr>
        <w:pStyle w:val="Normaltindrag"/>
      </w:pPr>
      <w:r w:rsidRPr="00AA753A">
        <w:t>Sedan det treåriga statsförbundet mellan Serbien och Montenegro upplö</w:t>
      </w:r>
      <w:r w:rsidRPr="00AA753A">
        <w:t>s</w:t>
      </w:r>
      <w:r w:rsidRPr="00AA753A">
        <w:t>tes efter Montenegros folkomröstning i maj och självständighetsförklaring i juni 2006 övertog Serbien statsförbundets plats i Europarådet. Montenegro i sin tur ansökte om medlemskap. Församlingen utsåg en rapportör för Mont</w:t>
      </w:r>
      <w:r w:rsidRPr="00AA753A">
        <w:t>e</w:t>
      </w:r>
      <w:r w:rsidRPr="00AA753A">
        <w:t>negros anslutning i Europarådet. I väntan på landets slutgiltiga tillträde besl</w:t>
      </w:r>
      <w:r w:rsidRPr="00AA753A">
        <w:t>u</w:t>
      </w:r>
      <w:r w:rsidRPr="00AA753A">
        <w:t>tade församlingen att låta en delegation från Montenegros parlament delta i oktobersessionen (dok. 10980, res. 1514). Församlingen uppmanade Mont</w:t>
      </w:r>
      <w:r w:rsidRPr="00AA753A">
        <w:t>e</w:t>
      </w:r>
      <w:r w:rsidRPr="00AA753A">
        <w:t>negro och Serbien till samarbete för att främja den demokratiska utvecklin</w:t>
      </w:r>
      <w:r w:rsidRPr="00AA753A">
        <w:t>g</w:t>
      </w:r>
      <w:r w:rsidRPr="00AA753A">
        <w:t>en. Montenegros medlemskapsansökan var inte färdigbehandlad vid årsskiftet 2006/07.</w:t>
      </w:r>
    </w:p>
    <w:p w:rsidR="001A0552" w:rsidRPr="00AA753A" w:rsidRDefault="001A0552" w:rsidP="001A0552">
      <w:pPr>
        <w:pStyle w:val="Normaltindrag"/>
      </w:pPr>
      <w:r w:rsidRPr="00AA753A">
        <w:rPr>
          <w:spacing w:val="-2"/>
        </w:rPr>
        <w:t>Församlingen representerar nästan hela den partipolitiska skalan i medlem</w:t>
      </w:r>
      <w:r w:rsidRPr="00AA753A">
        <w:rPr>
          <w:spacing w:val="-2"/>
        </w:rPr>
        <w:t>s</w:t>
      </w:r>
      <w:r w:rsidRPr="00AA753A">
        <w:rPr>
          <w:spacing w:val="-2"/>
        </w:rPr>
        <w:t>länderna, något som bidrar till parlamentets auktoritet. Fem partigrupp</w:t>
      </w:r>
      <w:r w:rsidRPr="00AA753A">
        <w:rPr>
          <w:spacing w:val="-2"/>
        </w:rPr>
        <w:t>e</w:t>
      </w:r>
      <w:r w:rsidRPr="00AA753A">
        <w:t>ringar är verksamma inom Europarådets parlamentariska församling: den socialistiska gruppen (SOC), det europeiska folkpartiet (EPP/CD), den europeiska dem</w:t>
      </w:r>
      <w:r w:rsidRPr="00AA753A">
        <w:t>o</w:t>
      </w:r>
      <w:r w:rsidRPr="00AA753A">
        <w:t>kratiska gruppen (EDG), alliansen för Europas liberaler och demokrater (ALDE) samt den förenade europeiska vänstern (UEL). Ett trettiotal parl</w:t>
      </w:r>
      <w:r w:rsidRPr="00AA753A">
        <w:t>a</w:t>
      </w:r>
      <w:r w:rsidRPr="00AA753A">
        <w:t>mentariker står utanför dessa partigrupperingar.</w:t>
      </w:r>
    </w:p>
    <w:p w:rsidR="001A0552" w:rsidRPr="00AA753A" w:rsidRDefault="001A0552" w:rsidP="001A0552">
      <w:pPr>
        <w:pStyle w:val="Normaltindrag"/>
      </w:pPr>
      <w:r w:rsidRPr="00AA753A">
        <w:t>För att medlemsländernas ombud ska kunna fullgöra sina uppgifter i m</w:t>
      </w:r>
      <w:r w:rsidRPr="00AA753A">
        <w:t>i</w:t>
      </w:r>
      <w:r w:rsidRPr="00AA753A">
        <w:t>nisterkommittén, i den parlamentariska församlingen och i sekretariatet e</w:t>
      </w:r>
      <w:r w:rsidRPr="00AA753A">
        <w:t>r</w:t>
      </w:r>
      <w:r w:rsidRPr="00AA753A">
        <w:t>fordras privilegier och immunitet. Dessa är fastställda i Europarådets konve</w:t>
      </w:r>
      <w:r w:rsidRPr="00AA753A">
        <w:t>n</w:t>
      </w:r>
      <w:r w:rsidRPr="00AA753A">
        <w:t xml:space="preserve">tioner nr 1 och 2, som är en allmän överenskommelse om privilegier och immunitet, samt protokoll nr 10. Det ständiga utskottet </w:t>
      </w:r>
      <w:r w:rsidR="005F42F2" w:rsidRPr="00AA753A">
        <w:t xml:space="preserve">antog </w:t>
      </w:r>
      <w:r w:rsidRPr="00AA753A">
        <w:t>vid sitt möte i mars en resolution om församlingsmedlemmarnas privilegier och immunitet (dok. 10840, res. 1490). Genom denna stadgeförändring tydliggjordes imm</w:t>
      </w:r>
      <w:r w:rsidRPr="00AA753A">
        <w:t>u</w:t>
      </w:r>
      <w:r w:rsidRPr="00AA753A">
        <w:t>nitet som gäller vid delegaternas mandatutövning. Parlamentarikerna vill också höja statusen av den identitetshandling (laissez-passer) som försa</w:t>
      </w:r>
      <w:r w:rsidRPr="00AA753A">
        <w:t>m</w:t>
      </w:r>
      <w:r w:rsidRPr="00AA753A">
        <w:t xml:space="preserve">lingen förser sina medlemmar med. </w:t>
      </w:r>
    </w:p>
    <w:p w:rsidR="001A0552" w:rsidRPr="00AA753A" w:rsidRDefault="001A0552" w:rsidP="001A0552">
      <w:pPr>
        <w:pStyle w:val="Normaltindrag"/>
      </w:pPr>
      <w:r w:rsidRPr="00AA753A">
        <w:t>Stora förändringar i omvärlden och Europarådets egen utvidgning under 1990-talet har motiverat en kontinuerlig översyn av verksamhetens inriktning och organisation samt formerna för det europeiska samarbetet. Församlingen har genom sina dagsaktuella debatter och ställningstaganden blivit en plat</w:t>
      </w:r>
      <w:r w:rsidRPr="00AA753A">
        <w:t>t</w:t>
      </w:r>
      <w:r w:rsidRPr="00AA753A">
        <w:t>form där Europas centrala framtidsfrågor dryftas. Vid utvidgningen av Eur</w:t>
      </w:r>
      <w:r w:rsidRPr="00AA753A">
        <w:t>o</w:t>
      </w:r>
      <w:r w:rsidRPr="00AA753A">
        <w:t>parådet har församlingen medverkat aktivt genom att förbereda kandidatlä</w:t>
      </w:r>
      <w:r w:rsidRPr="00AA753A">
        <w:t>n</w:t>
      </w:r>
      <w:r w:rsidRPr="00AA753A">
        <w:t xml:space="preserve">der för medlemskap, bedöma om villkoren för medlemskap är uppfyllda och bistå de nya medlemsländerna i deras demokratiska utveckling. Församlingen har varit pådrivande i frågor om de mänskliga rättigheterna och minoriteters rättigheter samt har bidragit vid tillkomsten av ett stort antal konventioner. </w:t>
      </w:r>
    </w:p>
    <w:p w:rsidR="001A0552" w:rsidRPr="00AA753A" w:rsidRDefault="001A0552" w:rsidP="00DF306B">
      <w:pPr>
        <w:pStyle w:val="Normaltindrag"/>
      </w:pPr>
      <w:r w:rsidRPr="00AA753A">
        <w:t>Genom utvidgningen av medlemskretsen har Europarådet fått en mer het</w:t>
      </w:r>
      <w:r w:rsidRPr="00AA753A">
        <w:t>e</w:t>
      </w:r>
      <w:r w:rsidRPr="00AA753A">
        <w:t>rogen sammansättning, vilket ställer speciella krav när det gäller att upprät</w:t>
      </w:r>
      <w:r w:rsidRPr="00AA753A">
        <w:t>t</w:t>
      </w:r>
      <w:r w:rsidRPr="00AA753A">
        <w:t xml:space="preserve">hålla värderingar och principer. Den parlamentariska församlingen anser att det är viktigt att säkerställa att Europarådets grundläggande värderingar </w:t>
      </w:r>
      <w:r w:rsidR="005F42F2" w:rsidRPr="00AA753A">
        <w:t>–</w:t>
      </w:r>
      <w:r w:rsidRPr="00AA753A">
        <w:t xml:space="preserve"> och dä</w:t>
      </w:r>
      <w:r w:rsidRPr="00AA753A">
        <w:t>r</w:t>
      </w:r>
      <w:r w:rsidRPr="00AA753A">
        <w:t>igenom dess trovärdighet – inte försvagas. Det räcker inte med att ett land ingår en principiell förbindelse att respektera de mänskliga rättigheterna och rättsstatens principer. Uppföljningen och kontrollen av efterlevnaden av dessa principer är en mycket viktig del av verksamheten.</w:t>
      </w:r>
    </w:p>
    <w:p w:rsidR="001A0552" w:rsidRPr="00AA753A" w:rsidRDefault="001A0552" w:rsidP="001A0552">
      <w:pPr>
        <w:pStyle w:val="Normaltindrag"/>
      </w:pPr>
    </w:p>
    <w:p w:rsidR="001A0552" w:rsidRPr="00AA753A" w:rsidRDefault="001A0552" w:rsidP="006169EE"/>
    <w:p w:rsidR="00F57368" w:rsidRPr="00AA753A" w:rsidRDefault="00F57368" w:rsidP="00F57368">
      <w:pPr>
        <w:pStyle w:val="Normaltindrag"/>
        <w:sectPr w:rsidR="00F57368" w:rsidRPr="00AA753A" w:rsidSect="005F42F2">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F57368" w:rsidRPr="00AA753A" w:rsidRDefault="00F061EA" w:rsidP="008802EC">
      <w:pPr>
        <w:pStyle w:val="Rubrik1"/>
        <w:spacing w:after="360"/>
        <w:rPr>
          <w:noProof w:val="0"/>
        </w:rPr>
      </w:pPr>
      <w:bookmarkStart w:id="8" w:name="_Toc161110037"/>
      <w:r w:rsidRPr="00AA753A">
        <w:rPr>
          <w:noProof w:val="0"/>
        </w:rPr>
        <w:t>2 Den parlamentariska församlingens verksamhet under 2006</w:t>
      </w:r>
      <w:bookmarkEnd w:id="8"/>
    </w:p>
    <w:p w:rsidR="00F061EA" w:rsidRPr="00AA753A" w:rsidRDefault="00F061EA" w:rsidP="00F061EA">
      <w:pPr>
        <w:pStyle w:val="Rubrik2"/>
        <w:spacing w:before="0"/>
      </w:pPr>
      <w:bookmarkStart w:id="9" w:name="_Toc161110038"/>
      <w:r w:rsidRPr="00AA753A">
        <w:t>2.1 Sessionen 2006</w:t>
      </w:r>
      <w:bookmarkEnd w:id="9"/>
    </w:p>
    <w:p w:rsidR="00F061EA" w:rsidRPr="00AA753A" w:rsidRDefault="00F061EA" w:rsidP="00F061EA">
      <w:pPr>
        <w:rPr>
          <w:szCs w:val="24"/>
        </w:rPr>
      </w:pPr>
      <w:r w:rsidRPr="00AA753A">
        <w:t xml:space="preserve">Europarådets parlamentariska församling möttes i fyra delsessioner under 2006. Samtliga hölls i Strasbourg. Delsessionerna ägde rum </w:t>
      </w:r>
      <w:r w:rsidRPr="00AA753A">
        <w:rPr>
          <w:szCs w:val="24"/>
        </w:rPr>
        <w:t>den 23</w:t>
      </w:r>
      <w:r w:rsidR="005F42F2" w:rsidRPr="00AA753A">
        <w:rPr>
          <w:szCs w:val="24"/>
        </w:rPr>
        <w:t>–</w:t>
      </w:r>
      <w:r w:rsidRPr="00AA753A">
        <w:rPr>
          <w:szCs w:val="24"/>
        </w:rPr>
        <w:t>27 janu</w:t>
      </w:r>
      <w:r w:rsidRPr="00AA753A">
        <w:rPr>
          <w:szCs w:val="24"/>
        </w:rPr>
        <w:t>a</w:t>
      </w:r>
      <w:r w:rsidRPr="00AA753A">
        <w:rPr>
          <w:szCs w:val="24"/>
        </w:rPr>
        <w:t>ri, den 10–13 april, den 26–30 juni och den 2–6 oktober. Det ständiga utsko</w:t>
      </w:r>
      <w:r w:rsidRPr="00AA753A">
        <w:rPr>
          <w:szCs w:val="24"/>
        </w:rPr>
        <w:t>t</w:t>
      </w:r>
      <w:r w:rsidRPr="00AA753A">
        <w:rPr>
          <w:szCs w:val="24"/>
        </w:rPr>
        <w:t>tet, som beslutar på församlingens vägnar mellan delsessionerna, samma</w:t>
      </w:r>
      <w:r w:rsidRPr="00AA753A">
        <w:rPr>
          <w:szCs w:val="24"/>
        </w:rPr>
        <w:t>n</w:t>
      </w:r>
      <w:r w:rsidRPr="00AA753A">
        <w:rPr>
          <w:szCs w:val="24"/>
        </w:rPr>
        <w:t>trädde den 17 mars i Paris, den 29 maj i Moskva och den 17 november i San Marino.</w:t>
      </w:r>
    </w:p>
    <w:p w:rsidR="00F061EA" w:rsidRPr="00AA753A" w:rsidRDefault="00F061EA" w:rsidP="00F061EA">
      <w:pPr>
        <w:pStyle w:val="Normaltindrag"/>
      </w:pPr>
      <w:r w:rsidRPr="00AA753A">
        <w:t>Vid de fyra delsessionerna debatterades utskottens rapporter, avgavs r</w:t>
      </w:r>
      <w:r w:rsidRPr="00AA753A">
        <w:t>e</w:t>
      </w:r>
      <w:r w:rsidRPr="00AA753A">
        <w:t xml:space="preserve">kommendationer till ministerkommittén, antogs resolutioner och direktiv, gjordes uttalanden i aktuella frågor samt debatterades akuta politiska frågor.  </w:t>
      </w:r>
    </w:p>
    <w:p w:rsidR="00F061EA" w:rsidRPr="00AA753A" w:rsidRDefault="00F061EA" w:rsidP="00F061EA">
      <w:pPr>
        <w:pStyle w:val="Normaltindrag"/>
      </w:pPr>
      <w:r w:rsidRPr="00AA753A">
        <w:t>De rapporter som lades fram för församlingen och det ständiga utskottet hade förberetts av tio fackutskott eller deras underutskott som sammanträtt i Stra</w:t>
      </w:r>
      <w:r w:rsidRPr="00AA753A">
        <w:t>s</w:t>
      </w:r>
      <w:r w:rsidRPr="00AA753A">
        <w:t xml:space="preserve">bourg, Paris eller i något av medlemsländerna på inbjudan av respektive lands parlament. Vid </w:t>
      </w:r>
      <w:r w:rsidR="005F42F2" w:rsidRPr="00AA753A">
        <w:t>sidan av utskotten har byrån, dv</w:t>
      </w:r>
      <w:r w:rsidRPr="00AA753A">
        <w:t>s. församlingens pres</w:t>
      </w:r>
      <w:r w:rsidRPr="00AA753A">
        <w:t>i</w:t>
      </w:r>
      <w:r w:rsidRPr="00AA753A">
        <w:t>dium, de politiska gruppledarnas samordningsgrupp och delegationsordföra</w:t>
      </w:r>
      <w:r w:rsidRPr="00AA753A">
        <w:t>n</w:t>
      </w:r>
      <w:r w:rsidRPr="00AA753A">
        <w:t>denas möten viktiga roller när det gäller att dra upp riktlinjer för församlin</w:t>
      </w:r>
      <w:r w:rsidRPr="00AA753A">
        <w:t>g</w:t>
      </w:r>
      <w:r w:rsidRPr="00AA753A">
        <w:t>ens verksamhet.</w:t>
      </w:r>
    </w:p>
    <w:p w:rsidR="00F061EA" w:rsidRPr="00AA753A" w:rsidRDefault="00F061EA" w:rsidP="00F061EA">
      <w:pPr>
        <w:pStyle w:val="Normaltindrag"/>
      </w:pPr>
      <w:r w:rsidRPr="00AA753A">
        <w:t xml:space="preserve">Till president för församlingen omvaldes </w:t>
      </w:r>
      <w:r w:rsidRPr="00AA753A">
        <w:rPr>
          <w:i/>
        </w:rPr>
        <w:t>René van der Linden</w:t>
      </w:r>
      <w:r w:rsidRPr="00AA753A">
        <w:t xml:space="preserve"> (kristdem</w:t>
      </w:r>
      <w:r w:rsidRPr="00AA753A">
        <w:t>o</w:t>
      </w:r>
      <w:r w:rsidRPr="00AA753A">
        <w:t xml:space="preserve">krat) från Nederländerna. En ledamot kan enligt praxis väljas till president i högst tre år. René van der Linden är församlingens 23:e president. </w:t>
      </w:r>
    </w:p>
    <w:p w:rsidR="00F061EA" w:rsidRPr="00AA753A" w:rsidRDefault="00F061EA" w:rsidP="005F42F2">
      <w:pPr>
        <w:pStyle w:val="Normaltindrag"/>
      </w:pPr>
      <w:r w:rsidRPr="00AA753A">
        <w:t xml:space="preserve">Utöver 20 vicepresidenter som väljs av församlingen på roterande basis ingår de politiska gruppernas ordförande ex officio i byrån. </w:t>
      </w:r>
      <w:r w:rsidRPr="00AA753A">
        <w:rPr>
          <w:i/>
        </w:rPr>
        <w:t>Mats Einarsson</w:t>
      </w:r>
      <w:r w:rsidRPr="00AA753A">
        <w:t xml:space="preserve"> som UEL:s gruppledare ingick därmed i byrån även under 2006. </w:t>
      </w:r>
    </w:p>
    <w:p w:rsidR="00F061EA" w:rsidRPr="00AA753A" w:rsidRDefault="00F061EA" w:rsidP="00F061EA">
      <w:pPr>
        <w:pStyle w:val="Normaltindrag"/>
      </w:pPr>
      <w:r w:rsidRPr="00AA753A">
        <w:t>Parlamentarikerförsamlingens sekreterare, som numera tituleras genera</w:t>
      </w:r>
      <w:r w:rsidRPr="00AA753A">
        <w:t>l</w:t>
      </w:r>
      <w:r w:rsidRPr="00AA753A">
        <w:t xml:space="preserve">sekreterare, väljs av församlingen på förslag av </w:t>
      </w:r>
      <w:r w:rsidR="005F42F2" w:rsidRPr="00AA753A">
        <w:t xml:space="preserve">ministerkommittén </w:t>
      </w:r>
      <w:r w:rsidRPr="00AA753A">
        <w:t xml:space="preserve">(63 §). I januari 2006 tog </w:t>
      </w:r>
      <w:r w:rsidRPr="00AA753A">
        <w:rPr>
          <w:i/>
        </w:rPr>
        <w:t>Mateo Sorinas</w:t>
      </w:r>
      <w:r w:rsidRPr="00AA753A">
        <w:t xml:space="preserve"> (Spanien) över posten efter </w:t>
      </w:r>
      <w:r w:rsidRPr="00AA753A">
        <w:rPr>
          <w:i/>
        </w:rPr>
        <w:t>Bruno Haller</w:t>
      </w:r>
      <w:r w:rsidRPr="00AA753A">
        <w:t xml:space="preserve"> </w:t>
      </w:r>
      <w:r w:rsidRPr="00AA753A">
        <w:rPr>
          <w:spacing w:val="-2"/>
        </w:rPr>
        <w:t xml:space="preserve">(Frankrike) som varit generalsekreterare sedan 1996. Mandatperioden är fem år. </w:t>
      </w:r>
    </w:p>
    <w:p w:rsidR="00F061EA" w:rsidRPr="00AA753A" w:rsidRDefault="00F061EA" w:rsidP="00F061EA">
      <w:pPr>
        <w:pStyle w:val="Rubrik2"/>
      </w:pPr>
      <w:bookmarkStart w:id="10" w:name="_Toc161110039"/>
      <w:r w:rsidRPr="00AA753A">
        <w:t>2.2 Den svenska delegationen</w:t>
      </w:r>
      <w:bookmarkEnd w:id="10"/>
    </w:p>
    <w:p w:rsidR="00F061EA" w:rsidRPr="00AA753A" w:rsidRDefault="00F061EA" w:rsidP="00F061EA">
      <w:r w:rsidRPr="00AA753A">
        <w:t>Den svenska delegationen vid 2006 års session bestod av sex ordinarie led</w:t>
      </w:r>
      <w:r w:rsidRPr="00AA753A">
        <w:t>a</w:t>
      </w:r>
      <w:r w:rsidRPr="00AA753A">
        <w:t xml:space="preserve">möter: </w:t>
      </w:r>
      <w:r w:rsidRPr="00AA753A">
        <w:rPr>
          <w:i/>
        </w:rPr>
        <w:t>Carina Ohlsson</w:t>
      </w:r>
      <w:r w:rsidRPr="00AA753A">
        <w:t xml:space="preserve"> (s), ordförande, </w:t>
      </w:r>
      <w:r w:rsidRPr="00AA753A">
        <w:rPr>
          <w:i/>
        </w:rPr>
        <w:t>Anders G Högmark</w:t>
      </w:r>
      <w:r w:rsidRPr="00AA753A">
        <w:t xml:space="preserve"> (m), vice ordf</w:t>
      </w:r>
      <w:r w:rsidRPr="00AA753A">
        <w:t>ö</w:t>
      </w:r>
      <w:r w:rsidRPr="00AA753A">
        <w:t xml:space="preserve">rande, </w:t>
      </w:r>
      <w:r w:rsidRPr="00AA753A">
        <w:rPr>
          <w:i/>
        </w:rPr>
        <w:t>Birgitta Ahlqvist</w:t>
      </w:r>
      <w:r w:rsidRPr="00AA753A">
        <w:t xml:space="preserve"> (s), </w:t>
      </w:r>
      <w:r w:rsidRPr="00AA753A">
        <w:rPr>
          <w:i/>
        </w:rPr>
        <w:t>Helena Bargholtz</w:t>
      </w:r>
      <w:r w:rsidRPr="00AA753A">
        <w:t xml:space="preserve"> (fp), </w:t>
      </w:r>
      <w:r w:rsidRPr="00AA753A">
        <w:rPr>
          <w:i/>
        </w:rPr>
        <w:t>Conny Öhman</w:t>
      </w:r>
      <w:r w:rsidRPr="00AA753A">
        <w:t xml:space="preserve"> (s) och </w:t>
      </w:r>
      <w:r w:rsidRPr="00AA753A">
        <w:rPr>
          <w:i/>
        </w:rPr>
        <w:t>Michael Hagberg</w:t>
      </w:r>
      <w:r w:rsidR="003B4873" w:rsidRPr="00AA753A">
        <w:t xml:space="preserve"> (s). </w:t>
      </w:r>
      <w:r w:rsidRPr="00AA753A">
        <w:t xml:space="preserve">Suppleanter för dessa var </w:t>
      </w:r>
      <w:r w:rsidRPr="00AA753A">
        <w:rPr>
          <w:i/>
        </w:rPr>
        <w:t>Majléne Westerlund Panke</w:t>
      </w:r>
      <w:r w:rsidRPr="00AA753A">
        <w:t xml:space="preserve"> (s), </w:t>
      </w:r>
      <w:r w:rsidRPr="00AA753A">
        <w:rPr>
          <w:i/>
        </w:rPr>
        <w:t>Göran</w:t>
      </w:r>
      <w:r w:rsidRPr="00AA753A">
        <w:t xml:space="preserve"> </w:t>
      </w:r>
      <w:r w:rsidRPr="00AA753A">
        <w:rPr>
          <w:i/>
        </w:rPr>
        <w:t xml:space="preserve">Lindblad </w:t>
      </w:r>
      <w:r w:rsidRPr="00AA753A">
        <w:t xml:space="preserve">(m), </w:t>
      </w:r>
      <w:r w:rsidRPr="00AA753A">
        <w:rPr>
          <w:i/>
        </w:rPr>
        <w:t>Jan Ertsborn</w:t>
      </w:r>
      <w:r w:rsidRPr="00AA753A">
        <w:t xml:space="preserve"> (fp), </w:t>
      </w:r>
      <w:r w:rsidRPr="00AA753A">
        <w:rPr>
          <w:i/>
        </w:rPr>
        <w:t>Carina Hägg</w:t>
      </w:r>
      <w:r w:rsidRPr="00AA753A">
        <w:t xml:space="preserve"> (s), </w:t>
      </w:r>
      <w:r w:rsidRPr="00AA753A">
        <w:rPr>
          <w:i/>
        </w:rPr>
        <w:t>Per-Axel Sah</w:t>
      </w:r>
      <w:r w:rsidRPr="00AA753A">
        <w:rPr>
          <w:i/>
        </w:rPr>
        <w:t>l</w:t>
      </w:r>
      <w:r w:rsidRPr="00AA753A">
        <w:rPr>
          <w:i/>
        </w:rPr>
        <w:t>berg</w:t>
      </w:r>
      <w:r w:rsidRPr="00AA753A">
        <w:t xml:space="preserve"> (s) och </w:t>
      </w:r>
      <w:r w:rsidRPr="00AA753A">
        <w:rPr>
          <w:i/>
        </w:rPr>
        <w:t>Mats Einarsson</w:t>
      </w:r>
      <w:r w:rsidRPr="00AA753A">
        <w:t xml:space="preserve"> (v).</w:t>
      </w:r>
    </w:p>
    <w:p w:rsidR="00F061EA" w:rsidRPr="00AA753A" w:rsidRDefault="00F061EA" w:rsidP="00F061EA">
      <w:pPr>
        <w:pStyle w:val="Normaltindrag"/>
      </w:pPr>
      <w:r w:rsidRPr="00AA753A">
        <w:rPr>
          <w:i/>
        </w:rPr>
        <w:t>Mats Einarsson</w:t>
      </w:r>
      <w:r w:rsidRPr="00AA753A">
        <w:t xml:space="preserve"> fortsatte som ordförande för sin partigrupp UEL och i</w:t>
      </w:r>
      <w:r w:rsidRPr="00AA753A">
        <w:t>n</w:t>
      </w:r>
      <w:r w:rsidRPr="00AA753A">
        <w:t>gick därmed i byrån ex officio. Einarsson valdes till andre vice ordförande för utskottet för migrations-, flykting- och befolkningsfrågor.</w:t>
      </w:r>
    </w:p>
    <w:p w:rsidR="00F061EA" w:rsidRPr="00AA753A" w:rsidRDefault="00F061EA" w:rsidP="00F061EA">
      <w:pPr>
        <w:pStyle w:val="Normaltindrag"/>
      </w:pPr>
      <w:r w:rsidRPr="00AA753A">
        <w:rPr>
          <w:i/>
        </w:rPr>
        <w:t>Helena Bargholtz</w:t>
      </w:r>
      <w:r w:rsidRPr="00AA753A">
        <w:t xml:space="preserve"> valdes till tredje vice ordförande för utskottet för soc</w:t>
      </w:r>
      <w:r w:rsidRPr="00AA753A">
        <w:t>i</w:t>
      </w:r>
      <w:r w:rsidRPr="00AA753A">
        <w:t>al-, hälso- och familjefrågor och omvaldes till ordförande för underutskottet för barnfrågor.</w:t>
      </w:r>
    </w:p>
    <w:p w:rsidR="00F061EA" w:rsidRPr="00AA753A" w:rsidRDefault="00F061EA" w:rsidP="00F061EA">
      <w:pPr>
        <w:pStyle w:val="Normaltindrag"/>
      </w:pPr>
      <w:r w:rsidRPr="00AA753A">
        <w:rPr>
          <w:i/>
        </w:rPr>
        <w:t>Majléne Westerlund Panke</w:t>
      </w:r>
      <w:r w:rsidRPr="00AA753A">
        <w:t xml:space="preserve"> omvaldes till ordförande för underutskottet för vetenskap och etik.</w:t>
      </w:r>
    </w:p>
    <w:p w:rsidR="00F061EA" w:rsidRPr="00AA753A" w:rsidRDefault="00F061EA" w:rsidP="00F061EA">
      <w:pPr>
        <w:pStyle w:val="Normaltindrag"/>
      </w:pPr>
      <w:r w:rsidRPr="00AA753A">
        <w:rPr>
          <w:i/>
        </w:rPr>
        <w:t>Michael Hagberg</w:t>
      </w:r>
      <w:r w:rsidRPr="00AA753A">
        <w:t xml:space="preserve"> valdes till vice ordförande för underutskottet för fly</w:t>
      </w:r>
      <w:r w:rsidRPr="00AA753A">
        <w:t>k</w:t>
      </w:r>
      <w:r w:rsidRPr="00AA753A">
        <w:t>tingfrågor.</w:t>
      </w:r>
    </w:p>
    <w:p w:rsidR="00F061EA" w:rsidRPr="00AA753A" w:rsidRDefault="00F061EA" w:rsidP="00F061EA">
      <w:pPr>
        <w:pStyle w:val="Normaltindrag"/>
      </w:pPr>
      <w:r w:rsidRPr="00AA753A">
        <w:rPr>
          <w:i/>
        </w:rPr>
        <w:t>Carina Hägg</w:t>
      </w:r>
      <w:r w:rsidRPr="00AA753A">
        <w:t xml:space="preserve"> omvaldes till ordförande för underutskottet om våld mot kvi</w:t>
      </w:r>
      <w:r w:rsidRPr="00AA753A">
        <w:t>n</w:t>
      </w:r>
      <w:r w:rsidRPr="00AA753A">
        <w:t xml:space="preserve">nor. </w:t>
      </w:r>
    </w:p>
    <w:p w:rsidR="00F061EA" w:rsidRPr="00AA753A" w:rsidRDefault="00F061EA" w:rsidP="00F061EA">
      <w:pPr>
        <w:pStyle w:val="Rubrik2"/>
      </w:pPr>
      <w:bookmarkStart w:id="11" w:name="_Toc161110040"/>
      <w:r w:rsidRPr="00AA753A">
        <w:t>2.3 Budget och omstrukturering av verksamheten</w:t>
      </w:r>
      <w:bookmarkEnd w:id="11"/>
    </w:p>
    <w:p w:rsidR="00F061EA" w:rsidRPr="00AA753A" w:rsidRDefault="00F061EA" w:rsidP="00F061EA">
      <w:pPr>
        <w:rPr>
          <w:rFonts w:ascii="Garamond" w:hAnsi="Garamond"/>
        </w:rPr>
      </w:pPr>
      <w:r w:rsidRPr="00AA753A">
        <w:t xml:space="preserve">Församlingen har rätt att yttra sig över organisationens och församlingens egen budget. Det är dock </w:t>
      </w:r>
      <w:r w:rsidR="005F42F2" w:rsidRPr="00AA753A">
        <w:t xml:space="preserve">ministerkommittén </w:t>
      </w:r>
      <w:r w:rsidRPr="00AA753A">
        <w:t>som beslutar i budge</w:t>
      </w:r>
      <w:r w:rsidRPr="00AA753A">
        <w:t>t</w:t>
      </w:r>
      <w:r w:rsidRPr="00AA753A">
        <w:t xml:space="preserve">frågor. Församlingen debatterade budgetförslaget vid det ständiga utskottets möte i maj. Som underlag för debatten fanns ekonomiutskottets två rapporter: </w:t>
      </w:r>
      <w:r w:rsidRPr="00AA753A">
        <w:rPr>
          <w:i/>
        </w:rPr>
        <w:t>Eur</w:t>
      </w:r>
      <w:r w:rsidRPr="00AA753A">
        <w:rPr>
          <w:i/>
        </w:rPr>
        <w:t>o</w:t>
      </w:r>
      <w:r w:rsidRPr="00AA753A">
        <w:rPr>
          <w:i/>
        </w:rPr>
        <w:t>parådets budget för 2007</w:t>
      </w:r>
      <w:r w:rsidRPr="00AA753A">
        <w:t xml:space="preserve"> och</w:t>
      </w:r>
      <w:r w:rsidRPr="00AA753A">
        <w:rPr>
          <w:i/>
        </w:rPr>
        <w:t xml:space="preserve"> </w:t>
      </w:r>
      <w:r w:rsidR="005F42F2" w:rsidRPr="00AA753A">
        <w:rPr>
          <w:i/>
        </w:rPr>
        <w:t xml:space="preserve">Församlingens </w:t>
      </w:r>
      <w:r w:rsidRPr="00AA753A">
        <w:rPr>
          <w:i/>
        </w:rPr>
        <w:t>egna utgifter</w:t>
      </w:r>
      <w:r w:rsidRPr="00AA753A">
        <w:t xml:space="preserve"> </w:t>
      </w:r>
      <w:r w:rsidRPr="00AA753A">
        <w:rPr>
          <w:i/>
        </w:rPr>
        <w:t>för 2007</w:t>
      </w:r>
      <w:r w:rsidRPr="00AA753A">
        <w:t xml:space="preserve"> (dok. 10918, yttrandena 259 och 260). Församlingens anslag för 2006 up</w:t>
      </w:r>
      <w:r w:rsidRPr="00AA753A">
        <w:t>p</w:t>
      </w:r>
      <w:r w:rsidRPr="00AA753A">
        <w:t>gick till 15 430 000 euro (för 2005 var siffran 15 090 600 euro).</w:t>
      </w:r>
      <w:r w:rsidRPr="00AA753A">
        <w:rPr>
          <w:rFonts w:ascii="Garamond" w:hAnsi="Garamond"/>
        </w:rPr>
        <w:t xml:space="preserve"> </w:t>
      </w:r>
    </w:p>
    <w:p w:rsidR="00F061EA" w:rsidRPr="00AA753A" w:rsidRDefault="00F061EA" w:rsidP="00F061EA">
      <w:pPr>
        <w:pStyle w:val="Normaltindrag"/>
      </w:pPr>
      <w:r w:rsidRPr="00AA753A">
        <w:t>Vid en utvärdering av aktiviteterna inom Europarådet bör beaktas att fö</w:t>
      </w:r>
      <w:r w:rsidRPr="00AA753A">
        <w:t>r</w:t>
      </w:r>
      <w:r w:rsidRPr="00AA753A">
        <w:t>väntningarna och trycket på organisationen har ökat sedan utvidgningen av medlemskretsen. Däremot har resurser inte tillförts i motsvarande grad. Fö</w:t>
      </w:r>
      <w:r w:rsidRPr="00AA753A">
        <w:t>r</w:t>
      </w:r>
      <w:r w:rsidRPr="00AA753A">
        <w:t>samlingen fortsätter att bekymra sig för Europadomstolens situation. Resu</w:t>
      </w:r>
      <w:r w:rsidRPr="00AA753A">
        <w:t>r</w:t>
      </w:r>
      <w:r w:rsidRPr="00AA753A">
        <w:t>serna räcker inte till trots att domstolen under de senare åren tilldelats extra anslag. Med hänvisning till den vid toppmötet antagna ambitiösa handling</w:t>
      </w:r>
      <w:r w:rsidRPr="00AA753A">
        <w:t>s</w:t>
      </w:r>
      <w:r w:rsidRPr="00AA753A">
        <w:t>planen har församlingen påpekat att detta åtagande inte kan infrias om organ</w:t>
      </w:r>
      <w:r w:rsidRPr="00AA753A">
        <w:t>i</w:t>
      </w:r>
      <w:r w:rsidRPr="00AA753A">
        <w:t xml:space="preserve">sationen inte får resurser som motsvarar uppdraget. </w:t>
      </w:r>
    </w:p>
    <w:p w:rsidR="00F061EA" w:rsidRPr="00AA753A" w:rsidRDefault="00F061EA" w:rsidP="00F061EA">
      <w:pPr>
        <w:pStyle w:val="Normaltindrag"/>
      </w:pPr>
      <w:r w:rsidRPr="00AA753A">
        <w:t xml:space="preserve">Församlingen har framfört kritik mot </w:t>
      </w:r>
      <w:r w:rsidR="005F42F2" w:rsidRPr="00AA753A">
        <w:t xml:space="preserve">ministerkommitténs </w:t>
      </w:r>
      <w:r w:rsidRPr="00AA753A">
        <w:t>rätt att besluta om budgeten och menar att det är dags att i budgetsammanhang ge försa</w:t>
      </w:r>
      <w:r w:rsidRPr="00AA753A">
        <w:t>m</w:t>
      </w:r>
      <w:r w:rsidRPr="00AA753A">
        <w:t>lingen sådana befogenheter som motsvarar församlingens status och som utgör gängse prerogativ för en parlamentarisk församling. Dessutom krävs att ver</w:t>
      </w:r>
      <w:r w:rsidRPr="00AA753A">
        <w:t>k</w:t>
      </w:r>
      <w:r w:rsidRPr="00AA753A">
        <w:t>liga konsultationer förs med församlingen om organisationens budget och det närmaste finansiella årets budgettak. I sitt yttrande över Eur</w:t>
      </w:r>
      <w:r w:rsidRPr="00AA753A">
        <w:t>o</w:t>
      </w:r>
      <w:r w:rsidRPr="00AA753A">
        <w:t>parådets budget år 2007 upprepar församlingen sina farhågor om skador för övrig verksamhet om Europadomstolens skriande resursbehov löses genom att minska anslagen för andra sektorer. Med tanke på Europarådets speciella uppgifter i Europas institutionella struktur är det viktigt att regeringarna förser organisationen med tillräckliga resurser bl.a. för att delta i den internationella kampen mot terrorism, organiserad brottslighet, korruption och människ</w:t>
      </w:r>
      <w:r w:rsidRPr="00AA753A">
        <w:t>o</w:t>
      </w:r>
      <w:r w:rsidRPr="00AA753A">
        <w:t>handel samt för att se till att Europadomstolen kan arbeta effektivt.</w:t>
      </w:r>
    </w:p>
    <w:p w:rsidR="00F061EA" w:rsidRPr="00AA753A" w:rsidRDefault="00F061EA" w:rsidP="00F061EA">
      <w:pPr>
        <w:pStyle w:val="Normaltindrag"/>
      </w:pPr>
      <w:r w:rsidRPr="00AA753A">
        <w:t xml:space="preserve">Alarmerad av stillastående förhandlingar om organisationens budget 2007 genomförde församlingen vid höstsessionen en aktuell debatt – en debatt som inte utmynnar i ett uttalande utan syftar till att lyfta fram ett akut problem. Generalsekreterare </w:t>
      </w:r>
      <w:r w:rsidRPr="00AA753A">
        <w:rPr>
          <w:i/>
        </w:rPr>
        <w:t>Terry Davis</w:t>
      </w:r>
      <w:r w:rsidRPr="00AA753A">
        <w:t xml:space="preserve"> gav sin syn på läget. Besparings- och priorit</w:t>
      </w:r>
      <w:r w:rsidRPr="00AA753A">
        <w:t>e</w:t>
      </w:r>
      <w:r w:rsidRPr="00AA753A">
        <w:t>ringsåtgärder har nått gränsen, menade han. De nationella delegationerna uppmanades diskutera budgetfrågan med sina regeringar. Rapportören up</w:t>
      </w:r>
      <w:r w:rsidRPr="00AA753A">
        <w:t>p</w:t>
      </w:r>
      <w:r w:rsidRPr="00AA753A">
        <w:t xml:space="preserve">manade </w:t>
      </w:r>
      <w:r w:rsidR="006964C2" w:rsidRPr="00AA753A">
        <w:t xml:space="preserve">ministerkommittén </w:t>
      </w:r>
      <w:r w:rsidRPr="00AA753A">
        <w:t xml:space="preserve">att utan dröjsmål komma överens om budgeten och verksamhetsprogrammet för 2007.  </w:t>
      </w:r>
    </w:p>
    <w:p w:rsidR="00F061EA" w:rsidRPr="00AA753A" w:rsidRDefault="00F061EA" w:rsidP="00F061EA">
      <w:pPr>
        <w:pStyle w:val="Normaltindrag"/>
      </w:pPr>
      <w:r w:rsidRPr="00AA753A">
        <w:t>För att tillgodose det tredje toppmötets syfte att effektivisera resursutnyt</w:t>
      </w:r>
      <w:r w:rsidRPr="00AA753A">
        <w:t>t</w:t>
      </w:r>
      <w:r w:rsidRPr="00AA753A">
        <w:t>jandet och göra det mera transparent har församlingens byrå tagit fram stati</w:t>
      </w:r>
      <w:r w:rsidRPr="00AA753A">
        <w:t>s</w:t>
      </w:r>
      <w:r w:rsidRPr="00AA753A">
        <w:t>tiskt underlag om delegaternas deltagande i sessioner och utskottsmöten. Siffrorna visar att en effektivisering är väl motiverad. De svenska ledamöte</w:t>
      </w:r>
      <w:r w:rsidRPr="00AA753A">
        <w:t>r</w:t>
      </w:r>
      <w:r w:rsidRPr="00AA753A">
        <w:t>nas deltagande är dock högt</w:t>
      </w:r>
      <w:r w:rsidR="006964C2" w:rsidRPr="00AA753A">
        <w:t>,</w:t>
      </w:r>
      <w:r w:rsidRPr="00AA753A">
        <w:t xml:space="preserve"> och delegationen hamnar på femte plats i delt</w:t>
      </w:r>
      <w:r w:rsidRPr="00AA753A">
        <w:t>a</w:t>
      </w:r>
      <w:r w:rsidRPr="00AA753A">
        <w:t>garaktivitet.</w:t>
      </w:r>
    </w:p>
    <w:p w:rsidR="00F061EA" w:rsidRPr="00AA753A" w:rsidRDefault="00F061EA" w:rsidP="00F061EA">
      <w:pPr>
        <w:pStyle w:val="Normaltindrag"/>
      </w:pPr>
      <w:r w:rsidRPr="00AA753A">
        <w:t>För att öka församlingens visibilitet bl.a. genom att ge allmänhet och m</w:t>
      </w:r>
      <w:r w:rsidRPr="00AA753A">
        <w:t>e</w:t>
      </w:r>
      <w:r w:rsidRPr="00AA753A">
        <w:t>dier tillgång till församlingens voteringsresultat har en stadgeförändring g</w:t>
      </w:r>
      <w:r w:rsidRPr="00AA753A">
        <w:t>e</w:t>
      </w:r>
      <w:r w:rsidRPr="00AA753A">
        <w:t>nomförts under 2006. En förutsättning för detta var övergången till elektr</w:t>
      </w:r>
      <w:r w:rsidRPr="00AA753A">
        <w:t>o</w:t>
      </w:r>
      <w:r w:rsidRPr="00AA753A">
        <w:t>nisk votering i församlingens plenum. Det ständiga utskottet beslutade i n</w:t>
      </w:r>
      <w:r w:rsidRPr="00AA753A">
        <w:t>o</w:t>
      </w:r>
      <w:r w:rsidRPr="00AA753A">
        <w:t>vember om ändringar i stadgan som gör det möjligt att redovisa voteringsr</w:t>
      </w:r>
      <w:r w:rsidRPr="00AA753A">
        <w:t>e</w:t>
      </w:r>
      <w:r w:rsidRPr="00AA753A">
        <w:t xml:space="preserve">sultat. Detaljerade voteringsresultat går hädanefter att läsa på församlingens hemsida http://assembly.coe.int.     </w:t>
      </w:r>
    </w:p>
    <w:p w:rsidR="00F061EA" w:rsidRPr="00AA753A" w:rsidRDefault="00F061EA" w:rsidP="00F061EA">
      <w:pPr>
        <w:pStyle w:val="Rubrik2"/>
      </w:pPr>
      <w:bookmarkStart w:id="12" w:name="_Toc161110041"/>
      <w:r w:rsidRPr="00AA753A">
        <w:t>2.4 Institutionell balans i Europarådet</w:t>
      </w:r>
      <w:bookmarkEnd w:id="12"/>
    </w:p>
    <w:p w:rsidR="00F061EA" w:rsidRPr="00AA753A" w:rsidRDefault="00F061EA" w:rsidP="00F061EA">
      <w:r w:rsidRPr="00AA753A">
        <w:t xml:space="preserve">Vid höstsessionen debatterade församlingen ett förslag till </w:t>
      </w:r>
      <w:r w:rsidRPr="00AA753A">
        <w:rPr>
          <w:i/>
        </w:rPr>
        <w:t>förändrad instit</w:t>
      </w:r>
      <w:r w:rsidRPr="00AA753A">
        <w:rPr>
          <w:i/>
        </w:rPr>
        <w:t>u</w:t>
      </w:r>
      <w:r w:rsidRPr="00AA753A">
        <w:rPr>
          <w:i/>
        </w:rPr>
        <w:t xml:space="preserve">tionell balans inom Europarådet </w:t>
      </w:r>
      <w:r w:rsidRPr="00AA753A">
        <w:t>(dok. 11017, rek. 1763). Sedan Europarådets grundande har institutionella ändringar skett utan att de fastställts i stadgan, konstaterade parlamentarikerna och antog en omfattande lista av rekomme</w:t>
      </w:r>
      <w:r w:rsidRPr="00AA753A">
        <w:t>n</w:t>
      </w:r>
      <w:r w:rsidRPr="00AA753A">
        <w:t>dationer. De berör framför allt relationerna mellan olika organ i Europarådet och regler för beslutsfattandet. Den parlamentariska dimensionen behöver stärkas</w:t>
      </w:r>
      <w:r w:rsidR="006964C2" w:rsidRPr="00AA753A">
        <w:t>,</w:t>
      </w:r>
      <w:r w:rsidRPr="00AA753A">
        <w:t xml:space="preserve"> och den parlamentariska församlingens inflytande i beslutsprocessen måste bli större för att öka öppenhet, demokratisk legitimitet och ansvarsu</w:t>
      </w:r>
      <w:r w:rsidRPr="00AA753A">
        <w:t>t</w:t>
      </w:r>
      <w:r w:rsidRPr="00AA753A">
        <w:t xml:space="preserve">krävande i Europarådet. Vidare menar församlingen att </w:t>
      </w:r>
      <w:r w:rsidR="006964C2" w:rsidRPr="00AA753A">
        <w:t>ministerko</w:t>
      </w:r>
      <w:r w:rsidR="006964C2" w:rsidRPr="00AA753A">
        <w:t>m</w:t>
      </w:r>
      <w:r w:rsidR="006964C2" w:rsidRPr="00AA753A">
        <w:t xml:space="preserve">mittén </w:t>
      </w:r>
      <w:r w:rsidRPr="00AA753A">
        <w:t>ska använda Europarådet som en plattform för dialog mellan me</w:t>
      </w:r>
      <w:r w:rsidRPr="00AA753A">
        <w:t>d</w:t>
      </w:r>
      <w:r w:rsidRPr="00AA753A">
        <w:t>lemsländer i och utanför EU. Europarådets kompetens bör beaktas av EU, anser parlame</w:t>
      </w:r>
      <w:r w:rsidRPr="00AA753A">
        <w:t>n</w:t>
      </w:r>
      <w:r w:rsidRPr="00AA753A">
        <w:t>tarikerna. Maktförhållandena och samarbetet behöver anpassas och modern</w:t>
      </w:r>
      <w:r w:rsidRPr="00AA753A">
        <w:t>i</w:t>
      </w:r>
      <w:r w:rsidRPr="00AA753A">
        <w:t>seras. Församlingen menar att det är viktigt att utveckla bättre synergier me</w:t>
      </w:r>
      <w:r w:rsidRPr="00AA753A">
        <w:t>l</w:t>
      </w:r>
      <w:r w:rsidRPr="00AA753A">
        <w:t>lan Europadomstolen och rådets övriga institutioner och organ. Detta gäller särskilt verkställigheten av domstolens domar. Församlingen hänvisar till sin rekommendation 1728 där det fastslogs att det är dags att i budgetsamma</w:t>
      </w:r>
      <w:r w:rsidRPr="00AA753A">
        <w:t>n</w:t>
      </w:r>
      <w:r w:rsidRPr="00AA753A">
        <w:t xml:space="preserve">hang ge församlingen sådana befogenheter som motsvarar församlingens status och som utgör gängse prerogativ för en parlamentarisk församling. </w:t>
      </w:r>
    </w:p>
    <w:p w:rsidR="00F061EA" w:rsidRPr="00AA753A" w:rsidRDefault="00F061EA" w:rsidP="00F061EA">
      <w:pPr>
        <w:pStyle w:val="Rubrik2"/>
      </w:pPr>
      <w:bookmarkStart w:id="13" w:name="_Toc161110042"/>
      <w:r w:rsidRPr="00AA753A">
        <w:t>2.5 Granskningen av åtaganden</w:t>
      </w:r>
      <w:bookmarkEnd w:id="13"/>
    </w:p>
    <w:p w:rsidR="00F061EA" w:rsidRPr="00AA753A" w:rsidRDefault="00F061EA" w:rsidP="00F061EA">
      <w:pPr>
        <w:rPr>
          <w:sz w:val="24"/>
        </w:rPr>
      </w:pPr>
      <w:r w:rsidRPr="00AA753A">
        <w:t>Uppföljning och kontroll av efterlevnaden av medlemsländernas åtaganden har varit en väsentlig del av Europarådets verksamhet sedan antalet medlem</w:t>
      </w:r>
      <w:r w:rsidRPr="00AA753A">
        <w:t>s</w:t>
      </w:r>
      <w:r w:rsidRPr="00AA753A">
        <w:t>stater började växa på 1990-talet. Församlingens granskningsutskott har varit verksamt sedan april 1997 (res. 1115). Utskottet har till uppgift att kontinue</w:t>
      </w:r>
      <w:r w:rsidRPr="00AA753A">
        <w:t>r</w:t>
      </w:r>
      <w:r w:rsidRPr="00AA753A">
        <w:t>ligt granska att alla medlemsländer respekterar Europarådets grundläggande principer och uppfyller de åtaganden som gjorts i samband med att landet blivit medlem. En del av uppföljningen efter det tredje toppmötet är en utvä</w:t>
      </w:r>
      <w:r w:rsidRPr="00AA753A">
        <w:t>r</w:t>
      </w:r>
      <w:r w:rsidRPr="00AA753A">
        <w:t>dering av granskningsverksamheten. Därmed fortsätter diskussionerna om utskottets framtida verksamhet.</w:t>
      </w:r>
    </w:p>
    <w:p w:rsidR="00F061EA" w:rsidRPr="00AA753A" w:rsidRDefault="00F061EA" w:rsidP="00F061EA">
      <w:pPr>
        <w:pStyle w:val="Normaltindrag"/>
      </w:pPr>
      <w:r w:rsidRPr="00AA753A">
        <w:t>Granskningsutskottets ledamöter nomineras av de fem politiska grupperna (i motsats till de andra utskotten där medlemmarna utses av de nationella delegationerna) och utses av byrån. Härutöver ingår ordförandena i det pol</w:t>
      </w:r>
      <w:r w:rsidRPr="00AA753A">
        <w:t>i</w:t>
      </w:r>
      <w:r w:rsidRPr="00AA753A">
        <w:t xml:space="preserve">tiska och juridiska utskottet ex officio. </w:t>
      </w:r>
    </w:p>
    <w:p w:rsidR="00F061EA" w:rsidRPr="00AA753A" w:rsidRDefault="00F061EA" w:rsidP="00F061EA">
      <w:pPr>
        <w:pStyle w:val="Normaltindrag"/>
      </w:pPr>
      <w:r w:rsidRPr="00AA753A">
        <w:t>En granskning inleds med ett skriftligt yttrande från två av utskottet utse</w:t>
      </w:r>
      <w:r w:rsidRPr="00AA753A">
        <w:t>d</w:t>
      </w:r>
      <w:r w:rsidRPr="00AA753A">
        <w:t>da rapportörer som ska representera olika politiska grupperingar. Två ledam</w:t>
      </w:r>
      <w:r w:rsidRPr="00AA753A">
        <w:t>ö</w:t>
      </w:r>
      <w:r w:rsidRPr="00AA753A">
        <w:t>ter från det granskade landets Europarådsdelegation ingår också i grans</w:t>
      </w:r>
      <w:r w:rsidRPr="00AA753A">
        <w:t>k</w:t>
      </w:r>
      <w:r w:rsidRPr="00AA753A">
        <w:t>ningsutskottet, men utan rätt att delta i utskottets voteringar. Granskningsu</w:t>
      </w:r>
      <w:r w:rsidRPr="00AA753A">
        <w:t>t</w:t>
      </w:r>
      <w:r w:rsidRPr="00AA753A">
        <w:t>skottets möten är inte ö</w:t>
      </w:r>
      <w:r w:rsidR="006964C2" w:rsidRPr="00AA753A">
        <w:t xml:space="preserve">ppna för andra än ledamöterna. </w:t>
      </w:r>
      <w:r w:rsidRPr="00AA753A">
        <w:t>Verksamheten i granskningsutskottet bygger dels på samarbete med de nationella delegati</w:t>
      </w:r>
      <w:r w:rsidRPr="00AA753A">
        <w:t>o</w:t>
      </w:r>
      <w:r w:rsidRPr="00AA753A">
        <w:t xml:space="preserve">nerna, dels på dialog med </w:t>
      </w:r>
      <w:r w:rsidR="006964C2" w:rsidRPr="00AA753A">
        <w:t xml:space="preserve">ministerkommitténs </w:t>
      </w:r>
      <w:r w:rsidRPr="00AA753A">
        <w:t>granskningsenhet. Framgång</w:t>
      </w:r>
      <w:r w:rsidRPr="00AA753A">
        <w:t>s</w:t>
      </w:r>
      <w:r w:rsidRPr="00AA753A">
        <w:t>rik granskning förutsätter samarbetsvilja från det granskade la</w:t>
      </w:r>
      <w:r w:rsidRPr="00AA753A">
        <w:t>n</w:t>
      </w:r>
      <w:r w:rsidRPr="00AA753A">
        <w:t>dets och dess myndigheters sida. Utskottets delegationer besöker de gransk</w:t>
      </w:r>
      <w:r w:rsidRPr="00AA753A">
        <w:t>a</w:t>
      </w:r>
      <w:r w:rsidRPr="00AA753A">
        <w:t>de länderna för att skaffa sig en detaljerad bild över utvecklingen i landet i fråga. Även va</w:t>
      </w:r>
      <w:r w:rsidRPr="00AA753A">
        <w:t>l</w:t>
      </w:r>
      <w:r w:rsidRPr="00AA753A">
        <w:t>övervakning används i samma syfte genom att utskottets ra</w:t>
      </w:r>
      <w:r w:rsidRPr="00AA753A">
        <w:t>p</w:t>
      </w:r>
      <w:r w:rsidRPr="00AA753A">
        <w:t>portör ingår i församlingens ad hoc-delegationer för valövervakning. Sama</w:t>
      </w:r>
      <w:r w:rsidRPr="00AA753A">
        <w:t>r</w:t>
      </w:r>
      <w:r w:rsidRPr="00AA753A">
        <w:t>betet får sin konkreta innebörd när det berörda landet genomför och tillämpar grans</w:t>
      </w:r>
      <w:r w:rsidRPr="00AA753A">
        <w:t>k</w:t>
      </w:r>
      <w:r w:rsidRPr="00AA753A">
        <w:t>ningsrapportens rekommendationer. Efterlevnaden av granskningens reko</w:t>
      </w:r>
      <w:r w:rsidRPr="00AA753A">
        <w:t>m</w:t>
      </w:r>
      <w:r w:rsidRPr="00AA753A">
        <w:t xml:space="preserve">mendationer följs upp genom en dialog med landet och påbörjas ett år efter avslutad granskning. </w:t>
      </w:r>
    </w:p>
    <w:p w:rsidR="00F061EA" w:rsidRPr="00AA753A" w:rsidRDefault="00F061EA" w:rsidP="00F061EA">
      <w:pPr>
        <w:pStyle w:val="Normaltindrag"/>
      </w:pPr>
      <w:r w:rsidRPr="00AA753A">
        <w:rPr>
          <w:i/>
        </w:rPr>
        <w:t>Granskningsutskottets årsrapport</w:t>
      </w:r>
      <w:r w:rsidRPr="00AA753A">
        <w:t xml:space="preserve"> (dok. 10960, res. 1515) redogjorde för ver</w:t>
      </w:r>
      <w:r w:rsidRPr="00AA753A">
        <w:t>k</w:t>
      </w:r>
      <w:r w:rsidRPr="00AA753A">
        <w:t>samheten i utskottet under perioden maj 2005–juni 2006. Tio länder har varit föremål för granskning. Församlingen debatterade år 2006 två landra</w:t>
      </w:r>
      <w:r w:rsidRPr="00AA753A">
        <w:t>p</w:t>
      </w:r>
      <w:r w:rsidRPr="00AA753A">
        <w:t>porter: Bosnien och Hercegovina och Georgien. Andra stater som för närv</w:t>
      </w:r>
      <w:r w:rsidRPr="00AA753A">
        <w:t>a</w:t>
      </w:r>
      <w:r w:rsidRPr="00AA753A">
        <w:t>rande är föremål för granskning är Albanien, Armenien, Azerbajdzjan, Mon</w:t>
      </w:r>
      <w:r w:rsidRPr="00AA753A">
        <w:t>a</w:t>
      </w:r>
      <w:r w:rsidRPr="00AA753A">
        <w:t>co, Mo</w:t>
      </w:r>
      <w:r w:rsidRPr="00AA753A">
        <w:t>l</w:t>
      </w:r>
      <w:r w:rsidRPr="00AA753A">
        <w:t xml:space="preserve">davien, Ryssland, Serbien och Ukraina. </w:t>
      </w:r>
    </w:p>
    <w:p w:rsidR="00F061EA" w:rsidRPr="00AA753A" w:rsidRDefault="00F061EA" w:rsidP="00F061EA">
      <w:pPr>
        <w:pStyle w:val="Normaltindrag"/>
      </w:pPr>
      <w:r w:rsidRPr="00AA753A">
        <w:t>Numera lämnar granskningsutskottet även en periodiskt återkommande rapport om länder som inte är under regelrätt granskning. I årsrapporten i</w:t>
      </w:r>
      <w:r w:rsidRPr="00AA753A">
        <w:t>n</w:t>
      </w:r>
      <w:r w:rsidRPr="00AA753A">
        <w:t>gick således rapporter om elva länder: Andorra, Belgien, Cypern, Danmark, Es</w:t>
      </w:r>
      <w:r w:rsidRPr="00AA753A">
        <w:t>t</w:t>
      </w:r>
      <w:r w:rsidRPr="00AA753A">
        <w:t xml:space="preserve">land, Finland, Frankrike, Kroatien, Tjeckien, Tyskland och Österrike (dok. 10960 bilaga).  </w:t>
      </w:r>
    </w:p>
    <w:p w:rsidR="00F061EA" w:rsidRPr="00AA753A" w:rsidRDefault="00F061EA" w:rsidP="00F061EA">
      <w:pPr>
        <w:pStyle w:val="Normaltindrag"/>
      </w:pPr>
      <w:r w:rsidRPr="00AA753A">
        <w:t>Ackreditering av ledamöter kan använd</w:t>
      </w:r>
      <w:r w:rsidRPr="00AA753A">
        <w:rPr>
          <w:spacing w:val="-2"/>
        </w:rPr>
        <w:t>as som ett instrument för att gran</w:t>
      </w:r>
      <w:r w:rsidRPr="00AA753A">
        <w:rPr>
          <w:spacing w:val="-2"/>
        </w:rPr>
        <w:t>s</w:t>
      </w:r>
      <w:r w:rsidRPr="00AA753A">
        <w:t>ka huruvida medlemsländerna fullföljer sina åtaganden. Enligt stadgan ska fö</w:t>
      </w:r>
      <w:r w:rsidRPr="00AA753A">
        <w:t>r</w:t>
      </w:r>
      <w:r w:rsidRPr="00AA753A">
        <w:t>samlingen vid öppnandet av den årliga sessionen kontrollera och ratificera medlemmarnas och gästernas ackreditering (6 § 3). Bristande jämställdhet kan leda till beslut att upphäva rösträtten för nyutnämnda delegationer. Enligt församlingens stadga ska det underrepresenterade könet i varje delegation företrädas i minst samma utsträckning som i det nationella parlamentet. I varje fall måste en person i delegationen vara av det underrepresenterade könet.</w:t>
      </w:r>
    </w:p>
    <w:p w:rsidR="00F061EA" w:rsidRPr="00AA753A" w:rsidRDefault="00F061EA" w:rsidP="00F061EA">
      <w:pPr>
        <w:pStyle w:val="Normaltindrag"/>
      </w:pPr>
      <w:r w:rsidRPr="00AA753A">
        <w:t xml:space="preserve">Församlingens frågestund i samband med sessionerna ger tillfälle att följa upp huruvida </w:t>
      </w:r>
      <w:r w:rsidR="006964C2" w:rsidRPr="00AA753A">
        <w:t xml:space="preserve">ministerkommittén </w:t>
      </w:r>
      <w:r w:rsidRPr="00AA753A">
        <w:t>verkställer församlingens rekommendati</w:t>
      </w:r>
      <w:r w:rsidRPr="00AA753A">
        <w:t>o</w:t>
      </w:r>
      <w:r w:rsidRPr="00AA753A">
        <w:t xml:space="preserve">ner. Fyra gånger om året redogör utrikesministern för </w:t>
      </w:r>
      <w:r w:rsidR="006964C2" w:rsidRPr="00AA753A">
        <w:t>ministerkommi</w:t>
      </w:r>
      <w:r w:rsidR="006964C2" w:rsidRPr="00AA753A">
        <w:t>t</w:t>
      </w:r>
      <w:r w:rsidR="006964C2" w:rsidRPr="00AA753A">
        <w:t xml:space="preserve">téns </w:t>
      </w:r>
      <w:r w:rsidRPr="00AA753A">
        <w:t>ordf</w:t>
      </w:r>
      <w:r w:rsidRPr="00AA753A">
        <w:t>ö</w:t>
      </w:r>
      <w:r w:rsidRPr="00AA753A">
        <w:t xml:space="preserve">randeland för verksamheten i </w:t>
      </w:r>
      <w:r w:rsidR="006964C2" w:rsidRPr="00AA753A">
        <w:t>ministerkommittén</w:t>
      </w:r>
      <w:r w:rsidRPr="00AA753A">
        <w:t>. Ledamöterna har sedan möjlighet att ställa frågor till utrikesministern.</w:t>
      </w:r>
    </w:p>
    <w:p w:rsidR="00F061EA" w:rsidRPr="00AA753A" w:rsidRDefault="00F061EA" w:rsidP="00F061EA">
      <w:pPr>
        <w:pStyle w:val="Rubrik3"/>
        <w:rPr>
          <w:noProof w:val="0"/>
        </w:rPr>
      </w:pPr>
      <w:bookmarkStart w:id="14" w:name="_Toc161110043"/>
      <w:r w:rsidRPr="00AA753A">
        <w:rPr>
          <w:noProof w:val="0"/>
        </w:rPr>
        <w:t xml:space="preserve">2.5.1 Granskning genom frågor till </w:t>
      </w:r>
      <w:r w:rsidR="00DA0DBB" w:rsidRPr="00AA753A">
        <w:rPr>
          <w:noProof w:val="0"/>
        </w:rPr>
        <w:t>ministerkommittén</w:t>
      </w:r>
      <w:bookmarkEnd w:id="14"/>
    </w:p>
    <w:p w:rsidR="00F061EA" w:rsidRPr="00AA753A" w:rsidRDefault="00F061EA" w:rsidP="00F061EA">
      <w:r w:rsidRPr="00AA753A">
        <w:t xml:space="preserve">Även utanför sessionerna kan församlingens ledamöter ställa skriftliga frågor och begära svar från ministerkommitténs ordförande. En sådan fråga från </w:t>
      </w:r>
      <w:r w:rsidRPr="00AA753A">
        <w:rPr>
          <w:i/>
        </w:rPr>
        <w:t xml:space="preserve">Göran Lindblad </w:t>
      </w:r>
      <w:r w:rsidRPr="00AA753A">
        <w:t xml:space="preserve">gällde åtgärder som </w:t>
      </w:r>
      <w:r w:rsidR="006964C2" w:rsidRPr="00AA753A">
        <w:t xml:space="preserve">ministerkommittén </w:t>
      </w:r>
      <w:r w:rsidRPr="00AA753A">
        <w:t>avsåg vidta för att få Ryssland att leva upp till sina skyldigheter avseende fria medier. Frågan hade ställts bl.a. mot bakgrund av Rysslands beslut år 2005 att utvisa STV:s korr</w:t>
      </w:r>
      <w:r w:rsidRPr="00AA753A">
        <w:t>e</w:t>
      </w:r>
      <w:r w:rsidRPr="00AA753A">
        <w:t xml:space="preserve">spondent. Svar på frågor från parlamentariker kräver enhällighet inom </w:t>
      </w:r>
      <w:r w:rsidR="00BC1FA0" w:rsidRPr="00AA753A">
        <w:t>mini</w:t>
      </w:r>
      <w:r w:rsidR="00BC1FA0" w:rsidRPr="00AA753A">
        <w:t>s</w:t>
      </w:r>
      <w:r w:rsidR="00BC1FA0" w:rsidRPr="00AA753A">
        <w:t xml:space="preserve">terkommittén, </w:t>
      </w:r>
      <w:r w:rsidRPr="00AA753A">
        <w:t>som dock inte kunde enas om svar till Lindblads fråga.</w:t>
      </w:r>
    </w:p>
    <w:p w:rsidR="00F061EA" w:rsidRPr="00AA753A" w:rsidRDefault="00F061EA" w:rsidP="00BC1FA0">
      <w:pPr>
        <w:pStyle w:val="Normaltindrag"/>
      </w:pPr>
      <w:r w:rsidRPr="00AA753A">
        <w:rPr>
          <w:i/>
        </w:rPr>
        <w:t>Göran Lindblad</w:t>
      </w:r>
      <w:r w:rsidRPr="00AA753A">
        <w:t xml:space="preserve"> efte</w:t>
      </w:r>
      <w:r w:rsidRPr="00AA753A">
        <w:rPr>
          <w:spacing w:val="-2"/>
        </w:rPr>
        <w:t>rlyste en förklaring från den ryske utrikesministern Lav</w:t>
      </w:r>
      <w:r w:rsidRPr="00AA753A">
        <w:t xml:space="preserve">rov när det gällde indragna viseringar för svenska och andra deltagare i ett forum i Moskva i september 2006. Lindblad inledde sin fråga med att säga att det ryska ordförandeskapet inom Europarådet hade kritiserats av dem som ansåg att Ryssland inte förtjänat att bli ordförandeland. Enligt Lavrov, som </w:t>
      </w:r>
      <w:r w:rsidR="00BC1FA0" w:rsidRPr="00AA753A">
        <w:t xml:space="preserve">på grund av </w:t>
      </w:r>
      <w:r w:rsidRPr="00AA753A">
        <w:t>tidsbrist svarade skriftligt, har Ryssland garanterat åsiktspluralism även för medierepresentanter.</w:t>
      </w:r>
    </w:p>
    <w:p w:rsidR="00F061EA" w:rsidRPr="00AA753A" w:rsidRDefault="00F061EA" w:rsidP="00F061EA">
      <w:pPr>
        <w:pStyle w:val="Normaltindrag"/>
      </w:pPr>
      <w:r w:rsidRPr="00AA753A">
        <w:t xml:space="preserve">Med anledning av mordet på den ryska journalisten Anna Politkovskaja ställde </w:t>
      </w:r>
      <w:r w:rsidRPr="00AA753A">
        <w:rPr>
          <w:i/>
        </w:rPr>
        <w:t xml:space="preserve">Göran Lindblad </w:t>
      </w:r>
      <w:r w:rsidRPr="00AA753A">
        <w:t xml:space="preserve">en fråga om </w:t>
      </w:r>
      <w:r w:rsidR="00BC1FA0" w:rsidRPr="00AA753A">
        <w:t xml:space="preserve">ministerkommitténs </w:t>
      </w:r>
      <w:r w:rsidRPr="00AA753A">
        <w:t>intentioner att säke</w:t>
      </w:r>
      <w:r w:rsidRPr="00AA753A">
        <w:t>r</w:t>
      </w:r>
      <w:r w:rsidRPr="00AA753A">
        <w:t>ställa att Ryssland lever upp till sina åtaganden som Europarådsme</w:t>
      </w:r>
      <w:r w:rsidRPr="00AA753A">
        <w:t>d</w:t>
      </w:r>
      <w:r w:rsidRPr="00AA753A">
        <w:t>lem. Det är medlemsstaternas skyldighet att tillförsäkra alla individer yttra</w:t>
      </w:r>
      <w:r w:rsidRPr="00AA753A">
        <w:t>n</w:t>
      </w:r>
      <w:r w:rsidRPr="00AA753A">
        <w:t>de- och mediefrihet. Skyddet av dessa rättigheter ingår i Rysslands åtagande som me</w:t>
      </w:r>
      <w:r w:rsidRPr="00AA753A">
        <w:t>d</w:t>
      </w:r>
      <w:r w:rsidRPr="00AA753A">
        <w:t xml:space="preserve">lem av Europarådet.  </w:t>
      </w:r>
    </w:p>
    <w:p w:rsidR="00F061EA" w:rsidRPr="00AA753A" w:rsidRDefault="00F061EA" w:rsidP="00F061EA">
      <w:pPr>
        <w:pStyle w:val="Normaltindrag"/>
      </w:pPr>
      <w:r w:rsidRPr="00AA753A">
        <w:t xml:space="preserve">Den spända situationen mellan Ryssland och Georgien och trakasserier av människor med georgiskt ursprung i Ryssland var ämnet i Lindblads fjärde fråga. Han efterlyste åtgärder från </w:t>
      </w:r>
      <w:r w:rsidR="00BC1FA0" w:rsidRPr="00AA753A">
        <w:t xml:space="preserve">ministerkommitténs </w:t>
      </w:r>
      <w:r w:rsidRPr="00AA753A">
        <w:t xml:space="preserve">sida för att förmå Ryssland att uppfylla de åtaganden som medlemskapet medför. </w:t>
      </w:r>
    </w:p>
    <w:p w:rsidR="00F061EA" w:rsidRPr="00AA753A" w:rsidRDefault="00F061EA" w:rsidP="00F061EA">
      <w:pPr>
        <w:pStyle w:val="Rubrik3"/>
        <w:rPr>
          <w:noProof w:val="0"/>
        </w:rPr>
      </w:pPr>
      <w:bookmarkStart w:id="15" w:name="_Toc161110044"/>
      <w:r w:rsidRPr="00AA753A">
        <w:rPr>
          <w:noProof w:val="0"/>
        </w:rPr>
        <w:t>2.5.2 Valövervakning</w:t>
      </w:r>
      <w:bookmarkEnd w:id="15"/>
    </w:p>
    <w:p w:rsidR="00F061EA" w:rsidRPr="00AA753A" w:rsidRDefault="00F061EA" w:rsidP="00F061EA">
      <w:r w:rsidRPr="00AA753A">
        <w:t>Valövervakning är ett</w:t>
      </w:r>
      <w:r w:rsidRPr="00AA753A">
        <w:rPr>
          <w:spacing w:val="-2"/>
        </w:rPr>
        <w:t xml:space="preserve"> komplement till granskninge</w:t>
      </w:r>
      <w:r w:rsidRPr="00AA753A">
        <w:t>n av efterlevnaden av med</w:t>
      </w:r>
      <w:r w:rsidR="008802EC" w:rsidRPr="00AA753A">
        <w:softHyphen/>
      </w:r>
      <w:r w:rsidRPr="00AA753A">
        <w:t xml:space="preserve">lemsländernas åtaganden. Parlamentarikerförsamlingen har under de senaste </w:t>
      </w:r>
      <w:r w:rsidRPr="00AA753A">
        <w:rPr>
          <w:spacing w:val="-2"/>
        </w:rPr>
        <w:t>åren engagerat sig i ett stort antal valövervakningsinsatser framför allt i Ce</w:t>
      </w:r>
      <w:r w:rsidRPr="00AA753A">
        <w:rPr>
          <w:spacing w:val="-2"/>
        </w:rPr>
        <w:t>n</w:t>
      </w:r>
      <w:r w:rsidRPr="00AA753A">
        <w:t>tral- och Östeuropa, oftast i samarbete med Organisationen för säkerhet och sa</w:t>
      </w:r>
      <w:r w:rsidRPr="00AA753A">
        <w:t>m</w:t>
      </w:r>
      <w:r w:rsidRPr="00AA753A">
        <w:t xml:space="preserve">arbete i Europa (OSSE) och Europaparlamentet. </w:t>
      </w:r>
    </w:p>
    <w:p w:rsidR="00F061EA" w:rsidRPr="00AA753A" w:rsidRDefault="00F061EA" w:rsidP="00F061EA">
      <w:pPr>
        <w:pStyle w:val="Normaltindrag"/>
      </w:pPr>
      <w:r w:rsidRPr="00AA753A">
        <w:t>Parlamentariker som valövervakare bedöms politiskt vara av stor betydelse trots att de nästan enbart deltar som korttidsobservatörer. Den parlamentariska församlingen har under 2006 sänt valövervakare till Azerbajdzjan, Bosnien och Hercegovina, Makedonien, Montenegro, Ryssland, Serbien, Ukraina och Mexiko.</w:t>
      </w:r>
    </w:p>
    <w:p w:rsidR="00F061EA" w:rsidRPr="00AA753A" w:rsidRDefault="00F061EA" w:rsidP="00F061EA">
      <w:pPr>
        <w:pStyle w:val="Normaltindrag"/>
      </w:pPr>
      <w:r w:rsidRPr="00AA753A">
        <w:t>För att harmonisera principer för valobservation och bedömning av vala</w:t>
      </w:r>
      <w:r w:rsidRPr="00AA753A">
        <w:t>d</w:t>
      </w:r>
      <w:r w:rsidRPr="00AA753A">
        <w:t>ministration har församlingen antagit en uppförandekod i valfrågor</w:t>
      </w:r>
      <w:r w:rsidR="00BC1FA0" w:rsidRPr="00AA753A">
        <w:t>,</w:t>
      </w:r>
      <w:r w:rsidRPr="00AA753A">
        <w:t xml:space="preserve"> rek. 1595 (2003). </w:t>
      </w:r>
    </w:p>
    <w:p w:rsidR="00F061EA" w:rsidRPr="00AA753A" w:rsidRDefault="00F061EA" w:rsidP="00F061EA">
      <w:pPr>
        <w:pStyle w:val="Rubrik3"/>
        <w:rPr>
          <w:noProof w:val="0"/>
        </w:rPr>
      </w:pPr>
      <w:bookmarkStart w:id="16" w:name="_Toc161110045"/>
      <w:r w:rsidRPr="00AA753A">
        <w:rPr>
          <w:noProof w:val="0"/>
        </w:rPr>
        <w:t>2.5.3 Observatörer</w:t>
      </w:r>
      <w:bookmarkEnd w:id="16"/>
    </w:p>
    <w:p w:rsidR="00F061EA" w:rsidRPr="00AA753A" w:rsidRDefault="00F061EA" w:rsidP="00F061EA">
      <w:r w:rsidRPr="00AA753A">
        <w:t>Utomeuropeiska länder har möjlighet att delta i Europarådets verksamhet. Europarådets andra toppmöte år 1993 skapade en ny typ av observatörsstatus för utomeuropeiska länder. Det är ministerkommittén som beslutar om ett lands observatörsstatus. Beslutet träder i kraft sedan parlamentarikerförsa</w:t>
      </w:r>
      <w:r w:rsidRPr="00AA753A">
        <w:t>m</w:t>
      </w:r>
      <w:r w:rsidRPr="00AA753A">
        <w:t>lingen har lämnat ett positivt yttrande. Med stöd av beslutet får en observatör delta i det samarbete som är underställt ministerkommittén. Ett land med observatörsstatus måste dessutom anhålla om att få sända observatörer till den parlamentariska församlingen som fattar beslut i frågan. Israel, Kanada och Mexiko medverkade under 2006 som observatörer i den parlamentariska församlingen. Sydkorea har ansökt om observatörsstatus.</w:t>
      </w:r>
    </w:p>
    <w:p w:rsidR="00F061EA" w:rsidRPr="00AA753A" w:rsidRDefault="00F061EA" w:rsidP="00F061EA">
      <w:pPr>
        <w:pStyle w:val="Normaltindrag"/>
      </w:pPr>
      <w:r w:rsidRPr="00AA753A">
        <w:t>Församlingen har inlett en politisk dialog med Kazakstans parlament g</w:t>
      </w:r>
      <w:r w:rsidRPr="00AA753A">
        <w:t>e</w:t>
      </w:r>
      <w:r w:rsidRPr="00AA753A">
        <w:t>nom att församlingens president undertecknat en överenskommelse med Kazakstans parlament. Syftet med överenskommelsen är att främja parlame</w:t>
      </w:r>
      <w:r w:rsidRPr="00AA753A">
        <w:t>n</w:t>
      </w:r>
      <w:r w:rsidRPr="00AA753A">
        <w:t>tarisk demokrati, rättstatens principer och respekten för de mänskliga rättigh</w:t>
      </w:r>
      <w:r w:rsidRPr="00AA753A">
        <w:t>e</w:t>
      </w:r>
      <w:r w:rsidRPr="00AA753A">
        <w:t>terna i landet. Överenskommelsen är det första av sitt slag som församlingen unde</w:t>
      </w:r>
      <w:r w:rsidRPr="00AA753A">
        <w:t>r</w:t>
      </w:r>
      <w:r w:rsidRPr="00AA753A">
        <w:t>tecknat.</w:t>
      </w:r>
    </w:p>
    <w:p w:rsidR="00F061EA" w:rsidRPr="00AA753A" w:rsidRDefault="00F061EA" w:rsidP="00F061EA">
      <w:pPr>
        <w:pStyle w:val="Normaltindrag"/>
      </w:pPr>
      <w:r w:rsidRPr="00AA753A">
        <w:t xml:space="preserve">Underutskottet för relationer med icke-medlemsländer har till uppgift att sköta kontakterna med observatörerna. </w:t>
      </w:r>
    </w:p>
    <w:p w:rsidR="00F061EA" w:rsidRPr="00AA753A" w:rsidRDefault="00F061EA" w:rsidP="00F061EA">
      <w:pPr>
        <w:pStyle w:val="Rubrik2"/>
      </w:pPr>
      <w:bookmarkStart w:id="17" w:name="_Toc161110046"/>
      <w:r w:rsidRPr="00AA753A">
        <w:t>2.6 Politiska frågor</w:t>
      </w:r>
      <w:bookmarkEnd w:id="17"/>
    </w:p>
    <w:p w:rsidR="00F061EA" w:rsidRPr="00AA753A" w:rsidRDefault="00F061EA" w:rsidP="008802EC">
      <w:pPr>
        <w:pStyle w:val="Rubrik3"/>
        <w:spacing w:before="235"/>
        <w:rPr>
          <w:noProof w:val="0"/>
        </w:rPr>
      </w:pPr>
      <w:bookmarkStart w:id="18" w:name="_Toc161110047"/>
      <w:r w:rsidRPr="00AA753A">
        <w:rPr>
          <w:noProof w:val="0"/>
        </w:rPr>
        <w:t>2.6.1 Europarådets tredje toppmöte</w:t>
      </w:r>
      <w:bookmarkEnd w:id="18"/>
    </w:p>
    <w:p w:rsidR="00F061EA" w:rsidRPr="00AA753A" w:rsidRDefault="00F061EA" w:rsidP="008802EC">
      <w:r w:rsidRPr="00AA753A">
        <w:t>Europarådets tredje toppmöte mellan regerings- och statschefer i Warszawa i maj 2005 har angett tonen för församlingens verksamhet även under 2006. Syftet med toppmötet var att stärka organisationen. Samtidigt var toppmötet ett tillfälle för alla medlemsländer att bekräfta sitt stöd för de gemensamma värdena och ge ett tydligt politiskt mandat för organisationen inför kommande år. Församlingen har bidragit genom debatter, resolutioner och rekommend</w:t>
      </w:r>
      <w:r w:rsidRPr="00AA753A">
        <w:t>a</w:t>
      </w:r>
      <w:r w:rsidRPr="00AA753A">
        <w:t xml:space="preserve">tioner till uppföljningen av toppmötets beslut. </w:t>
      </w:r>
    </w:p>
    <w:p w:rsidR="00F061EA" w:rsidRPr="00AA753A" w:rsidRDefault="00F061EA" w:rsidP="00F061EA">
      <w:pPr>
        <w:pStyle w:val="Normaltindrag"/>
      </w:pPr>
      <w:r w:rsidRPr="00AA753A">
        <w:t>Det tredje toppmötet antog en politisk deklaration och en handlingsplan. Deklarationen klargör att Europarådets verksamhet ska bidra till organisati</w:t>
      </w:r>
      <w:r w:rsidRPr="00AA753A">
        <w:t>o</w:t>
      </w:r>
      <w:r w:rsidRPr="00AA753A">
        <w:t xml:space="preserve">nens grundläggande mål om mänskliga rättigheter, demokrati och rättsstatens principer. </w:t>
      </w:r>
    </w:p>
    <w:p w:rsidR="00F061EA" w:rsidRPr="00AA753A" w:rsidRDefault="00F061EA" w:rsidP="00F061EA">
      <w:pPr>
        <w:pStyle w:val="Normaltindrag"/>
      </w:pPr>
      <w:r w:rsidRPr="00AA753A">
        <w:t xml:space="preserve">Handlingsplanen omfattar kärnområdena, nya utmaningar, åtgärder för ett integrerat samhälle, samarbete med andra internationella organisationer och uppföljning av genomförandet av toppmötets beslut. Toppmötet beslutade även om en ny verksamhetsform, nämligen ett </w:t>
      </w:r>
      <w:r w:rsidR="00BC1FA0" w:rsidRPr="00AA753A">
        <w:t xml:space="preserve">europeiskt </w:t>
      </w:r>
      <w:r w:rsidRPr="00AA753A">
        <w:t>forum för demokr</w:t>
      </w:r>
      <w:r w:rsidRPr="00AA753A">
        <w:t>a</w:t>
      </w:r>
      <w:r w:rsidRPr="00AA753A">
        <w:t>tins framtid. Det beslutade också att tillsätta en grupp med visa pe</w:t>
      </w:r>
      <w:r w:rsidRPr="00AA753A">
        <w:t>r</w:t>
      </w:r>
      <w:r w:rsidRPr="00AA753A">
        <w:t>soner med uppgift att se över domstolens verksamhet. Tre nya konventioner öppnades för undertecknande</w:t>
      </w:r>
      <w:r w:rsidR="00BC1FA0" w:rsidRPr="00AA753A">
        <w:t>. Luxemb</w:t>
      </w:r>
      <w:r w:rsidRPr="00AA753A">
        <w:t xml:space="preserve">urgs premiärminister </w:t>
      </w:r>
      <w:r w:rsidRPr="00AA753A">
        <w:rPr>
          <w:i/>
        </w:rPr>
        <w:t>Jean-Claude Juncker</w:t>
      </w:r>
      <w:r w:rsidRPr="00AA753A">
        <w:t>, själv f.d. ledamot i församlingen, fick i uppdrag av toppmötet att skriva en rapport om relationen mellan EU och Europarådet. Rapporten redovisades för försa</w:t>
      </w:r>
      <w:r w:rsidRPr="00AA753A">
        <w:t>m</w:t>
      </w:r>
      <w:r w:rsidRPr="00AA753A">
        <w:t>lingen</w:t>
      </w:r>
      <w:r w:rsidR="00BC1FA0" w:rsidRPr="00AA753A">
        <w:t xml:space="preserve"> vid apri</w:t>
      </w:r>
      <w:r w:rsidR="00BC1FA0" w:rsidRPr="00AA753A">
        <w:t>l</w:t>
      </w:r>
      <w:r w:rsidR="00BC1FA0" w:rsidRPr="00AA753A">
        <w:t>sessionen</w:t>
      </w:r>
      <w:r w:rsidRPr="00AA753A">
        <w:t>.</w:t>
      </w:r>
    </w:p>
    <w:p w:rsidR="00F061EA" w:rsidRPr="00AA753A" w:rsidRDefault="00F061EA" w:rsidP="00F061EA">
      <w:pPr>
        <w:pStyle w:val="Normaltindrag"/>
      </w:pPr>
      <w:r w:rsidRPr="00AA753A">
        <w:t>Toppmötets syfte var att ge Europarådet möjlighet att stärka redan exist</w:t>
      </w:r>
      <w:r w:rsidRPr="00AA753A">
        <w:t>e</w:t>
      </w:r>
      <w:r w:rsidRPr="00AA753A">
        <w:t>rande verksamhet. Europarådet behöver också göras mer synligt för omvär</w:t>
      </w:r>
      <w:r w:rsidRPr="00AA753A">
        <w:t>l</w:t>
      </w:r>
      <w:r w:rsidRPr="00AA753A">
        <w:t xml:space="preserve">den. Församlingen har </w:t>
      </w:r>
      <w:r w:rsidRPr="00AA753A">
        <w:rPr>
          <w:iCs/>
        </w:rPr>
        <w:t>välkomnat toppmötets resultat.</w:t>
      </w:r>
      <w:r w:rsidRPr="00AA753A">
        <w:t xml:space="preserve"> Församlingen har också efterlyst tillräckliga resurser både för att genomföra toppmötets prior</w:t>
      </w:r>
      <w:r w:rsidRPr="00AA753A">
        <w:t>i</w:t>
      </w:r>
      <w:r w:rsidRPr="00AA753A">
        <w:t xml:space="preserve">teringar och för att garantera Europadomstolens effektivitet. </w:t>
      </w:r>
    </w:p>
    <w:p w:rsidR="00F061EA" w:rsidRPr="00AA753A" w:rsidRDefault="00F061EA" w:rsidP="00F061EA">
      <w:pPr>
        <w:pStyle w:val="Normaltindrag"/>
      </w:pPr>
      <w:r w:rsidRPr="00AA753A">
        <w:t>Församlingens president har genom ett antal brev uppmanat de nationella delegationerna att följa upp toppmötets resultat på nationell nivå. Europaråd</w:t>
      </w:r>
      <w:r w:rsidRPr="00AA753A">
        <w:t>s</w:t>
      </w:r>
      <w:r w:rsidRPr="00AA753A">
        <w:t>del</w:t>
      </w:r>
      <w:r w:rsidRPr="00AA753A">
        <w:t>e</w:t>
      </w:r>
      <w:r w:rsidRPr="00AA753A">
        <w:t>gationen har gett riksdagens utredningstjänst i uppdrag att under två års tid följa tillämpningen på nationell nivå i Sverige. Uppföljningen sker i flera steg. Två promemorior under våren 2006 har redovisat delstudier om åtgärder inom områdena våld mot kvinnor respektive barns rättigheter och våld mot barn. En omfattande översiktlig kartläggning av arbetet med genomförandet av tredje toppmötets beslut i Sverige blev klar i december. Arbetet med up</w:t>
      </w:r>
      <w:r w:rsidRPr="00AA753A">
        <w:t>p</w:t>
      </w:r>
      <w:r w:rsidRPr="00AA753A">
        <w:t>följningen avslutas i slutet av 2007.</w:t>
      </w:r>
    </w:p>
    <w:p w:rsidR="00F061EA" w:rsidRPr="00AA753A" w:rsidRDefault="00F061EA" w:rsidP="00F061EA">
      <w:pPr>
        <w:pStyle w:val="Normaltindrag"/>
      </w:pPr>
      <w:r w:rsidRPr="00AA753A">
        <w:t>I anslutning till detta arbete har Europarådsdelegationen låtit översätta toppmötets slutdokument, Warszawadeklarationen och toppmötets handling</w:t>
      </w:r>
      <w:r w:rsidRPr="00AA753A">
        <w:t>s</w:t>
      </w:r>
      <w:r w:rsidRPr="00AA753A">
        <w:t>plan till svenska.</w:t>
      </w:r>
    </w:p>
    <w:p w:rsidR="00F061EA" w:rsidRPr="00AA753A" w:rsidRDefault="00F061EA" w:rsidP="00F061EA">
      <w:pPr>
        <w:pStyle w:val="Normaltindrag"/>
      </w:pPr>
      <w:r w:rsidRPr="00AA753A">
        <w:t xml:space="preserve">För att garantera församlingens aktiva deltagande i det </w:t>
      </w:r>
      <w:r w:rsidR="000D281A" w:rsidRPr="00AA753A">
        <w:t xml:space="preserve">europeiska </w:t>
      </w:r>
      <w:r w:rsidRPr="00AA753A">
        <w:t>f</w:t>
      </w:r>
      <w:r w:rsidRPr="00AA753A">
        <w:t>o</w:t>
      </w:r>
      <w:r w:rsidRPr="00AA753A">
        <w:t xml:space="preserve">rumet för demokratins framtid har det politiska utskottet tillsatt ett nytt ad hoc-utskott för att förbereda församlingens synpunkter. </w:t>
      </w:r>
      <w:r w:rsidRPr="00AA753A">
        <w:rPr>
          <w:i/>
        </w:rPr>
        <w:t>Carina Ohlsson</w:t>
      </w:r>
      <w:r w:rsidRPr="00AA753A">
        <w:t xml:space="preserve"> har under 2006 ingått i ad hoc-utskottet.</w:t>
      </w:r>
    </w:p>
    <w:p w:rsidR="00F061EA" w:rsidRPr="00AA753A" w:rsidRDefault="00F061EA" w:rsidP="00F061EA">
      <w:pPr>
        <w:pStyle w:val="Rubrik3"/>
        <w:rPr>
          <w:noProof w:val="0"/>
        </w:rPr>
      </w:pPr>
      <w:bookmarkStart w:id="19" w:name="_Toc161110048"/>
      <w:r w:rsidRPr="00AA753A">
        <w:rPr>
          <w:noProof w:val="0"/>
        </w:rPr>
        <w:t>2.6.2 Europarådets relationer med andra internationella organisationer</w:t>
      </w:r>
      <w:bookmarkEnd w:id="19"/>
    </w:p>
    <w:p w:rsidR="00F061EA" w:rsidRPr="00AA753A" w:rsidRDefault="00F061EA" w:rsidP="00F061EA">
      <w:r w:rsidRPr="00AA753A">
        <w:t>Det fjärde avsnittet i toppmötets handlingsplan handlar om främjandet av samarbete med andra internationella och europeiska organisationer och inst</w:t>
      </w:r>
      <w:r w:rsidRPr="00AA753A">
        <w:t>i</w:t>
      </w:r>
      <w:r w:rsidRPr="00AA753A">
        <w:t>tutioner. Stats- och regeringscheferna vid toppmötet uppmanade Europarådet att stärka relationerna till EU inom mänskliga rättigheter, pluralistisk dem</w:t>
      </w:r>
      <w:r w:rsidRPr="00AA753A">
        <w:t>o</w:t>
      </w:r>
      <w:r w:rsidRPr="00AA753A">
        <w:t xml:space="preserve">krati och rättsstatlighet samt på </w:t>
      </w:r>
      <w:r w:rsidR="000D281A" w:rsidRPr="00AA753A">
        <w:t xml:space="preserve">de </w:t>
      </w:r>
      <w:r w:rsidRPr="00AA753A">
        <w:t>rättslig</w:t>
      </w:r>
      <w:r w:rsidR="000D281A" w:rsidRPr="00AA753A">
        <w:t>a, kulturella och sociala</w:t>
      </w:r>
      <w:r w:rsidRPr="00AA753A">
        <w:t xml:space="preserve"> område</w:t>
      </w:r>
      <w:r w:rsidR="000D281A" w:rsidRPr="00AA753A">
        <w:t>na</w:t>
      </w:r>
      <w:r w:rsidRPr="00AA753A">
        <w:t>. Europarådets samarbetsstrukturer och institutioner bör anlitas i detta sa</w:t>
      </w:r>
      <w:r w:rsidRPr="00AA753A">
        <w:t>m</w:t>
      </w:r>
      <w:r w:rsidRPr="00AA753A">
        <w:t>manhang.</w:t>
      </w:r>
    </w:p>
    <w:p w:rsidR="00F061EA" w:rsidRPr="00AA753A" w:rsidRDefault="00F061EA" w:rsidP="000D281A">
      <w:pPr>
        <w:pStyle w:val="Normaltindrag"/>
      </w:pPr>
      <w:r w:rsidRPr="00AA753A">
        <w:t>Toppmötet ansåg att Europarådet är förpliktat att öppna en ny dialog me</w:t>
      </w:r>
      <w:r w:rsidRPr="00AA753A">
        <w:t>l</w:t>
      </w:r>
      <w:r w:rsidRPr="00AA753A">
        <w:t>lan Europa och dess grannregioner – södra Medelhavet, Mellanöstern och Ce</w:t>
      </w:r>
      <w:r w:rsidRPr="00AA753A">
        <w:t>n</w:t>
      </w:r>
      <w:r w:rsidRPr="00AA753A">
        <w:t>tralasien – på grundval av ovan nämnda principer. Europarådet spelar en viktig roll i främjandet av en dialog om globalt beroende och solidaritet och har ett uppdrag att främja europeisk medvetenhet om tvärkulturella och u</w:t>
      </w:r>
      <w:r w:rsidRPr="00AA753A">
        <w:t>t</w:t>
      </w:r>
      <w:r w:rsidRPr="00AA753A">
        <w:t>vecklingsinriktade frågor. Avsikten är att stärka samarbete och samverkan både inom Europarådet och med andra regionala och internationella instit</w:t>
      </w:r>
      <w:r w:rsidRPr="00AA753A">
        <w:t>u</w:t>
      </w:r>
      <w:r w:rsidRPr="00AA753A">
        <w:t>tioner.</w:t>
      </w:r>
    </w:p>
    <w:p w:rsidR="00F061EA" w:rsidRPr="00AA753A" w:rsidRDefault="00F061EA" w:rsidP="00F061EA">
      <w:pPr>
        <w:pStyle w:val="Normaltindrag"/>
      </w:pPr>
      <w:r w:rsidRPr="00AA753A">
        <w:t>Dialogen med andra organisationer av betydelse för Europa har fortsatt under 2006. Europarådet samarbetar med både allmänpolitiska organisationer och fackorgan. Samarbete mellan EU, OSSE och Europarådet, deras respekt</w:t>
      </w:r>
      <w:r w:rsidRPr="00AA753A">
        <w:t>i</w:t>
      </w:r>
      <w:r w:rsidRPr="00AA753A">
        <w:t xml:space="preserve">ve parlamentariska församlingar samt med FN och dess fackorgan utvärderas vid särskilda debatter i den parlamentariska församlingen och i samband med möten mellan ledande representanter för dessa institutioner. </w:t>
      </w:r>
    </w:p>
    <w:p w:rsidR="00F061EA" w:rsidRPr="00AA753A" w:rsidRDefault="00F061EA" w:rsidP="00F061EA">
      <w:pPr>
        <w:pStyle w:val="Rubrik3"/>
        <w:rPr>
          <w:noProof w:val="0"/>
        </w:rPr>
      </w:pPr>
      <w:bookmarkStart w:id="20" w:name="_Toc161110049"/>
      <w:r w:rsidRPr="00AA753A">
        <w:rPr>
          <w:noProof w:val="0"/>
        </w:rPr>
        <w:t>2.6.2.1 FN</w:t>
      </w:r>
      <w:bookmarkEnd w:id="20"/>
    </w:p>
    <w:p w:rsidR="00F061EA" w:rsidRPr="00AA753A" w:rsidRDefault="00F061EA" w:rsidP="00F061EA">
      <w:r w:rsidRPr="00AA753A">
        <w:t>FN:s generalförsamling har sedan 2000 årligen inkluderat en debatt om rel</w:t>
      </w:r>
      <w:r w:rsidRPr="00AA753A">
        <w:t>a</w:t>
      </w:r>
      <w:r w:rsidRPr="00AA753A">
        <w:t>tionerna mellan FN och Europarådet på sin dagordning. När det gäller att möta globala hot sätter församlingen sin tro till multilaterala lösningar. Fö</w:t>
      </w:r>
      <w:r w:rsidRPr="00AA753A">
        <w:t>r</w:t>
      </w:r>
      <w:r w:rsidRPr="00AA753A">
        <w:t>samlingen har uttryckt starkt stöd för reformer av institutionerna inom FN och betonat vikten av att vitalisera generalförsamlingens arbete och effektivisera säkerhetsrådets arbetsmetoder. Församlingen har länge förespråkat en ökad parlamentarisk medverkan i FN samt föreslagit att Europarådets represent</w:t>
      </w:r>
      <w:r w:rsidRPr="00AA753A">
        <w:t>a</w:t>
      </w:r>
      <w:r w:rsidRPr="00AA753A">
        <w:t xml:space="preserve">tion i FN:s högkvarter ska permanentas. </w:t>
      </w:r>
    </w:p>
    <w:p w:rsidR="00F061EA" w:rsidRPr="00AA753A" w:rsidRDefault="00F061EA" w:rsidP="00D905AA">
      <w:pPr>
        <w:pStyle w:val="Normaltindrag"/>
        <w:rPr>
          <w:szCs w:val="24"/>
        </w:rPr>
      </w:pPr>
      <w:r w:rsidRPr="00AA753A">
        <w:t xml:space="preserve">På den svenska delegationens initiativ inbjöds </w:t>
      </w:r>
      <w:r w:rsidRPr="00AA753A">
        <w:rPr>
          <w:i/>
        </w:rPr>
        <w:t>Jan Eliasson</w:t>
      </w:r>
      <w:r w:rsidRPr="00AA753A">
        <w:t xml:space="preserve">, ordföranden för FN:s 60:e generalförsamling, att tala inför församlingen i Strasbourg. Vid församlingens debatt om </w:t>
      </w:r>
      <w:r w:rsidRPr="00AA753A">
        <w:rPr>
          <w:i/>
        </w:rPr>
        <w:t>FN:s parlamentariska dimension</w:t>
      </w:r>
      <w:r w:rsidRPr="00AA753A">
        <w:t xml:space="preserve"> (dok. 10771, res.</w:t>
      </w:r>
      <w:r w:rsidR="00D905AA" w:rsidRPr="00AA753A">
        <w:t xml:space="preserve"> </w:t>
      </w:r>
      <w:r w:rsidRPr="00AA753A">
        <w:t xml:space="preserve">1476) i januari höll Eliasson ett tal om reformarbetet i FN och möjliga steg för ökad involvering av parlamentariker i FN-frågor. </w:t>
      </w:r>
    </w:p>
    <w:p w:rsidR="00F061EA" w:rsidRPr="00AA753A" w:rsidRDefault="00F061EA" w:rsidP="008802EC">
      <w:pPr>
        <w:pStyle w:val="Normaltindrag"/>
      </w:pPr>
      <w:r w:rsidRPr="00AA753A">
        <w:t>Parlamentarikerna har en möjlighet att på den nationella nivån påverka r</w:t>
      </w:r>
      <w:r w:rsidRPr="00AA753A">
        <w:t>e</w:t>
      </w:r>
      <w:r w:rsidRPr="00AA753A">
        <w:t>ge</w:t>
      </w:r>
      <w:r w:rsidRPr="00AA753A">
        <w:t>r</w:t>
      </w:r>
      <w:r w:rsidRPr="00AA753A">
        <w:t xml:space="preserve">ingen i FN-arbetet och sprida kännedom om innebörden av FN-beslut. </w:t>
      </w:r>
    </w:p>
    <w:p w:rsidR="00F061EA" w:rsidRPr="00AA753A" w:rsidRDefault="00F061EA" w:rsidP="00F061EA">
      <w:pPr>
        <w:pStyle w:val="Normaltindrag"/>
      </w:pPr>
      <w:r w:rsidRPr="00AA753A">
        <w:t>Församlingen önskar ett mer utvecklat samarbete med FN och dess organ i framtiden. Församlingen förespråkar, liksom tidigare, en stärkt parlamentarisk dimension i FN. Ett systematiskt deltagande av parlamentariker skulle minska FN:s demokratiska underskott och medföra andra positiva effekter. En rådg</w:t>
      </w:r>
      <w:r w:rsidRPr="00AA753A">
        <w:t>i</w:t>
      </w:r>
      <w:r w:rsidRPr="00AA753A">
        <w:t>vande parlamentarisk FN-församling bestående av såväl ledamöter från nati</w:t>
      </w:r>
      <w:r w:rsidRPr="00AA753A">
        <w:t>o</w:t>
      </w:r>
      <w:r w:rsidRPr="00AA753A">
        <w:t xml:space="preserve">nella parlament som regionala parlamentariska församlingar är ett framtida mål. </w:t>
      </w:r>
    </w:p>
    <w:p w:rsidR="00F061EA" w:rsidRPr="00AA753A" w:rsidRDefault="00F061EA" w:rsidP="00F061EA">
      <w:pPr>
        <w:pStyle w:val="Rubrik3"/>
        <w:rPr>
          <w:noProof w:val="0"/>
        </w:rPr>
      </w:pPr>
      <w:bookmarkStart w:id="21" w:name="_Toc161110050"/>
      <w:r w:rsidRPr="00AA753A">
        <w:rPr>
          <w:noProof w:val="0"/>
        </w:rPr>
        <w:t>2.6.2.2 EU</w:t>
      </w:r>
      <w:bookmarkEnd w:id="21"/>
      <w:r w:rsidRPr="00AA753A">
        <w:rPr>
          <w:noProof w:val="0"/>
        </w:rPr>
        <w:t xml:space="preserve">  </w:t>
      </w:r>
    </w:p>
    <w:p w:rsidR="00F061EA" w:rsidRPr="00AA753A" w:rsidRDefault="00F061EA" w:rsidP="00F061EA">
      <w:pPr>
        <w:rPr>
          <w:iCs/>
          <w:szCs w:val="24"/>
        </w:rPr>
      </w:pPr>
      <w:r w:rsidRPr="00AA753A">
        <w:rPr>
          <w:szCs w:val="24"/>
        </w:rPr>
        <w:t>Efter Bulgariens och Rumäniens EU-tillträde i januari 2007 har EU 27 me</w:t>
      </w:r>
      <w:r w:rsidRPr="00AA753A">
        <w:rPr>
          <w:szCs w:val="24"/>
        </w:rPr>
        <w:t>d</w:t>
      </w:r>
      <w:r w:rsidRPr="00AA753A">
        <w:rPr>
          <w:szCs w:val="24"/>
        </w:rPr>
        <w:t xml:space="preserve">lemsländer. Samtliga är medlemmar också i Europarådet. </w:t>
      </w:r>
      <w:r w:rsidRPr="00AA753A">
        <w:t>EU:s utvid</w:t>
      </w:r>
      <w:r w:rsidRPr="00AA753A">
        <w:t>g</w:t>
      </w:r>
      <w:r w:rsidRPr="00AA753A">
        <w:t>ning och behovet av att reformera dess institutioner har intensivt följts av den parlamentariska församlingen</w:t>
      </w:r>
      <w:r w:rsidR="00D905AA" w:rsidRPr="00AA753A">
        <w:t>,</w:t>
      </w:r>
      <w:r w:rsidRPr="00AA753A">
        <w:t xml:space="preserve"> och utvidgningens konsekvenser har debatt</w:t>
      </w:r>
      <w:r w:rsidRPr="00AA753A">
        <w:t>e</w:t>
      </w:r>
      <w:r w:rsidRPr="00AA753A">
        <w:t>rats från olika perspektiv</w:t>
      </w:r>
      <w:r w:rsidRPr="00AA753A">
        <w:rPr>
          <w:i/>
        </w:rPr>
        <w:t xml:space="preserve">. </w:t>
      </w:r>
      <w:r w:rsidRPr="00AA753A">
        <w:rPr>
          <w:iCs/>
          <w:szCs w:val="24"/>
        </w:rPr>
        <w:t xml:space="preserve"> </w:t>
      </w:r>
    </w:p>
    <w:p w:rsidR="00F061EA" w:rsidRPr="00AA753A" w:rsidRDefault="00D905AA" w:rsidP="00F061EA">
      <w:pPr>
        <w:pStyle w:val="Normaltindrag"/>
      </w:pPr>
      <w:r w:rsidRPr="00AA753A">
        <w:t>Luxemb</w:t>
      </w:r>
      <w:r w:rsidR="00F061EA" w:rsidRPr="00AA753A">
        <w:t xml:space="preserve">urgs premiärminister </w:t>
      </w:r>
      <w:r w:rsidR="00F061EA" w:rsidRPr="00AA753A">
        <w:rPr>
          <w:i/>
        </w:rPr>
        <w:t>Jean-Claude Juncker</w:t>
      </w:r>
      <w:r w:rsidR="00F061EA" w:rsidRPr="00AA753A">
        <w:t xml:space="preserve"> presenterade vid apri</w:t>
      </w:r>
      <w:r w:rsidR="00F061EA" w:rsidRPr="00AA753A">
        <w:t>l</w:t>
      </w:r>
      <w:r w:rsidR="00F061EA" w:rsidRPr="00AA753A">
        <w:t>sessionen sin rapport om relationer</w:t>
      </w:r>
      <w:r w:rsidRPr="00AA753A">
        <w:t>na</w:t>
      </w:r>
      <w:r w:rsidR="00F061EA" w:rsidRPr="00AA753A">
        <w:t xml:space="preserve"> mellan Europarådet och EU. EU:s och Europarådets gemensamma värdegrund är baserad på principer om mänskliga rättigheter</w:t>
      </w:r>
      <w:r w:rsidRPr="00AA753A">
        <w:t xml:space="preserve">, demokrati och rättsstatlighet. </w:t>
      </w:r>
      <w:r w:rsidR="00F061EA" w:rsidRPr="00AA753A">
        <w:t xml:space="preserve">Europarådet har genom sitt breda medlemskap en möjlighet att företräda hela Europa på ett sätt som EU inte kan, enligt Juncker. Särskilt borde Europarådets unika kompetens när det gäller skyddet av de mänskliga rättigheterna och normskapandet bättre tas till vara. EU varken kan eller bör ta över på dessa områden. </w:t>
      </w:r>
    </w:p>
    <w:p w:rsidR="00F061EA" w:rsidRPr="00AA753A" w:rsidRDefault="00F061EA" w:rsidP="00F061EA">
      <w:pPr>
        <w:pStyle w:val="Normaltindrag"/>
      </w:pPr>
      <w:r w:rsidRPr="00AA753A">
        <w:t>Juncker tog upp femton konkreta åtgärder som borde genomföras i nuläget. Flera av förslagen är kända och har tidigare debatterats i olika sammanhang. Bland dessa finns förslaget att EU tillträder Europakonventionen. Europar</w:t>
      </w:r>
      <w:r w:rsidRPr="00AA753A">
        <w:t>å</w:t>
      </w:r>
      <w:r w:rsidRPr="00AA753A">
        <w:t>det</w:t>
      </w:r>
      <w:r w:rsidR="00D905AA" w:rsidRPr="00AA753A">
        <w:t>s</w:t>
      </w:r>
      <w:r w:rsidRPr="00AA753A">
        <w:t xml:space="preserve"> kompetens och granskningsinstrument inom mänsklig</w:t>
      </w:r>
      <w:r w:rsidR="00D905AA" w:rsidRPr="00AA753A">
        <w:t>a</w:t>
      </w:r>
      <w:r w:rsidRPr="00AA753A">
        <w:t xml:space="preserve"> rättigheter bör erkännas av EU:s organ. Den föreslagna EU-myndigheten för grun</w:t>
      </w:r>
      <w:r w:rsidRPr="00AA753A">
        <w:t>d</w:t>
      </w:r>
      <w:r w:rsidRPr="00AA753A">
        <w:t>läggande rättigheter bör fokusera på frågor som gäller genomförandet av gemenskap</w:t>
      </w:r>
      <w:r w:rsidRPr="00AA753A">
        <w:t>s</w:t>
      </w:r>
      <w:r w:rsidRPr="00AA753A">
        <w:t>rätten. Genom att rätt utforma mandaten kan dubbelarbete och överlappning undvikas. EU och Europarådet bör inrätta ett gemensamt rätt</w:t>
      </w:r>
      <w:r w:rsidRPr="00AA753A">
        <w:t>s</w:t>
      </w:r>
      <w:r w:rsidRPr="00AA753A">
        <w:t>ligt område. EU borde utveckla samarbetet med Europarådets MR-kommissarie. Det bör fi</w:t>
      </w:r>
      <w:r w:rsidRPr="00AA753A">
        <w:t>n</w:t>
      </w:r>
      <w:r w:rsidRPr="00AA753A">
        <w:t>nas en möjlighet för EU-institutioner att rådfråga MR-kommissarien i ärenden som angår de mänskliga rättigheterna. Samarbetet mellan EU och Europar</w:t>
      </w:r>
      <w:r w:rsidRPr="00AA753A">
        <w:t>å</w:t>
      </w:r>
      <w:r w:rsidRPr="00AA753A">
        <w:t>det bör omfatta även ungdomsfrågor, utbildning, kultur och interkulturell dialog. EU och Europarådet bör utveckla metoder för att främja och stärka demokratin. Samarbetet inom EU:s grannskapspolitik bör fokusera på Eur</w:t>
      </w:r>
      <w:r w:rsidRPr="00AA753A">
        <w:t>o</w:t>
      </w:r>
      <w:r w:rsidRPr="00AA753A">
        <w:t>parådets medlemsstater och Vitryssland. Institutionella samarbetsformer bör utvecklas. Ett starkare engagemang från ministrarna i Europarådets arbete efterlyses. Europarådets behov av resurser behöver s</w:t>
      </w:r>
      <w:r w:rsidRPr="00AA753A">
        <w:t>ä</w:t>
      </w:r>
      <w:r w:rsidRPr="00AA753A">
        <w:t>kerställas. Slutligen ansåg Juncker att EU:s medlemskap i Europarådet skulle kunna vara möjlig</w:t>
      </w:r>
      <w:r w:rsidR="00D905AA" w:rsidRPr="00AA753A">
        <w:t>t</w:t>
      </w:r>
      <w:r w:rsidRPr="00AA753A">
        <w:t xml:space="preserve"> år 2010.  </w:t>
      </w:r>
    </w:p>
    <w:p w:rsidR="00F061EA" w:rsidRPr="00AA753A" w:rsidRDefault="00F061EA" w:rsidP="00F061EA">
      <w:pPr>
        <w:pStyle w:val="Normaltindrag"/>
      </w:pPr>
      <w:r w:rsidRPr="00AA753A">
        <w:t xml:space="preserve">EU-kommissionens ordförande </w:t>
      </w:r>
      <w:r w:rsidRPr="00AA753A">
        <w:rPr>
          <w:i/>
        </w:rPr>
        <w:t>José Manuel Barroso</w:t>
      </w:r>
      <w:r w:rsidRPr="00AA753A">
        <w:t xml:space="preserve"> och Europeiska r</w:t>
      </w:r>
      <w:r w:rsidRPr="00AA753A">
        <w:t>å</w:t>
      </w:r>
      <w:r w:rsidRPr="00AA753A">
        <w:t xml:space="preserve">dets ordförande </w:t>
      </w:r>
      <w:r w:rsidRPr="00AA753A">
        <w:rPr>
          <w:i/>
        </w:rPr>
        <w:t>Wolfgang Schüssel</w:t>
      </w:r>
      <w:r w:rsidRPr="00AA753A">
        <w:t xml:space="preserve"> talade också inför församlingen i detta sammanhang. </w:t>
      </w:r>
    </w:p>
    <w:p w:rsidR="00F061EA" w:rsidRPr="00AA753A" w:rsidRDefault="00F061EA" w:rsidP="00F061EA">
      <w:pPr>
        <w:pStyle w:val="Normaltindrag"/>
        <w:rPr>
          <w:iCs/>
          <w:szCs w:val="24"/>
        </w:rPr>
      </w:pPr>
      <w:r w:rsidRPr="00AA753A">
        <w:rPr>
          <w:iCs/>
          <w:szCs w:val="24"/>
        </w:rPr>
        <w:t xml:space="preserve">Efter debatten antog församlingen en rekommendation (dok. 10892, rek. 1743). </w:t>
      </w:r>
      <w:r w:rsidRPr="00AA753A">
        <w:t xml:space="preserve">Parlamentarikerförsamlingen kräver större delaktighet i utarbetandet av en överenskommelse med EU och förutsätter att </w:t>
      </w:r>
      <w:r w:rsidR="00D905AA" w:rsidRPr="00AA753A">
        <w:t xml:space="preserve">ministerkommittén </w:t>
      </w:r>
      <w:r w:rsidRPr="00AA753A">
        <w:t>ko</w:t>
      </w:r>
      <w:r w:rsidRPr="00AA753A">
        <w:t>n</w:t>
      </w:r>
      <w:r w:rsidRPr="00AA753A">
        <w:t>sulterar parlamentarikerna innan beslut fattas i frågan. Uppföljnin</w:t>
      </w:r>
      <w:r w:rsidRPr="00AA753A">
        <w:t>g</w:t>
      </w:r>
      <w:r w:rsidRPr="00AA753A">
        <w:t>en av överenskommelsen är en viktig fråga som hänger ihop med uppföl</w:t>
      </w:r>
      <w:r w:rsidRPr="00AA753A">
        <w:t>j</w:t>
      </w:r>
      <w:r w:rsidRPr="00AA753A">
        <w:t>ningen av Junckerrapporten.</w:t>
      </w:r>
    </w:p>
    <w:p w:rsidR="00F061EA" w:rsidRPr="00AA753A" w:rsidRDefault="00F061EA" w:rsidP="00F061EA">
      <w:pPr>
        <w:pStyle w:val="Normaltindrag"/>
      </w:pPr>
      <w:r w:rsidRPr="00AA753A">
        <w:t xml:space="preserve">I sin kommentar till Junckers rapport sade sig </w:t>
      </w:r>
      <w:r w:rsidRPr="00AA753A">
        <w:rPr>
          <w:i/>
        </w:rPr>
        <w:t>Mats Einarsson</w:t>
      </w:r>
      <w:r w:rsidRPr="00AA753A">
        <w:t xml:space="preserve"> vara säker på att rapporten utgör ett viktigt instrument i fortsatta diskussioner om Eur</w:t>
      </w:r>
      <w:r w:rsidRPr="00AA753A">
        <w:t>o</w:t>
      </w:r>
      <w:r w:rsidRPr="00AA753A">
        <w:t>pas politiska arkitektur. I samarbetet mellan EU och Europarådet är det viktigt att undvika dubbelarbete. EU:s ekonomiska resurser överskrider vida Europ</w:t>
      </w:r>
      <w:r w:rsidRPr="00AA753A">
        <w:t>a</w:t>
      </w:r>
      <w:r w:rsidRPr="00AA753A">
        <w:t>rådets</w:t>
      </w:r>
      <w:r w:rsidR="00D905AA" w:rsidRPr="00AA753A">
        <w:t>,</w:t>
      </w:r>
      <w:r w:rsidRPr="00AA753A">
        <w:t xml:space="preserve"> vars starka sidor utgörs av expertis, erfarenhet och skapande av inte</w:t>
      </w:r>
      <w:r w:rsidRPr="00AA753A">
        <w:t>r</w:t>
      </w:r>
      <w:r w:rsidRPr="00AA753A">
        <w:t>nationell rätt. Genom fördelning av resurser signalerar regeringar sina prior</w:t>
      </w:r>
      <w:r w:rsidRPr="00AA753A">
        <w:t>i</w:t>
      </w:r>
      <w:r w:rsidRPr="00AA753A">
        <w:t>teringar. Om regeringar inte förstått Europarådets betydelse är det upp till pa</w:t>
      </w:r>
      <w:r w:rsidRPr="00AA753A">
        <w:t>r</w:t>
      </w:r>
      <w:r w:rsidRPr="00AA753A">
        <w:t xml:space="preserve">lamentariker att ta fram bevis. </w:t>
      </w:r>
    </w:p>
    <w:p w:rsidR="00F061EA" w:rsidRPr="00AA753A" w:rsidRDefault="00F061EA" w:rsidP="00F061EA">
      <w:pPr>
        <w:pStyle w:val="Rubrik3"/>
        <w:rPr>
          <w:noProof w:val="0"/>
        </w:rPr>
      </w:pPr>
      <w:bookmarkStart w:id="22" w:name="_Toc161110051"/>
      <w:r w:rsidRPr="00AA753A">
        <w:rPr>
          <w:noProof w:val="0"/>
        </w:rPr>
        <w:t>2.6.3 Globalisering</w:t>
      </w:r>
      <w:bookmarkEnd w:id="22"/>
    </w:p>
    <w:p w:rsidR="00F061EA" w:rsidRPr="00AA753A" w:rsidRDefault="00F061EA" w:rsidP="00A01157">
      <w:r w:rsidRPr="00AA753A">
        <w:t>Även om Europarådet är en regional organisation bevakar den parlamentari</w:t>
      </w:r>
      <w:r w:rsidRPr="00AA753A">
        <w:t>s</w:t>
      </w:r>
      <w:r w:rsidRPr="00AA753A">
        <w:t>ka församlingen den politiska och ekonomiska utvecklingen i hela världen. Med sin värdegrund har Europarådet goda förutsättningar att delta i en debatt om globaliseringens olika dimensioner.</w:t>
      </w:r>
    </w:p>
    <w:p w:rsidR="00F061EA" w:rsidRPr="00AA753A" w:rsidRDefault="00F061EA" w:rsidP="00660F7C">
      <w:pPr>
        <w:pStyle w:val="Normaltindrag"/>
        <w:rPr>
          <w:i/>
        </w:rPr>
      </w:pPr>
      <w:r w:rsidRPr="00AA753A">
        <w:t xml:space="preserve">Europarådets roll bör vara att söka föra den internationella dialogen framåt och förvandla konfrontation till dialog. </w:t>
      </w:r>
    </w:p>
    <w:p w:rsidR="00F061EA" w:rsidRPr="00AA753A" w:rsidRDefault="00F061EA" w:rsidP="00A01157">
      <w:pPr>
        <w:pStyle w:val="Rubrik3"/>
        <w:rPr>
          <w:noProof w:val="0"/>
        </w:rPr>
      </w:pPr>
      <w:bookmarkStart w:id="23" w:name="_Toc161110052"/>
      <w:r w:rsidRPr="00AA753A">
        <w:rPr>
          <w:noProof w:val="0"/>
        </w:rPr>
        <w:t>2.6.4 Kampen mot terrorismen</w:t>
      </w:r>
      <w:bookmarkEnd w:id="23"/>
    </w:p>
    <w:p w:rsidR="00F061EA" w:rsidRPr="00AA753A" w:rsidRDefault="00F061EA" w:rsidP="00A01157">
      <w:r w:rsidRPr="00AA753A">
        <w:t>Kampen mot den internationella terrorismen har varit ett återkommande tema i församlingen efter terrorattacken mot USA den 11 september 2001. Den upplevdes som ett direkt hot mot den öppna demokratiska samhällsmodellen och de grundläggande värden som Europarådet slår vakt om. Församlingen har fördömt terrorism som ett hot mot internationell fred och säkerhet. En följd av den internationella kampen mot terrorism har blivit att många länder i snabb takt genomdrivit skärpta lagar. Det finns risk för otillräckligt unde</w:t>
      </w:r>
      <w:r w:rsidRPr="00AA753A">
        <w:t>r</w:t>
      </w:r>
      <w:r w:rsidRPr="00AA753A">
        <w:t>byggda beslut när ärenden forceras fram. Rättsstatens principer får inte u</w:t>
      </w:r>
      <w:r w:rsidRPr="00AA753A">
        <w:t>n</w:t>
      </w:r>
      <w:r w:rsidRPr="00AA753A">
        <w:t>derordnas strävan att effektivare kunna bekämpa hoten från den internatione</w:t>
      </w:r>
      <w:r w:rsidRPr="00AA753A">
        <w:t>l</w:t>
      </w:r>
      <w:r w:rsidRPr="00AA753A">
        <w:t>la terrorismen. Församlingen har uttalat att det vid antagandet av antiterroris</w:t>
      </w:r>
      <w:r w:rsidRPr="00AA753A">
        <w:t>t</w:t>
      </w:r>
      <w:r w:rsidRPr="00AA753A">
        <w:t>lagar i medlemsländerna gäller att försvara fundamentala mänskliga rättigh</w:t>
      </w:r>
      <w:r w:rsidRPr="00AA753A">
        <w:t>e</w:t>
      </w:r>
      <w:r w:rsidRPr="00AA753A">
        <w:t xml:space="preserve">ter och att inte underminera dem. </w:t>
      </w:r>
    </w:p>
    <w:p w:rsidR="00F061EA" w:rsidRPr="00AA753A" w:rsidRDefault="00F061EA" w:rsidP="008802EC">
      <w:pPr>
        <w:pStyle w:val="Normaltindrag"/>
      </w:pPr>
      <w:r w:rsidRPr="00AA753A">
        <w:t>Vid toppmötet i Warszawa öppnades för underskrift två konventioner i syfte att intensifiera kampen mot terrorism, den europeiska konventionen om pe</w:t>
      </w:r>
      <w:r w:rsidRPr="00AA753A">
        <w:t>n</w:t>
      </w:r>
      <w:r w:rsidRPr="00AA753A">
        <w:t>ningtvätt och finansiering av terrorism (CETS 198) samt konventionen om förebyggande av terrorism (CETS</w:t>
      </w:r>
      <w:r w:rsidR="00660F7C" w:rsidRPr="00AA753A">
        <w:t> </w:t>
      </w:r>
      <w:r w:rsidRPr="00AA753A">
        <w:t xml:space="preserve">196). Dessa konventioner har dock ännu inte trätt i kraft. Europarådet har tidigare antagit flera konventioner som syftar till att bekämpa terrorism, t.ex. den europeiska konventionen om bekämpande </w:t>
      </w:r>
      <w:r w:rsidRPr="00AA753A">
        <w:rPr>
          <w:spacing w:val="-2"/>
        </w:rPr>
        <w:t>av terrorism (CETS 90), den europeiska utlämningskonventionen (CETS</w:t>
      </w:r>
      <w:r w:rsidR="00660F7C" w:rsidRPr="00AA753A">
        <w:rPr>
          <w:spacing w:val="-2"/>
        </w:rPr>
        <w:t> </w:t>
      </w:r>
      <w:r w:rsidRPr="00AA753A">
        <w:t>24) och den europeiska konventionen mot IT-relaterad brottslighet (CETS</w:t>
      </w:r>
      <w:r w:rsidR="00660F7C" w:rsidRPr="00AA753A">
        <w:t> </w:t>
      </w:r>
      <w:r w:rsidRPr="00AA753A">
        <w:t xml:space="preserve">185). </w:t>
      </w:r>
    </w:p>
    <w:p w:rsidR="00F061EA" w:rsidRPr="00AA753A" w:rsidRDefault="00F061EA" w:rsidP="00A01157">
      <w:pPr>
        <w:pStyle w:val="Rubrik3"/>
        <w:rPr>
          <w:noProof w:val="0"/>
        </w:rPr>
      </w:pPr>
      <w:bookmarkStart w:id="24" w:name="_Toc161110053"/>
      <w:r w:rsidRPr="00AA753A">
        <w:rPr>
          <w:noProof w:val="0"/>
        </w:rPr>
        <w:t>2.6.5 Tjetjenien</w:t>
      </w:r>
      <w:bookmarkEnd w:id="24"/>
    </w:p>
    <w:p w:rsidR="00F061EA" w:rsidRPr="00AA753A" w:rsidRDefault="00F061EA" w:rsidP="00A01157">
      <w:r w:rsidRPr="00AA753A">
        <w:t>Den militära konflikten i Tjetjenien har varit ett av de dominerande debat</w:t>
      </w:r>
      <w:r w:rsidRPr="00AA753A">
        <w:t>t</w:t>
      </w:r>
      <w:r w:rsidRPr="00AA753A">
        <w:t xml:space="preserve">ämnena vid församlingens sessioner sedan år 2000. Situationen i Tjetjenien har under dessa år karakteriserats av grova kränkningar av de mänskliga rättigheterna, kränkningar av folkrätten och krigsförbrytelser begångna av båda sidor i konflikten. </w:t>
      </w:r>
      <w:r w:rsidRPr="00AA753A">
        <w:rPr>
          <w:iCs/>
          <w:szCs w:val="24"/>
        </w:rPr>
        <w:t>Trots den påstådda normaliseringen pågår ett lågi</w:t>
      </w:r>
      <w:r w:rsidRPr="00AA753A">
        <w:rPr>
          <w:iCs/>
          <w:szCs w:val="24"/>
        </w:rPr>
        <w:t>n</w:t>
      </w:r>
      <w:r w:rsidRPr="00AA753A">
        <w:rPr>
          <w:iCs/>
          <w:szCs w:val="24"/>
        </w:rPr>
        <w:t xml:space="preserve">tensivt krig i Tjetjenien där civila dagligen försvinner eller dödas. </w:t>
      </w:r>
      <w:r w:rsidRPr="00AA753A">
        <w:t>I sin kritik har församlingen fokuserat på brott mot de mänskliga rättigheterna under kr</w:t>
      </w:r>
      <w:r w:rsidRPr="00AA753A">
        <w:rPr>
          <w:spacing w:val="-2"/>
        </w:rPr>
        <w:t>iget. Frustration</w:t>
      </w:r>
      <w:r w:rsidR="00D34663" w:rsidRPr="00AA753A">
        <w:rPr>
          <w:spacing w:val="-2"/>
        </w:rPr>
        <w:t>en</w:t>
      </w:r>
      <w:r w:rsidRPr="00AA753A">
        <w:rPr>
          <w:spacing w:val="-2"/>
        </w:rPr>
        <w:t xml:space="preserve"> över oförmågan att skapa fred i Tje</w:t>
      </w:r>
      <w:r w:rsidRPr="00AA753A">
        <w:t>tjenien har varit u</w:t>
      </w:r>
      <w:r w:rsidRPr="00AA753A">
        <w:t>p</w:t>
      </w:r>
      <w:r w:rsidRPr="00AA753A">
        <w:t>pen</w:t>
      </w:r>
      <w:r w:rsidR="00D34663" w:rsidRPr="00AA753A">
        <w:softHyphen/>
      </w:r>
      <w:r w:rsidRPr="00AA753A">
        <w:t>bar i den parlamentariska församlingen.</w:t>
      </w:r>
    </w:p>
    <w:p w:rsidR="00F061EA" w:rsidRPr="00AA753A" w:rsidRDefault="00F061EA" w:rsidP="00A01157">
      <w:pPr>
        <w:pStyle w:val="Normaltindrag"/>
      </w:pPr>
      <w:r w:rsidRPr="00AA753A">
        <w:t>Den gemensamma arbetsgrupp som upprättades år 2001 mellan försa</w:t>
      </w:r>
      <w:r w:rsidRPr="00AA753A">
        <w:t>m</w:t>
      </w:r>
      <w:r w:rsidRPr="00AA753A">
        <w:t>lingen och den ryska statsduman har ersatts av ett ad hoc-underutskott i det politiska utskottets regi för att organisera rundabordssamtal om det politiska läget i Tjetjenien. Avsikten är att tillsammans med ryska och tjetjenska repr</w:t>
      </w:r>
      <w:r w:rsidRPr="00AA753A">
        <w:t>e</w:t>
      </w:r>
      <w:r w:rsidRPr="00AA753A">
        <w:t>senta</w:t>
      </w:r>
      <w:r w:rsidRPr="00AA753A">
        <w:t>n</w:t>
      </w:r>
      <w:r w:rsidRPr="00AA753A">
        <w:t>ter följa utvecklingen i Tjetjenien.</w:t>
      </w:r>
      <w:r w:rsidRPr="00AA753A">
        <w:rPr>
          <w:i/>
        </w:rPr>
        <w:t xml:space="preserve"> Göran Lindblad</w:t>
      </w:r>
      <w:r w:rsidRPr="00AA753A">
        <w:t xml:space="preserve"> ingår i ad hoc-underutskottet. </w:t>
      </w:r>
    </w:p>
    <w:p w:rsidR="00F061EA" w:rsidRPr="00AA753A" w:rsidRDefault="00F061EA" w:rsidP="00A01157">
      <w:pPr>
        <w:pStyle w:val="Normaltindrag"/>
      </w:pPr>
      <w:r w:rsidRPr="00AA753A">
        <w:t xml:space="preserve">Vid januarisessionen debatterade församlingen en rapport om </w:t>
      </w:r>
      <w:r w:rsidRPr="00AA753A">
        <w:rPr>
          <w:i/>
        </w:rPr>
        <w:t>kränkningar av de mänskliga rättigheterna i Tjetjenien</w:t>
      </w:r>
      <w:r w:rsidRPr="00AA753A">
        <w:t xml:space="preserve"> (dok. 10774, rek. 1733, res. 1479). Församlingen oroar sig över </w:t>
      </w:r>
      <w:r w:rsidR="00D34663" w:rsidRPr="00AA753A">
        <w:t xml:space="preserve">de </w:t>
      </w:r>
      <w:r w:rsidRPr="00AA753A">
        <w:t xml:space="preserve">omfattande kränkningar </w:t>
      </w:r>
      <w:r w:rsidR="00D34663" w:rsidRPr="00AA753A">
        <w:t>av</w:t>
      </w:r>
      <w:r w:rsidRPr="00AA753A">
        <w:t xml:space="preserve"> de mänskliga rättigheterna som fortsätter att förekomma i Tjetjenien och även i grannregi</w:t>
      </w:r>
      <w:r w:rsidRPr="00AA753A">
        <w:t>o</w:t>
      </w:r>
      <w:r w:rsidRPr="00AA753A">
        <w:t xml:space="preserve">ner i norra Kaukasien. Sedan 2004 har </w:t>
      </w:r>
      <w:r w:rsidR="00D34663" w:rsidRPr="00AA753A">
        <w:t xml:space="preserve">ministerkommitténs </w:t>
      </w:r>
      <w:r w:rsidRPr="00AA753A">
        <w:t>grans</w:t>
      </w:r>
      <w:r w:rsidRPr="00AA753A">
        <w:t>k</w:t>
      </w:r>
      <w:r w:rsidRPr="00AA753A">
        <w:t xml:space="preserve">ning av läget av de mänskliga rättigheterna i Tjetjenien inte resulterat i några beslut. Församlingen kritiserar </w:t>
      </w:r>
      <w:r w:rsidR="00D34663" w:rsidRPr="00AA753A">
        <w:t>ministerkom</w:t>
      </w:r>
      <w:r w:rsidRPr="00AA753A">
        <w:t xml:space="preserve">mittén även </w:t>
      </w:r>
      <w:r w:rsidR="00D34663" w:rsidRPr="00AA753A">
        <w:t xml:space="preserve">på grund av </w:t>
      </w:r>
      <w:r w:rsidRPr="00AA753A">
        <w:t>att den ignor</w:t>
      </w:r>
      <w:r w:rsidRPr="00AA753A">
        <w:t>e</w:t>
      </w:r>
      <w:r w:rsidRPr="00AA753A">
        <w:t>rat församlingens rekommendation 1600 (2003). När det saknas en effektiv rea</w:t>
      </w:r>
      <w:r w:rsidRPr="00AA753A">
        <w:t>k</w:t>
      </w:r>
      <w:r w:rsidRPr="00AA753A">
        <w:t xml:space="preserve">tion från Europarådets verkställande organ inför allvarliga kränkningar av de mänskliga rättigheterna drabbar det hela organisationens trovärdighet, menar församlingen. </w:t>
      </w:r>
    </w:p>
    <w:p w:rsidR="00F061EA" w:rsidRPr="00AA753A" w:rsidRDefault="00F061EA" w:rsidP="00A01157">
      <w:pPr>
        <w:pStyle w:val="Rubrik2"/>
      </w:pPr>
      <w:bookmarkStart w:id="25" w:name="_Toc161110054"/>
      <w:r w:rsidRPr="00AA753A">
        <w:t>2.7 Demokrati och mänskliga rättigheter</w:t>
      </w:r>
      <w:bookmarkEnd w:id="25"/>
    </w:p>
    <w:p w:rsidR="00F061EA" w:rsidRPr="00AA753A" w:rsidRDefault="00F061EA" w:rsidP="00A01157">
      <w:pPr>
        <w:rPr>
          <w:sz w:val="24"/>
        </w:rPr>
      </w:pPr>
      <w:r w:rsidRPr="00AA753A">
        <w:t>Europarådets bärande idé är att respekt för de mänskliga rättigheterna skapar en fast grund för fred och säkerhet. Europarådets konvention om skydd för de mänskliga rättigheterna och de grundläggande friheterna (CETS</w:t>
      </w:r>
      <w:r w:rsidR="00660F7C" w:rsidRPr="00AA753A">
        <w:t> </w:t>
      </w:r>
      <w:r w:rsidRPr="00AA753A">
        <w:t>5) unde</w:t>
      </w:r>
      <w:r w:rsidRPr="00AA753A">
        <w:t>r</w:t>
      </w:r>
      <w:r w:rsidRPr="00AA753A">
        <w:t>tecknades 1950. Konventionen övervakas av Europadomstolen i Strasbourg. Europadomstolen är sammansatt av 46 domare, en från varje land som tillträtt Europakonventionen. Europadomstolens domare väljs på sex år av den pa</w:t>
      </w:r>
      <w:r w:rsidRPr="00AA753A">
        <w:t>r</w:t>
      </w:r>
      <w:r w:rsidRPr="00AA753A">
        <w:t xml:space="preserve">lamentariska församlingen. Regeringarna har nomineringsrätt. </w:t>
      </w:r>
    </w:p>
    <w:p w:rsidR="00F061EA" w:rsidRPr="00AA753A" w:rsidRDefault="00A01157" w:rsidP="00A01157">
      <w:pPr>
        <w:pStyle w:val="Normaltindrag"/>
      </w:pPr>
      <w:r w:rsidRPr="00AA753A">
        <w:t>F</w:t>
      </w:r>
      <w:r w:rsidR="00F061EA" w:rsidRPr="00AA753A">
        <w:t xml:space="preserve">örsamlingens riktlinjer vid val av nya domare till Europadomstolen anger att nomineringsförfarandet i medlemsstaterna bör vara öppet och att båda könen ska finnas representerade bland de tre kandidaterna. Kandidaterna ska ha erfarenhet av MR-sektorn. </w:t>
      </w:r>
    </w:p>
    <w:p w:rsidR="00F061EA" w:rsidRPr="00AA753A" w:rsidRDefault="00F061EA" w:rsidP="00A01157">
      <w:pPr>
        <w:pStyle w:val="Normaltindrag"/>
      </w:pPr>
      <w:r w:rsidRPr="00AA753A">
        <w:t>Som följd av Europarådets utvidgning har antalet domstolsärenden ökat kra</w:t>
      </w:r>
      <w:r w:rsidRPr="00AA753A">
        <w:t>f</w:t>
      </w:r>
      <w:r w:rsidRPr="00AA753A">
        <w:t>tigt. Upprepade varningar har framförts i parlamentarikerförsamlingen om att Europadomstolen riskerar att förlora sin trovärdighet om eftersläpningen i ärendebehandlingen fortsätter. Det är medlemsländernas gemensamma ansvar att garantera att domstolen även fortsatt kan arbeta effektivt. Ett nytt protokoll nr 14 till Europakonventionen (CETS</w:t>
      </w:r>
      <w:r w:rsidR="00660F7C" w:rsidRPr="00AA753A">
        <w:t> </w:t>
      </w:r>
      <w:r w:rsidRPr="00AA753A">
        <w:t>194), som öppnades för underskrift år 2004, utarbetades för att se över konventionen så att domstolen ska kunna klara av sin arbetsbörda. När konventionen träder i kraft kommer domarna att väljas för nio år utan möjlighet till omval.</w:t>
      </w:r>
    </w:p>
    <w:p w:rsidR="00F061EA" w:rsidRPr="00AA753A" w:rsidRDefault="00F061EA" w:rsidP="00A01157">
      <w:pPr>
        <w:pStyle w:val="Normaltindrag"/>
      </w:pPr>
      <w:r w:rsidRPr="00AA753A">
        <w:t>Vid det tredje toppmötet bekräftade stats- och regereringscheferna sin vilja att med alla lämpliga medel säkerställa att konventionen för skydd av mäns</w:t>
      </w:r>
      <w:r w:rsidRPr="00AA753A">
        <w:t>k</w:t>
      </w:r>
      <w:r w:rsidRPr="00AA753A">
        <w:t>liga rättigheter och grundläggande friheter blir varaktigt verkningsfull. För detta ändamål ges Europadomstolen erforderligt stöd. Häri ingår den planer</w:t>
      </w:r>
      <w:r w:rsidRPr="00AA753A">
        <w:t>a</w:t>
      </w:r>
      <w:r w:rsidRPr="00AA753A">
        <w:t>de ratifikationen av protokoll nr 14 till konventionen</w:t>
      </w:r>
      <w:r w:rsidR="00D34663" w:rsidRPr="00AA753A">
        <w:t>,</w:t>
      </w:r>
      <w:r w:rsidRPr="00AA753A">
        <w:t xml:space="preserve"> som är synnerligen viktig för att Europakonventionen ska förbli verkningsfull.</w:t>
      </w:r>
    </w:p>
    <w:p w:rsidR="00F061EA" w:rsidRPr="00AA753A" w:rsidRDefault="00F061EA" w:rsidP="00A01157">
      <w:pPr>
        <w:pStyle w:val="Normaltindrag"/>
      </w:pPr>
      <w:r w:rsidRPr="00AA753A">
        <w:t>Vid årsskiftet 2006/07 hade 45 medlemsländer ratificerat det nya protoko</w:t>
      </w:r>
      <w:r w:rsidRPr="00AA753A">
        <w:t>l</w:t>
      </w:r>
      <w:r w:rsidRPr="00AA753A">
        <w:t xml:space="preserve">let nr 14. Det är nu bara Ryssland som inte gjort det. I ett pressmeddelande </w:t>
      </w:r>
      <w:r w:rsidR="00D34663" w:rsidRPr="00AA753A">
        <w:t>den 22 december 2006</w:t>
      </w:r>
      <w:r w:rsidRPr="00AA753A">
        <w:t xml:space="preserve"> uttryckte generalsekreterare Davis sin besvike</w:t>
      </w:r>
      <w:r w:rsidRPr="00AA753A">
        <w:t>l</w:t>
      </w:r>
      <w:r w:rsidRPr="00AA753A">
        <w:t xml:space="preserve">se över att den ryska statsduman inte tagit beslut om ratifikationen. </w:t>
      </w:r>
    </w:p>
    <w:p w:rsidR="00F061EA" w:rsidRPr="00AA753A" w:rsidRDefault="00F061EA" w:rsidP="00A01157">
      <w:pPr>
        <w:pStyle w:val="Rubrik3"/>
        <w:rPr>
          <w:noProof w:val="0"/>
        </w:rPr>
      </w:pPr>
      <w:bookmarkStart w:id="26" w:name="_Toc161110055"/>
      <w:r w:rsidRPr="00AA753A">
        <w:rPr>
          <w:noProof w:val="0"/>
        </w:rPr>
        <w:t>2.7.1 Europeiskt forum för demokratins framtid</w:t>
      </w:r>
      <w:bookmarkEnd w:id="26"/>
    </w:p>
    <w:p w:rsidR="00F061EA" w:rsidRPr="00AA753A" w:rsidRDefault="00F061EA" w:rsidP="00A01157">
      <w:r w:rsidRPr="00AA753A">
        <w:t>Vid Europarådets toppmöte i Warszawa i maj 2005 beslutade stats- och rege</w:t>
      </w:r>
      <w:r w:rsidRPr="00AA753A">
        <w:t>r</w:t>
      </w:r>
      <w:r w:rsidRPr="00AA753A">
        <w:t xml:space="preserve">ingscheferna bl.a. om en ny verksamhetsform. Ett </w:t>
      </w:r>
      <w:r w:rsidR="00D34663" w:rsidRPr="00AA753A">
        <w:t xml:space="preserve">europeiskt </w:t>
      </w:r>
      <w:r w:rsidRPr="00AA753A">
        <w:t>forum för d</w:t>
      </w:r>
      <w:r w:rsidRPr="00AA753A">
        <w:t>e</w:t>
      </w:r>
      <w:r w:rsidRPr="00AA753A">
        <w:t xml:space="preserve">mokratins framtid inrättades för att stärka demokrati, politiska friheter och medborgarnas deltagande. Ryssland var värd för det andra forumet under rubriken ”Politiska partiers roll i uppbyggandet av en demokrati” som ägde rum i Moskva den 17–18 oktober 2006.  </w:t>
      </w:r>
    </w:p>
    <w:p w:rsidR="00F061EA" w:rsidRPr="00AA753A" w:rsidRDefault="00F061EA" w:rsidP="00A01157">
      <w:pPr>
        <w:pStyle w:val="Normaltindrag"/>
      </w:pPr>
      <w:r w:rsidRPr="00AA753A">
        <w:t>Forumet är tänkt att vara en flexibel process för att stimulera idé- och erf</w:t>
      </w:r>
      <w:r w:rsidRPr="00AA753A">
        <w:t>a</w:t>
      </w:r>
      <w:r w:rsidRPr="00AA753A">
        <w:t>renhetsutbyte inom och mellan Europarådets medlemsländer i demokratifr</w:t>
      </w:r>
      <w:r w:rsidRPr="00AA753A">
        <w:t>å</w:t>
      </w:r>
      <w:r w:rsidRPr="00AA753A">
        <w:t>gor. Syftet är att utbyta idéer och information om demokratiutvecklingen på nationell nivå i medlemsländerna. Forumets uppgift ska vara att identifiera och utvärdera betydande demokratiinitiativ, utveckla standarder för demokr</w:t>
      </w:r>
      <w:r w:rsidRPr="00AA753A">
        <w:t>a</w:t>
      </w:r>
      <w:r w:rsidRPr="00AA753A">
        <w:t>tiutveckling och sprida kunskap bland medlemsstaterna. Forumet ska samla företrädare för politiska partier, förtroendevalda på lokal, regional och nati</w:t>
      </w:r>
      <w:r w:rsidRPr="00AA753A">
        <w:t>o</w:t>
      </w:r>
      <w:r w:rsidRPr="00AA753A">
        <w:t>nell nivå, forskare, enskilda organisationer m.fl. med intresse för att fördjupa och stärka demokratin.</w:t>
      </w:r>
    </w:p>
    <w:p w:rsidR="00F061EA" w:rsidRPr="00AA753A" w:rsidRDefault="00F061EA" w:rsidP="00A01157">
      <w:pPr>
        <w:pStyle w:val="Normaltindrag"/>
      </w:pPr>
      <w:r w:rsidRPr="00AA753A">
        <w:t>Vid forumet i Moskva deltog ca 300 personer som representerade politiska partier i medlemsländerna, partinätverk, parlament, myndigheter och frivilli</w:t>
      </w:r>
      <w:r w:rsidRPr="00AA753A">
        <w:t>g</w:t>
      </w:r>
      <w:r w:rsidRPr="00AA753A">
        <w:t xml:space="preserve">organisationer. Från den svenska Europarådsdelegationen deltog </w:t>
      </w:r>
      <w:r w:rsidRPr="00AA753A">
        <w:rPr>
          <w:i/>
        </w:rPr>
        <w:t>Göran Lin</w:t>
      </w:r>
      <w:r w:rsidRPr="00AA753A">
        <w:rPr>
          <w:i/>
        </w:rPr>
        <w:t>d</w:t>
      </w:r>
      <w:r w:rsidRPr="00AA753A">
        <w:rPr>
          <w:i/>
        </w:rPr>
        <w:t>blad</w:t>
      </w:r>
      <w:r w:rsidRPr="00AA753A">
        <w:t xml:space="preserve">, </w:t>
      </w:r>
      <w:r w:rsidRPr="00AA753A">
        <w:rPr>
          <w:i/>
        </w:rPr>
        <w:t>Pär Axel Sahlberg</w:t>
      </w:r>
      <w:r w:rsidRPr="00AA753A">
        <w:t xml:space="preserve"> och </w:t>
      </w:r>
      <w:r w:rsidRPr="00AA753A">
        <w:rPr>
          <w:i/>
        </w:rPr>
        <w:t>Mats Einarsson.</w:t>
      </w:r>
      <w:r w:rsidRPr="00AA753A">
        <w:t xml:space="preserve"> </w:t>
      </w:r>
    </w:p>
    <w:p w:rsidR="00F061EA" w:rsidRPr="00AA753A" w:rsidRDefault="00F061EA" w:rsidP="008802EC">
      <w:pPr>
        <w:pStyle w:val="Normaltindrag"/>
      </w:pPr>
      <w:r w:rsidRPr="00AA753A">
        <w:t xml:space="preserve">Statsdumans talman </w:t>
      </w:r>
      <w:r w:rsidRPr="00AA753A">
        <w:rPr>
          <w:i/>
        </w:rPr>
        <w:t>Boris Gryslov</w:t>
      </w:r>
      <w:r w:rsidRPr="00AA753A">
        <w:t xml:space="preserve"> var värd för forumet. Andra inledning</w:t>
      </w:r>
      <w:r w:rsidRPr="00AA753A">
        <w:t>s</w:t>
      </w:r>
      <w:r w:rsidRPr="00AA753A">
        <w:t xml:space="preserve">talare var Rysslands utrikesminister </w:t>
      </w:r>
      <w:r w:rsidRPr="00AA753A">
        <w:rPr>
          <w:i/>
        </w:rPr>
        <w:t>Sergej Lavrov</w:t>
      </w:r>
      <w:r w:rsidRPr="00AA753A">
        <w:t>, församlingens pres</w:t>
      </w:r>
      <w:r w:rsidRPr="00AA753A">
        <w:t>i</w:t>
      </w:r>
      <w:r w:rsidRPr="00AA753A">
        <w:t xml:space="preserve">dent </w:t>
      </w:r>
      <w:r w:rsidRPr="00AA753A">
        <w:rPr>
          <w:i/>
        </w:rPr>
        <w:t>René van der Linden</w:t>
      </w:r>
      <w:r w:rsidRPr="00AA753A">
        <w:t xml:space="preserve"> och generalsekreterare </w:t>
      </w:r>
      <w:r w:rsidRPr="00AA753A">
        <w:rPr>
          <w:i/>
        </w:rPr>
        <w:t>Terry Davis</w:t>
      </w:r>
      <w:r w:rsidRPr="00AA753A">
        <w:t xml:space="preserve">. </w:t>
      </w:r>
    </w:p>
    <w:p w:rsidR="00F061EA" w:rsidRPr="00AA753A" w:rsidRDefault="00F061EA" w:rsidP="00A01157">
      <w:pPr>
        <w:pStyle w:val="Normaltindrag"/>
      </w:pPr>
      <w:r w:rsidRPr="00AA753A">
        <w:t>Van der Linden underströk i sitt tal församlingens ledande roll i foru</w:t>
      </w:r>
      <w:r w:rsidRPr="00AA753A">
        <w:t>m</w:t>
      </w:r>
      <w:r w:rsidR="00D34663" w:rsidRPr="00AA753A">
        <w:t xml:space="preserve">verksamheten. </w:t>
      </w:r>
      <w:r w:rsidRPr="00AA753A">
        <w:t>Medborgares likgiltighet när det gäller politik är en beky</w:t>
      </w:r>
      <w:r w:rsidRPr="00AA753A">
        <w:t>m</w:t>
      </w:r>
      <w:r w:rsidRPr="00AA753A">
        <w:t>mersam trend som måste vändas. Davis berörde samma tema. Medborgares förtroe</w:t>
      </w:r>
      <w:r w:rsidRPr="00AA753A">
        <w:t>n</w:t>
      </w:r>
      <w:r w:rsidRPr="00AA753A">
        <w:t>de och stöd för politiska partier visar en sjunkande tendens</w:t>
      </w:r>
      <w:r w:rsidR="00D34663" w:rsidRPr="00AA753A">
        <w:t>,</w:t>
      </w:r>
      <w:r w:rsidRPr="00AA753A">
        <w:t xml:space="preserve"> och han efterlyste resoluta åtgärder för att stärka medborgar</w:t>
      </w:r>
      <w:r w:rsidR="00660F7C" w:rsidRPr="00AA753A">
        <w:t>na</w:t>
      </w:r>
      <w:r w:rsidRPr="00AA753A">
        <w:t xml:space="preserve">s delaktighet. </w:t>
      </w:r>
    </w:p>
    <w:p w:rsidR="00F061EA" w:rsidRPr="00AA753A" w:rsidRDefault="00F061EA" w:rsidP="00A01157">
      <w:pPr>
        <w:pStyle w:val="Normaltindrag"/>
      </w:pPr>
      <w:r w:rsidRPr="00AA753A">
        <w:t xml:space="preserve">Den finske riksdagsledamoten </w:t>
      </w:r>
      <w:r w:rsidRPr="00AA753A">
        <w:rPr>
          <w:i/>
        </w:rPr>
        <w:t>Mikko Elo</w:t>
      </w:r>
      <w:r w:rsidRPr="00AA753A">
        <w:t xml:space="preserve"> och </w:t>
      </w:r>
      <w:r w:rsidRPr="00AA753A">
        <w:rPr>
          <w:i/>
        </w:rPr>
        <w:t>Vladimir</w:t>
      </w:r>
      <w:r w:rsidRPr="00AA753A">
        <w:t xml:space="preserve"> </w:t>
      </w:r>
      <w:r w:rsidRPr="00AA753A">
        <w:rPr>
          <w:i/>
        </w:rPr>
        <w:t>Shveitser</w:t>
      </w:r>
      <w:r w:rsidRPr="00AA753A">
        <w:t xml:space="preserve"> f</w:t>
      </w:r>
      <w:r w:rsidR="00D34663" w:rsidRPr="00AA753A">
        <w:t>rån den ryska vetenskapsakademi</w:t>
      </w:r>
      <w:r w:rsidRPr="00AA753A">
        <w:t>n introducerade forumets tema innan deltagarna fortsatte arbetet i tre arbetsgrupper som handlade om politiska partiers roll och ansvar, samverkan mellan politiska partier och andra aktörer i den dem</w:t>
      </w:r>
      <w:r w:rsidRPr="00AA753A">
        <w:t>o</w:t>
      </w:r>
      <w:r w:rsidRPr="00AA753A">
        <w:t>kratiska processen samt möjligheter att stärka demokratiska institutioner.</w:t>
      </w:r>
    </w:p>
    <w:p w:rsidR="00F061EA" w:rsidRPr="00AA753A" w:rsidRDefault="00F061EA" w:rsidP="00A01157">
      <w:pPr>
        <w:pStyle w:val="Normaltindrag"/>
      </w:pPr>
      <w:r w:rsidRPr="00AA753A">
        <w:t>Forumets slutsatser kommer att utgöra underlag för en rapport till den pa</w:t>
      </w:r>
      <w:r w:rsidRPr="00AA753A">
        <w:t>r</w:t>
      </w:r>
      <w:r w:rsidRPr="00AA753A">
        <w:t xml:space="preserve">lamentariska församlingen. Dessutom finns det planer </w:t>
      </w:r>
      <w:r w:rsidR="00D34663" w:rsidRPr="00AA753A">
        <w:t xml:space="preserve">på </w:t>
      </w:r>
      <w:r w:rsidRPr="00AA753A">
        <w:t>att utarbeta en up</w:t>
      </w:r>
      <w:r w:rsidRPr="00AA753A">
        <w:t>p</w:t>
      </w:r>
      <w:r w:rsidRPr="00AA753A">
        <w:t>förandekod för politiska partier som ska täcka bl.a. det lagliga och administr</w:t>
      </w:r>
      <w:r w:rsidRPr="00AA753A">
        <w:t>a</w:t>
      </w:r>
      <w:r w:rsidRPr="00AA753A">
        <w:t>tiva ramverket, oppositionens roll, finansieringen av politiska partier och valka</w:t>
      </w:r>
      <w:r w:rsidRPr="00AA753A">
        <w:t>m</w:t>
      </w:r>
      <w:r w:rsidRPr="00AA753A">
        <w:t>panjer, ansvarsutkrävande, internt beslutsfattande, nomineringar av partiers kandidater, jämställdhet och kvinnors deltagande, unga människors deltaga</w:t>
      </w:r>
      <w:r w:rsidRPr="00AA753A">
        <w:t>n</w:t>
      </w:r>
      <w:r w:rsidRPr="00AA753A">
        <w:t xml:space="preserve">de, minoriteters deltagande, kommunikation med väljare, samspel mellan partier och frivilligorganisationer samt partiernas tillgång till medier. </w:t>
      </w:r>
    </w:p>
    <w:p w:rsidR="00F061EA" w:rsidRPr="00AA753A" w:rsidRDefault="00F061EA" w:rsidP="00A01157">
      <w:pPr>
        <w:pStyle w:val="Normaltindrag"/>
      </w:pPr>
      <w:r w:rsidRPr="00AA753A">
        <w:t xml:space="preserve">Förberedelserna inför nästa forum som äger rum </w:t>
      </w:r>
      <w:r w:rsidR="00D34663" w:rsidRPr="00AA753A">
        <w:t xml:space="preserve">den </w:t>
      </w:r>
      <w:r w:rsidRPr="00AA753A">
        <w:t>13</w:t>
      </w:r>
      <w:r w:rsidR="00D34663" w:rsidRPr="00AA753A">
        <w:t>–</w:t>
      </w:r>
      <w:r w:rsidRPr="00AA753A">
        <w:t xml:space="preserve">15 juni 2007 i Stockholm och Sigtuna utgör en del av uppföljningen. Det kommer att handla om kopplingen mellan demokrati och MR-frågor. </w:t>
      </w:r>
    </w:p>
    <w:p w:rsidR="00F061EA" w:rsidRPr="00AA753A" w:rsidRDefault="00F061EA" w:rsidP="00A01157">
      <w:pPr>
        <w:pStyle w:val="Rubrik3"/>
        <w:rPr>
          <w:noProof w:val="0"/>
        </w:rPr>
      </w:pPr>
      <w:bookmarkStart w:id="27" w:name="_Toc161110056"/>
      <w:r w:rsidRPr="00AA753A">
        <w:rPr>
          <w:noProof w:val="0"/>
        </w:rPr>
        <w:t>2.7.2 Avskaffandet av dödsstraffet</w:t>
      </w:r>
      <w:bookmarkEnd w:id="27"/>
    </w:p>
    <w:p w:rsidR="00F061EA" w:rsidRPr="00AA753A" w:rsidRDefault="00F061EA" w:rsidP="00A01157">
      <w:r w:rsidRPr="00AA753A">
        <w:t>Rätten till liv är en mänsklig rättighet och respekt för liv tillhör Europarådets grundläggande värderingar. Därför ställer Europarådet kategoriska krav på dödsstraffets avskaffande och har som mål att avskaffa dödsstraffet inte bara i Europa utan i hela världen. Kampen för att avskaffa dödsstraffet gör långsamt men stadigt framsteg världen över. Förekomsten av dödsstraff i några me</w:t>
      </w:r>
      <w:r w:rsidRPr="00AA753A">
        <w:t>d</w:t>
      </w:r>
      <w:r w:rsidRPr="00AA753A">
        <w:t>lems- och observatörsländer har varit ett ständigt föremål för intensiv beva</w:t>
      </w:r>
      <w:r w:rsidRPr="00AA753A">
        <w:t>k</w:t>
      </w:r>
      <w:r w:rsidRPr="00AA753A">
        <w:t>ning i församlingen. Vid junisession</w:t>
      </w:r>
      <w:r w:rsidR="00D34663" w:rsidRPr="00AA753A">
        <w:t>en</w:t>
      </w:r>
      <w:r w:rsidRPr="00AA753A">
        <w:t xml:space="preserve"> kritiserade församlingen återigen tillämpningen av dödsstraff i USA och Japan, båda observatörsländer i Eur</w:t>
      </w:r>
      <w:r w:rsidRPr="00AA753A">
        <w:t>o</w:t>
      </w:r>
      <w:r w:rsidRPr="00AA753A">
        <w:t xml:space="preserve">parådet, och krävde dess avskaffande (dok. 10911, rek. 1760). </w:t>
      </w:r>
    </w:p>
    <w:p w:rsidR="00F061EA" w:rsidRPr="00AA753A" w:rsidRDefault="00F061EA" w:rsidP="00521926">
      <w:pPr>
        <w:pStyle w:val="Normaltindrag"/>
      </w:pPr>
      <w:r w:rsidRPr="00AA753A">
        <w:rPr>
          <w:spacing w:val="-4"/>
        </w:rPr>
        <w:t xml:space="preserve">Vid årsskiftet 2006/07 hade 45 av rådets 46 medlemsstater ratificerat </w:t>
      </w:r>
      <w:r w:rsidRPr="00AA753A">
        <w:t>tilläggs</w:t>
      </w:r>
      <w:r w:rsidR="008802EC" w:rsidRPr="00AA753A">
        <w:softHyphen/>
      </w:r>
      <w:r w:rsidRPr="00AA753A">
        <w:t>protokoll nr 6 till Europakonventionen som förbjuder dödsstraff (CETS</w:t>
      </w:r>
      <w:r w:rsidR="00660F7C" w:rsidRPr="00AA753A">
        <w:t> </w:t>
      </w:r>
      <w:r w:rsidRPr="00AA753A">
        <w:t xml:space="preserve">114). Sedan Monaco i november 2005 ratificerat tilläggsprotokollet är det enbart Ryssland som inte gjort det. Ett moratorium gäller dock i landet. </w:t>
      </w:r>
    </w:p>
    <w:p w:rsidR="00F061EA" w:rsidRPr="00AA753A" w:rsidRDefault="00F061EA" w:rsidP="00521926">
      <w:pPr>
        <w:pStyle w:val="Normaltindrag"/>
      </w:pPr>
      <w:r w:rsidRPr="00AA753A">
        <w:t>Genom ett tilläggsprotokoll till Europakonventionen (CETS</w:t>
      </w:r>
      <w:r w:rsidR="00660F7C" w:rsidRPr="00AA753A">
        <w:t> </w:t>
      </w:r>
      <w:r w:rsidRPr="00AA753A">
        <w:t>187) har döds</w:t>
      </w:r>
      <w:r w:rsidR="00660F7C" w:rsidRPr="00AA753A">
        <w:softHyphen/>
      </w:r>
      <w:r w:rsidRPr="00AA753A">
        <w:t xml:space="preserve">straffet förbjudits även i krigstid. Tilläggsprotokoll nr 13 kompletterar det förbud mot dödsstraff i fredstid som funnits sedan 1985. För de stater som ratificerar tilläggsprotokollet blir dödsstraffet förbjudet även i krigstid och när det råder fara för krig. </w:t>
      </w:r>
    </w:p>
    <w:p w:rsidR="00F061EA" w:rsidRPr="00AA753A" w:rsidRDefault="00F061EA" w:rsidP="00521926">
      <w:pPr>
        <w:pStyle w:val="Normaltindrag"/>
      </w:pPr>
      <w:r w:rsidRPr="00AA753A">
        <w:t xml:space="preserve">Europarådet har verksamt bidragit till att Europa är en zon där dödsstraffet avskaffats, med undantag för Vitryssland som står utanför Europarådet och är det sista landet i Europa som fortfarande verkställer dödsstraff. </w:t>
      </w:r>
    </w:p>
    <w:p w:rsidR="00F061EA" w:rsidRPr="00AA753A" w:rsidRDefault="00F061EA" w:rsidP="00521926">
      <w:pPr>
        <w:pStyle w:val="Normaltindrag"/>
      </w:pPr>
      <w:r w:rsidRPr="00AA753A">
        <w:t xml:space="preserve">Libyens högsta domstol bekräftade i december 2006 dödsdomen för de fem bulgariska sjuksköterskor och en palestinsk läkare som sedan 1999 suttit fängslade i Libyen dömda till döden för </w:t>
      </w:r>
      <w:r w:rsidR="00D34663" w:rsidRPr="00AA753A">
        <w:t xml:space="preserve">att </w:t>
      </w:r>
      <w:r w:rsidRPr="00AA753A">
        <w:t>enligt åklagaren</w:t>
      </w:r>
      <w:r w:rsidR="00D34663" w:rsidRPr="00AA753A">
        <w:t xml:space="preserve"> ha</w:t>
      </w:r>
      <w:r w:rsidRPr="00AA753A">
        <w:t xml:space="preserve"> smittat 400 barn med hiv. Församlingen har tidigare vädjat till Libyen att släppa de a</w:t>
      </w:r>
      <w:r w:rsidRPr="00AA753A">
        <w:t>n</w:t>
      </w:r>
      <w:r w:rsidRPr="00AA753A">
        <w:t xml:space="preserve">klagade fria. Församlingens president sade sig i ett pressmeddelande </w:t>
      </w:r>
      <w:r w:rsidR="00523F9C" w:rsidRPr="00AA753A">
        <w:t xml:space="preserve">den 19 december </w:t>
      </w:r>
      <w:r w:rsidRPr="00AA753A">
        <w:t>2006 vara chockerad över beslutet. Han vädjade till myndigh</w:t>
      </w:r>
      <w:r w:rsidRPr="00AA753A">
        <w:t>e</w:t>
      </w:r>
      <w:r w:rsidRPr="00AA753A">
        <w:t xml:space="preserve">ter i </w:t>
      </w:r>
      <w:r w:rsidRPr="00AA753A">
        <w:rPr>
          <w:spacing w:val="-2"/>
        </w:rPr>
        <w:t>Libyen att inte verkställa dödsdomarna och omedelbart befria läkarperson</w:t>
      </w:r>
      <w:r w:rsidRPr="00AA753A">
        <w:rPr>
          <w:spacing w:val="-2"/>
        </w:rPr>
        <w:t>a</w:t>
      </w:r>
      <w:r w:rsidRPr="00AA753A">
        <w:rPr>
          <w:spacing w:val="-2"/>
        </w:rPr>
        <w:t>len.</w:t>
      </w:r>
    </w:p>
    <w:p w:rsidR="00F061EA" w:rsidRPr="00AA753A" w:rsidRDefault="00F061EA" w:rsidP="00521926">
      <w:pPr>
        <w:pStyle w:val="Normaltindrag"/>
      </w:pPr>
      <w:r w:rsidRPr="00AA753A">
        <w:t xml:space="preserve">I ett annat pressmeddelande </w:t>
      </w:r>
      <w:r w:rsidR="00523F9C" w:rsidRPr="00AA753A">
        <w:t xml:space="preserve">den 30 december </w:t>
      </w:r>
      <w:r w:rsidRPr="00AA753A">
        <w:t>2006 beklagade församlin</w:t>
      </w:r>
      <w:r w:rsidRPr="00AA753A">
        <w:t>g</w:t>
      </w:r>
      <w:r w:rsidRPr="00AA753A">
        <w:t>ens president avrättningen av Saddam Hussein i Irak. Avrättningen bidrar inte till att skapa rättvisa, inte heller sätter den stopp för våld, sade han.</w:t>
      </w:r>
    </w:p>
    <w:p w:rsidR="00F061EA" w:rsidRPr="00AA753A" w:rsidRDefault="00F061EA" w:rsidP="00521926">
      <w:pPr>
        <w:pStyle w:val="Rubrik3"/>
        <w:rPr>
          <w:noProof w:val="0"/>
        </w:rPr>
      </w:pPr>
      <w:bookmarkStart w:id="28" w:name="_Toc161110057"/>
      <w:r w:rsidRPr="00AA753A">
        <w:rPr>
          <w:noProof w:val="0"/>
        </w:rPr>
        <w:t>2.7.3 Uppföljning av verkställighet av Europadomstolens beslut</w:t>
      </w:r>
      <w:bookmarkEnd w:id="28"/>
    </w:p>
    <w:p w:rsidR="00F061EA" w:rsidRPr="00AA753A" w:rsidRDefault="00F061EA" w:rsidP="00521926">
      <w:r w:rsidRPr="00AA753A">
        <w:t>De till Europakonventionen anslutna staterna förbinder sig att erkänna do</w:t>
      </w:r>
      <w:r w:rsidRPr="00AA753A">
        <w:t>m</w:t>
      </w:r>
      <w:r w:rsidRPr="00AA753A">
        <w:t>stolens obligatoriska jurisdiktion. Att verkställa Europadomstolens domar är av stor betydelse och utgör en väsentlig del i den europeiska mekanismen för att skydda de mänskliga rättigheterna. Det faktum att flera av Europadomst</w:t>
      </w:r>
      <w:r w:rsidRPr="00AA753A">
        <w:t>o</w:t>
      </w:r>
      <w:r w:rsidRPr="00AA753A">
        <w:t>lens domar flera år efter avgörandet inte blivit verkställda riskerar att unde</w:t>
      </w:r>
      <w:r w:rsidRPr="00AA753A">
        <w:t>r</w:t>
      </w:r>
      <w:r w:rsidRPr="00AA753A">
        <w:t xml:space="preserve">minera det system som byggts upp under Europakonventionen. Det är därför med stor oro församlingen följt utvecklingen och uttalat sig i ärendet. För att ta itu med problemet har församlingen föreslagit att </w:t>
      </w:r>
      <w:r w:rsidR="00D34663" w:rsidRPr="00AA753A">
        <w:t>ministerkom</w:t>
      </w:r>
      <w:r w:rsidRPr="00AA753A">
        <w:t>mittén intar en striktare hållning mot de medlemsländer som brister i verkställighet av domar. Församlingen har vidare rekommenderat bl.a. att europeisk domstol</w:t>
      </w:r>
      <w:r w:rsidRPr="00AA753A">
        <w:t>s</w:t>
      </w:r>
      <w:r w:rsidRPr="00AA753A">
        <w:t>praxis införlivas i den nationella lagstiftningen och att myndigheterna i me</w:t>
      </w:r>
      <w:r w:rsidRPr="00AA753A">
        <w:t>d</w:t>
      </w:r>
      <w:r w:rsidRPr="00AA753A">
        <w:t xml:space="preserve">lemsländerna effektiviserar verkställigheten av domar. </w:t>
      </w:r>
    </w:p>
    <w:p w:rsidR="00F061EA" w:rsidRPr="00AA753A" w:rsidRDefault="00F061EA" w:rsidP="00521926">
      <w:pPr>
        <w:pStyle w:val="Normaltindrag"/>
      </w:pPr>
      <w:r w:rsidRPr="00AA753A">
        <w:t>Församlingen har åtagit sig att regelbundet följa domarnas verkställighet. Således är verkställigheten av domarna från Europadomstolen en återko</w:t>
      </w:r>
      <w:r w:rsidRPr="00AA753A">
        <w:t>m</w:t>
      </w:r>
      <w:r w:rsidRPr="00AA753A">
        <w:t xml:space="preserve">mande punkt på dagordningen för det juridiska utskottet och församlingen. </w:t>
      </w:r>
    </w:p>
    <w:p w:rsidR="00F061EA" w:rsidRPr="00AA753A" w:rsidRDefault="00F061EA" w:rsidP="00521926">
      <w:pPr>
        <w:pStyle w:val="Normaltindrag"/>
      </w:pPr>
      <w:r w:rsidRPr="00AA753A">
        <w:t xml:space="preserve">Förhoppningar om </w:t>
      </w:r>
      <w:r w:rsidR="00523F9C" w:rsidRPr="00AA753A">
        <w:t xml:space="preserve">att </w:t>
      </w:r>
      <w:r w:rsidRPr="00AA753A">
        <w:t>en välbehövd reform av Europadomstolen skulle sä</w:t>
      </w:r>
      <w:r w:rsidRPr="00AA753A">
        <w:t>t</w:t>
      </w:r>
      <w:r w:rsidRPr="00AA753A">
        <w:t xml:space="preserve">tas i gång inom en nära framtid genom protokoll nr 14:s ikraftträdande visade sig vara ogrundade när den ryska statsduman i slutet av december avstod från ratifikation av protokoll nr 14. </w:t>
      </w:r>
    </w:p>
    <w:p w:rsidR="00F061EA" w:rsidRPr="00AA753A" w:rsidRDefault="00F061EA" w:rsidP="00521926">
      <w:pPr>
        <w:pStyle w:val="Rubrik3"/>
        <w:rPr>
          <w:noProof w:val="0"/>
        </w:rPr>
      </w:pPr>
      <w:bookmarkStart w:id="29" w:name="_Toc161110058"/>
      <w:r w:rsidRPr="00AA753A">
        <w:rPr>
          <w:noProof w:val="0"/>
        </w:rPr>
        <w:t>2.7.4 Mekanismer för att skydda de mänskliga rättigheterna</w:t>
      </w:r>
      <w:bookmarkEnd w:id="29"/>
    </w:p>
    <w:p w:rsidR="00F061EA" w:rsidRPr="00AA753A" w:rsidRDefault="00F061EA" w:rsidP="00F061EA">
      <w:r w:rsidRPr="00AA753A">
        <w:t xml:space="preserve">Europarådets </w:t>
      </w:r>
      <w:r w:rsidRPr="00AA753A">
        <w:rPr>
          <w:i/>
        </w:rPr>
        <w:t>kommissarie för de mänskliga rättigheterna</w:t>
      </w:r>
      <w:r w:rsidRPr="00AA753A">
        <w:t xml:space="preserve"> inrättades under 1999 och den första kommissarien </w:t>
      </w:r>
      <w:r w:rsidRPr="00AA753A">
        <w:rPr>
          <w:i/>
        </w:rPr>
        <w:t>Alvaro Gil-Robles</w:t>
      </w:r>
      <w:r w:rsidRPr="00AA753A">
        <w:t xml:space="preserve"> (Spanien) mandatperiod på sex år började i januari 2000. Vid höstsessionen 2005 valde församlingen ambassadör </w:t>
      </w:r>
      <w:r w:rsidRPr="00AA753A">
        <w:rPr>
          <w:i/>
        </w:rPr>
        <w:t xml:space="preserve">Thomas Hammarberg </w:t>
      </w:r>
      <w:r w:rsidRPr="00AA753A">
        <w:t>(Sverige) till Europarådets nye kommiss</w:t>
      </w:r>
      <w:r w:rsidRPr="00AA753A">
        <w:t>a</w:t>
      </w:r>
      <w:r w:rsidRPr="00AA753A">
        <w:t xml:space="preserve">rie för de mänskliga rättigheterna. Han tillträdde som MR-kommissarie i april 2006. Församlingens aprilsession inleddes genom att den nytillträdde MR-kommissarien presenterade sin syn på uppdraget under mandatperioden.  </w:t>
      </w:r>
    </w:p>
    <w:p w:rsidR="00F061EA" w:rsidRPr="00AA753A" w:rsidRDefault="00F061EA" w:rsidP="00521926">
      <w:pPr>
        <w:pStyle w:val="Normaltindrag"/>
      </w:pPr>
      <w:r w:rsidRPr="00AA753A">
        <w:t xml:space="preserve">Den europeiska konventionen om </w:t>
      </w:r>
      <w:r w:rsidRPr="00AA753A">
        <w:rPr>
          <w:i/>
        </w:rPr>
        <w:t>förhindrande av tortyr och annan omänsklig och förnedrande behandling eller bestraffning</w:t>
      </w:r>
      <w:r w:rsidRPr="00AA753A">
        <w:t xml:space="preserve"> (</w:t>
      </w:r>
      <w:r w:rsidR="00660F7C" w:rsidRPr="00AA753A">
        <w:t>C</w:t>
      </w:r>
      <w:r w:rsidRPr="00AA753A">
        <w:t>ETS</w:t>
      </w:r>
      <w:r w:rsidR="00660F7C" w:rsidRPr="00AA753A">
        <w:t> </w:t>
      </w:r>
      <w:r w:rsidRPr="00AA753A">
        <w:t>126) a</w:t>
      </w:r>
      <w:r w:rsidRPr="00AA753A">
        <w:t>n</w:t>
      </w:r>
      <w:r w:rsidRPr="00AA753A">
        <w:t>togs av ministerkommittén i juni 1987 och trädde i kraft den 1 februari 1989. Konventionen har ratificerats av samtliga medlemsstater. Sverige ratif</w:t>
      </w:r>
      <w:r w:rsidRPr="00AA753A">
        <w:t>i</w:t>
      </w:r>
      <w:r w:rsidRPr="00AA753A">
        <w:t>cerade konventionen den 21 juni 1988. Europeiska kommittén till förhindra</w:t>
      </w:r>
      <w:r w:rsidRPr="00AA753A">
        <w:t>n</w:t>
      </w:r>
      <w:r w:rsidRPr="00AA753A">
        <w:t>de av tortyr och omänsklig eller förnedrande behandling, CPT, som upprättats e</w:t>
      </w:r>
      <w:r w:rsidRPr="00AA753A">
        <w:t>n</w:t>
      </w:r>
      <w:r w:rsidRPr="00AA753A">
        <w:t>ligt konventionen för att undersöka behandlingen av frihetsberövade, inle</w:t>
      </w:r>
      <w:r w:rsidRPr="00AA753A">
        <w:t>d</w:t>
      </w:r>
      <w:r w:rsidRPr="00AA753A">
        <w:t>de sin verksamhet 1990. Kommittén består av en representant från varje me</w:t>
      </w:r>
      <w:r w:rsidRPr="00AA753A">
        <w:t>d</w:t>
      </w:r>
      <w:r w:rsidRPr="00AA753A">
        <w:t>lemsland. De nationella delegationerna nominerar kandidaterna och valet sker i ministerkommittén. Sedan 2003 är jur.kand. Ann-Marie Orler den svenska representanten i CPT. Mandatperioden sträcker sig till den 20 december 2009.</w:t>
      </w:r>
    </w:p>
    <w:p w:rsidR="00F061EA" w:rsidRPr="00AA753A" w:rsidRDefault="00F061EA" w:rsidP="00521926">
      <w:pPr>
        <w:pStyle w:val="Rubrik3"/>
        <w:rPr>
          <w:noProof w:val="0"/>
        </w:rPr>
      </w:pPr>
      <w:bookmarkStart w:id="30" w:name="_Toc161110059"/>
      <w:r w:rsidRPr="00AA753A">
        <w:rPr>
          <w:noProof w:val="0"/>
        </w:rPr>
        <w:t>2.7.5 Jämställdhet mellan kvinnor och män</w:t>
      </w:r>
      <w:bookmarkEnd w:id="30"/>
    </w:p>
    <w:p w:rsidR="00F061EA" w:rsidRPr="00AA753A" w:rsidRDefault="00F061EA" w:rsidP="00521926">
      <w:r w:rsidRPr="00AA753A">
        <w:t>Europarådets verksamhet för att utveckla jämlikhet mellan kvinnor och män är ett väsentligt led i organisationens arbete för att främja en pluralistisk d</w:t>
      </w:r>
      <w:r w:rsidRPr="00AA753A">
        <w:t>e</w:t>
      </w:r>
      <w:r w:rsidRPr="00AA753A">
        <w:t>mokrati, förankrad i rättsstatens principer och respekt för de mänskliga rätti</w:t>
      </w:r>
      <w:r w:rsidRPr="00AA753A">
        <w:t>g</w:t>
      </w:r>
      <w:r w:rsidRPr="00AA753A">
        <w:t>heterna. Utskottet för frågor om jämställdhet mellan kvinnor och män har varit verksamt sedan januari 1998. Utskottets uppdrag är att föreslå åtgä</w:t>
      </w:r>
      <w:r w:rsidRPr="00AA753A">
        <w:t>r</w:t>
      </w:r>
      <w:r w:rsidRPr="00AA753A">
        <w:t>der och bevaka att medlemsstaterna lever upp till sina åtaganden på detta område. Det skall främja jämställdhet bl.a. genom att anordna seminarier, konferenser och utfrågningar. I församlingen är den kvinnliga representati</w:t>
      </w:r>
      <w:r w:rsidRPr="00AA753A">
        <w:t>o</w:t>
      </w:r>
      <w:r w:rsidRPr="00AA753A">
        <w:t>nen (ca 20 %</w:t>
      </w:r>
      <w:r w:rsidRPr="00AA753A">
        <w:rPr>
          <w:szCs w:val="24"/>
        </w:rPr>
        <w:t>)</w:t>
      </w:r>
      <w:r w:rsidRPr="00AA753A">
        <w:rPr>
          <w:sz w:val="26"/>
        </w:rPr>
        <w:t xml:space="preserve"> </w:t>
      </w:r>
      <w:r w:rsidRPr="00AA753A">
        <w:t>inte tillfredsställande.</w:t>
      </w:r>
    </w:p>
    <w:p w:rsidR="00F061EA" w:rsidRPr="00AA753A" w:rsidRDefault="00F061EA" w:rsidP="00521926">
      <w:pPr>
        <w:pStyle w:val="Normaltindrag"/>
      </w:pPr>
      <w:r w:rsidRPr="00AA753A">
        <w:t>Församlingen har under de senaste åren antagit en lång rad rekommend</w:t>
      </w:r>
      <w:r w:rsidRPr="00AA753A">
        <w:t>a</w:t>
      </w:r>
      <w:r w:rsidRPr="00AA753A">
        <w:t>tioner som gäller några av de värsta formerna av kvinnoförtryck och diskr</w:t>
      </w:r>
      <w:r w:rsidRPr="00AA753A">
        <w:t>i</w:t>
      </w:r>
      <w:r w:rsidRPr="00AA753A">
        <w:t>min</w:t>
      </w:r>
      <w:r w:rsidRPr="00AA753A">
        <w:t>e</w:t>
      </w:r>
      <w:r w:rsidRPr="00AA753A">
        <w:t xml:space="preserve">ring. </w:t>
      </w:r>
      <w:r w:rsidRPr="00AA753A">
        <w:rPr>
          <w:szCs w:val="24"/>
        </w:rPr>
        <w:t>Församlingen har sedan 1997 efterlyst en europeisk konvention för att b</w:t>
      </w:r>
      <w:r w:rsidRPr="00AA753A">
        <w:rPr>
          <w:szCs w:val="24"/>
        </w:rPr>
        <w:t>e</w:t>
      </w:r>
      <w:r w:rsidRPr="00AA753A">
        <w:rPr>
          <w:szCs w:val="24"/>
        </w:rPr>
        <w:t>kämpa människohandeln. Tusentals människor, framför allt kvinnor och barn, hamnar i människohandlares händer och blir sexuellt utnyttjade, försl</w:t>
      </w:r>
      <w:r w:rsidRPr="00AA753A">
        <w:rPr>
          <w:szCs w:val="24"/>
        </w:rPr>
        <w:t>a</w:t>
      </w:r>
      <w:r w:rsidRPr="00AA753A">
        <w:rPr>
          <w:szCs w:val="24"/>
        </w:rPr>
        <w:t>vade eller blir av med några av sina organ. De vinster som görs inom denna handel är stora. Däremot är risken att åka fast låg. Därmed har människoha</w:t>
      </w:r>
      <w:r w:rsidRPr="00AA753A">
        <w:rPr>
          <w:szCs w:val="24"/>
        </w:rPr>
        <w:t>n</w:t>
      </w:r>
      <w:r w:rsidRPr="00AA753A">
        <w:rPr>
          <w:szCs w:val="24"/>
        </w:rPr>
        <w:t>del blivit den internationellt mest lukrativa branschen efter narkotika- och vapenha</w:t>
      </w:r>
      <w:r w:rsidRPr="00AA753A">
        <w:rPr>
          <w:szCs w:val="24"/>
        </w:rPr>
        <w:t>n</w:t>
      </w:r>
      <w:r w:rsidRPr="00AA753A">
        <w:rPr>
          <w:szCs w:val="24"/>
        </w:rPr>
        <w:t xml:space="preserve">deln. En ny konvention mot människohandel utarbetades under </w:t>
      </w:r>
      <w:r w:rsidRPr="00AA753A">
        <w:rPr>
          <w:spacing w:val="-2"/>
          <w:szCs w:val="24"/>
        </w:rPr>
        <w:t>2004</w:t>
      </w:r>
      <w:r w:rsidR="00523F9C" w:rsidRPr="00AA753A">
        <w:rPr>
          <w:spacing w:val="-2"/>
          <w:szCs w:val="24"/>
        </w:rPr>
        <w:t>–</w:t>
      </w:r>
      <w:r w:rsidRPr="00AA753A">
        <w:rPr>
          <w:spacing w:val="-2"/>
          <w:szCs w:val="24"/>
        </w:rPr>
        <w:t>2005 och öppnades för underskrift vid det tredje toppmötet (CETS</w:t>
      </w:r>
      <w:r w:rsidR="00660F7C" w:rsidRPr="00AA753A">
        <w:rPr>
          <w:spacing w:val="-2"/>
          <w:szCs w:val="24"/>
        </w:rPr>
        <w:t> </w:t>
      </w:r>
      <w:r w:rsidRPr="00AA753A">
        <w:rPr>
          <w:spacing w:val="-2"/>
          <w:szCs w:val="24"/>
        </w:rPr>
        <w:t>197</w:t>
      </w:r>
      <w:r w:rsidRPr="00AA753A">
        <w:rPr>
          <w:szCs w:val="24"/>
        </w:rPr>
        <w:t>). Ko</w:t>
      </w:r>
      <w:r w:rsidRPr="00AA753A">
        <w:rPr>
          <w:szCs w:val="24"/>
        </w:rPr>
        <w:t>n</w:t>
      </w:r>
      <w:r w:rsidRPr="00AA753A">
        <w:rPr>
          <w:szCs w:val="24"/>
        </w:rPr>
        <w:t>ventionen är avsedd att komplettera FN-protokollet i samma ämne genom att stärka skyddet för offren för människohandel och genom att etablera en effe</w:t>
      </w:r>
      <w:r w:rsidRPr="00AA753A">
        <w:rPr>
          <w:szCs w:val="24"/>
        </w:rPr>
        <w:t>k</w:t>
      </w:r>
      <w:r w:rsidRPr="00AA753A">
        <w:rPr>
          <w:szCs w:val="24"/>
        </w:rPr>
        <w:t xml:space="preserve">tiv övervakningsmekanism. </w:t>
      </w:r>
    </w:p>
    <w:p w:rsidR="00F061EA" w:rsidRPr="00AA753A" w:rsidRDefault="00F061EA" w:rsidP="00521926">
      <w:pPr>
        <w:pStyle w:val="Rubrik3"/>
        <w:rPr>
          <w:noProof w:val="0"/>
        </w:rPr>
      </w:pPr>
      <w:bookmarkStart w:id="31" w:name="_Toc161110060"/>
      <w:r w:rsidRPr="00AA753A">
        <w:rPr>
          <w:noProof w:val="0"/>
        </w:rPr>
        <w:t>2.7.6 Europarådets kampanj mot våld mot kvinnor i nära relationer</w:t>
      </w:r>
      <w:bookmarkEnd w:id="31"/>
    </w:p>
    <w:p w:rsidR="00F061EA" w:rsidRPr="00AA753A" w:rsidRDefault="00F061EA" w:rsidP="00521926">
      <w:r w:rsidRPr="00AA753A">
        <w:t>Den parlamentariska församlingen har beslutat att ge sitt fulla stöd till det tredje toppmötets beslut om en paneuropeisk kampanj mot våld mot kvinnor i nära relationer och antog vid junisession</w:t>
      </w:r>
      <w:r w:rsidR="00523F9C" w:rsidRPr="00AA753A">
        <w:t>en</w:t>
      </w:r>
      <w:r w:rsidRPr="00AA753A">
        <w:t xml:space="preserve"> en resolution om riktlinjer för ka</w:t>
      </w:r>
      <w:r w:rsidRPr="00AA753A">
        <w:t>m</w:t>
      </w:r>
      <w:r w:rsidRPr="00AA753A">
        <w:t>panjen på parlamentarisk nivå (dok. 10934, rek. 1759, res. 1512). Våld mot kvinnor är ett allvarligt brott mot mänskliga rättigheter och strider mot grun</w:t>
      </w:r>
      <w:r w:rsidRPr="00AA753A">
        <w:t>d</w:t>
      </w:r>
      <w:r w:rsidRPr="00AA753A">
        <w:t>läggande demokratiska värden. Europarådet har sedan 1985 beaktat våld mot kvinnor som en särskild del av arbetet med FN:s konvention om mänskliga rättigheter. Våldet mot kvinnor är ett samhällsproblem utan nati</w:t>
      </w:r>
      <w:r w:rsidRPr="00AA753A">
        <w:t>o</w:t>
      </w:r>
      <w:r w:rsidRPr="00AA753A">
        <w:t>nella gränser och måste motverkas på europeisk och internationell nivå. E</w:t>
      </w:r>
      <w:r w:rsidRPr="00AA753A">
        <w:t>u</w:t>
      </w:r>
      <w:r w:rsidRPr="00AA753A">
        <w:t>roparådets ka</w:t>
      </w:r>
      <w:r w:rsidRPr="00AA753A">
        <w:t>m</w:t>
      </w:r>
      <w:r w:rsidRPr="00AA753A">
        <w:t>panj mot våld mot kvinnor i nära relationer inleddes officiellt vid en ceremoni i Madrid den 27 november och avslutas på våren 2008.</w:t>
      </w:r>
    </w:p>
    <w:p w:rsidR="00F061EA" w:rsidRPr="00AA753A" w:rsidRDefault="00F061EA" w:rsidP="00521926">
      <w:pPr>
        <w:pStyle w:val="Normaltindrag"/>
      </w:pPr>
      <w:r w:rsidRPr="00AA753A">
        <w:t xml:space="preserve">Den svenska Europarådsdelegationen har utsett </w:t>
      </w:r>
      <w:r w:rsidRPr="00AA753A">
        <w:rPr>
          <w:i/>
        </w:rPr>
        <w:t>Carina Hägg</w:t>
      </w:r>
      <w:r w:rsidRPr="00AA753A">
        <w:t xml:space="preserve"> till kampan</w:t>
      </w:r>
      <w:r w:rsidRPr="00AA753A">
        <w:t>j</w:t>
      </w:r>
      <w:r w:rsidRPr="00AA753A">
        <w:t>ansvarig i riksdagen. Som stöd har hon en arbetsgrupp som består av två experter</w:t>
      </w:r>
      <w:r w:rsidR="00523F9C" w:rsidRPr="00AA753A">
        <w:t>,</w:t>
      </w:r>
      <w:r w:rsidRPr="00AA753A">
        <w:t xml:space="preserve"> </w:t>
      </w:r>
      <w:r w:rsidRPr="00AA753A">
        <w:rPr>
          <w:i/>
        </w:rPr>
        <w:t>Cecilia Back</w:t>
      </w:r>
      <w:r w:rsidRPr="00AA753A">
        <w:t xml:space="preserve"> från socialutskottet och </w:t>
      </w:r>
      <w:r w:rsidRPr="00AA753A">
        <w:rPr>
          <w:i/>
        </w:rPr>
        <w:t>Lars Franzén</w:t>
      </w:r>
      <w:r w:rsidRPr="00AA753A">
        <w:t xml:space="preserve"> från justitieu</w:t>
      </w:r>
      <w:r w:rsidRPr="00AA753A">
        <w:t>t</w:t>
      </w:r>
      <w:r w:rsidRPr="00AA753A">
        <w:t xml:space="preserve">skottet, </w:t>
      </w:r>
      <w:r w:rsidRPr="00AA753A">
        <w:rPr>
          <w:i/>
        </w:rPr>
        <w:t>Charlotte Albrektsson</w:t>
      </w:r>
      <w:r w:rsidRPr="00AA753A">
        <w:t xml:space="preserve"> från Riksdagens utredningstjänst som sekret</w:t>
      </w:r>
      <w:r w:rsidRPr="00AA753A">
        <w:t>e</w:t>
      </w:r>
      <w:r w:rsidRPr="00AA753A">
        <w:t xml:space="preserve">rare och </w:t>
      </w:r>
      <w:r w:rsidRPr="00AA753A">
        <w:rPr>
          <w:i/>
        </w:rPr>
        <w:t>Kirsti Pulkka-Ericson</w:t>
      </w:r>
      <w:r w:rsidRPr="00AA753A">
        <w:t xml:space="preserve"> från Riksdagens internationella kansli som sammanka</w:t>
      </w:r>
      <w:r w:rsidRPr="00AA753A">
        <w:t>l</w:t>
      </w:r>
      <w:r w:rsidRPr="00AA753A">
        <w:t xml:space="preserve">lande. Riksdagsstipendiaten </w:t>
      </w:r>
      <w:r w:rsidRPr="00AA753A">
        <w:rPr>
          <w:i/>
        </w:rPr>
        <w:t>Katharina Tollin</w:t>
      </w:r>
      <w:r w:rsidRPr="00AA753A">
        <w:t xml:space="preserve"> är adjungerad i arbetsgruppen.</w:t>
      </w:r>
    </w:p>
    <w:p w:rsidR="00F061EA" w:rsidRPr="00AA753A" w:rsidRDefault="00F061EA" w:rsidP="00521926">
      <w:pPr>
        <w:pStyle w:val="Normaltindrag"/>
      </w:pPr>
      <w:r w:rsidRPr="00AA753A">
        <w:t xml:space="preserve">Som ett led i kampanjen hölls en utfrågning i riksdagen den 30 mars 2006 i samarbete med församlingens underutskott mot våld mot kvinnor. </w:t>
      </w:r>
    </w:p>
    <w:p w:rsidR="00F061EA" w:rsidRPr="00AA753A" w:rsidRDefault="00F061EA" w:rsidP="00521926">
      <w:pPr>
        <w:pStyle w:val="Rubrik2"/>
      </w:pPr>
      <w:bookmarkStart w:id="32" w:name="_Toc161110061"/>
      <w:r w:rsidRPr="00AA753A">
        <w:t>2.8 Ekonomiska, kulturella och sociala frågor m.m.</w:t>
      </w:r>
      <w:bookmarkEnd w:id="32"/>
    </w:p>
    <w:p w:rsidR="00F061EA" w:rsidRPr="00AA753A" w:rsidRDefault="00F061EA" w:rsidP="00521926">
      <w:pPr>
        <w:rPr>
          <w:sz w:val="24"/>
        </w:rPr>
      </w:pPr>
      <w:r w:rsidRPr="00AA753A">
        <w:t>Europarådet ska enligt artikel 1 i sin stadga (CETS</w:t>
      </w:r>
      <w:r w:rsidR="00660F7C" w:rsidRPr="00AA753A">
        <w:t> </w:t>
      </w:r>
      <w:r w:rsidRPr="00AA753A">
        <w:t>1) utöver att värna de mänskliga rättigheterna dryfta frågor av gemensamt intresse bl.a. på de ek</w:t>
      </w:r>
      <w:r w:rsidRPr="00AA753A">
        <w:t>o</w:t>
      </w:r>
      <w:r w:rsidRPr="00AA753A">
        <w:t>nomiska, sociala, kulturella, vetenskapliga, juridiska och administrativa o</w:t>
      </w:r>
      <w:r w:rsidRPr="00AA753A">
        <w:t>m</w:t>
      </w:r>
      <w:r w:rsidRPr="00AA753A">
        <w:t>rådena, Den parlamentariska församlingen har fackutskott som täcker dessa frågor. Det ingår i Europarådets roll att fokusera på de mest utsatta samhäll</w:t>
      </w:r>
      <w:r w:rsidRPr="00AA753A">
        <w:t>s</w:t>
      </w:r>
      <w:r w:rsidRPr="00AA753A">
        <w:t>gruppernas villkor och rättigheter. Bland dessa grupper märks gamla, sjuka, handikappade, barn, kvinnor, minoriteter, flyktingar, katastrofoffer och tvångsförflyttade.</w:t>
      </w:r>
    </w:p>
    <w:p w:rsidR="00F061EA" w:rsidRPr="00AA753A" w:rsidRDefault="00F061EA" w:rsidP="00521926">
      <w:pPr>
        <w:pStyle w:val="Normaltindrag"/>
      </w:pPr>
      <w:r w:rsidRPr="00AA753A">
        <w:t>Församlingen är också parlamentariskt forum för att granska verksamheten i de mellanstatliga regeringsorganen Europeiska utvecklingsbanken, EBRD, och Organisationen för ekonomiskt samarbete och utveckling, OECD. Ra</w:t>
      </w:r>
      <w:r w:rsidRPr="00AA753A">
        <w:t>p</w:t>
      </w:r>
      <w:r w:rsidRPr="00AA753A">
        <w:t>porter om verksamheten inom OECD och EBRD finns varje år på försa</w:t>
      </w:r>
      <w:r w:rsidRPr="00AA753A">
        <w:t>m</w:t>
      </w:r>
      <w:r w:rsidRPr="00AA753A">
        <w:t xml:space="preserve">lingens dagordning. </w:t>
      </w:r>
    </w:p>
    <w:p w:rsidR="00F061EA" w:rsidRPr="00AA753A" w:rsidRDefault="00F061EA" w:rsidP="00521926">
      <w:pPr>
        <w:pStyle w:val="Normaltindrag"/>
        <w:rPr>
          <w:szCs w:val="24"/>
        </w:rPr>
      </w:pPr>
      <w:r w:rsidRPr="00AA753A">
        <w:t>Frågan i vilken mån Europarådet är berett och kapabelt att bidra till fö</w:t>
      </w:r>
      <w:r w:rsidRPr="00AA753A">
        <w:t>r</w:t>
      </w:r>
      <w:r w:rsidRPr="00AA753A">
        <w:t xml:space="preserve">bättrad dialog mellan olika kulturer blev aktuell under 2006 sedan europeiska medier publicerat Muhammedkarikatyrer. </w:t>
      </w:r>
      <w:r w:rsidRPr="00AA753A">
        <w:rPr>
          <w:szCs w:val="24"/>
        </w:rPr>
        <w:t>Vid junisessionen betonade fö</w:t>
      </w:r>
      <w:r w:rsidRPr="00AA753A">
        <w:rPr>
          <w:szCs w:val="24"/>
        </w:rPr>
        <w:t>r</w:t>
      </w:r>
      <w:r w:rsidRPr="00AA753A">
        <w:rPr>
          <w:szCs w:val="24"/>
        </w:rPr>
        <w:t>samlingen behovet av ökad förståelse och samarbete mellan västvärlden och andra kult</w:t>
      </w:r>
      <w:r w:rsidRPr="00AA753A">
        <w:rPr>
          <w:szCs w:val="24"/>
        </w:rPr>
        <w:t>u</w:t>
      </w:r>
      <w:r w:rsidRPr="00AA753A">
        <w:rPr>
          <w:szCs w:val="24"/>
        </w:rPr>
        <w:t>rer. Genom interkulturell dialog på lokal, nationell, regional och internationell nivå kan förståelse byggas upp mellan de stora religionerna, menade försa</w:t>
      </w:r>
      <w:r w:rsidRPr="00AA753A">
        <w:rPr>
          <w:szCs w:val="24"/>
        </w:rPr>
        <w:t>m</w:t>
      </w:r>
      <w:r w:rsidRPr="00AA753A">
        <w:rPr>
          <w:szCs w:val="24"/>
        </w:rPr>
        <w:t xml:space="preserve">lingen. </w:t>
      </w:r>
    </w:p>
    <w:p w:rsidR="00F061EA" w:rsidRPr="00AA753A" w:rsidRDefault="00F061EA" w:rsidP="00521926">
      <w:pPr>
        <w:pStyle w:val="Normaltindrag"/>
      </w:pPr>
      <w:r w:rsidRPr="00AA753A">
        <w:t>På grund av att Spanien, Italien, Malta och Grekland och andra länder u</w:t>
      </w:r>
      <w:r w:rsidRPr="00AA753A">
        <w:t>n</w:t>
      </w:r>
      <w:r w:rsidRPr="00AA753A">
        <w:t>der de senaste åren har upplevt en ökad invandring från Afrika hölls en brådska</w:t>
      </w:r>
      <w:r w:rsidRPr="00AA753A">
        <w:t>n</w:t>
      </w:r>
      <w:r w:rsidRPr="00AA753A">
        <w:t>de debatt om denna problematik vid oktobersessionen (dok.</w:t>
      </w:r>
      <w:r w:rsidR="003B4873" w:rsidRPr="00AA753A">
        <w:t xml:space="preserve"> 11053, rek. 1767, res. 1521). </w:t>
      </w:r>
      <w:r w:rsidRPr="00AA753A">
        <w:t>Både MR-frågor och förvaltning av migration ska utg</w:t>
      </w:r>
      <w:r w:rsidRPr="00AA753A">
        <w:t>ö</w:t>
      </w:r>
      <w:r w:rsidRPr="00AA753A">
        <w:t>ra u</w:t>
      </w:r>
      <w:r w:rsidRPr="00AA753A">
        <w:t>t</w:t>
      </w:r>
      <w:r w:rsidRPr="00AA753A">
        <w:t>gångspunkten för ökat bilateralt och multilateralt samarbete. Men det behövs också åtgärder för att stävja kriminella nätverk som ägnar sig åt mä</w:t>
      </w:r>
      <w:r w:rsidRPr="00AA753A">
        <w:t>n</w:t>
      </w:r>
      <w:r w:rsidRPr="00AA753A">
        <w:t>nisk</w:t>
      </w:r>
      <w:r w:rsidRPr="00AA753A">
        <w:t>o</w:t>
      </w:r>
      <w:r w:rsidRPr="00AA753A">
        <w:t xml:space="preserve">smuggling. MR-kommissarien </w:t>
      </w:r>
      <w:r w:rsidRPr="00AA753A">
        <w:rPr>
          <w:i/>
        </w:rPr>
        <w:t xml:space="preserve">Thomas Hammarberg </w:t>
      </w:r>
      <w:r w:rsidRPr="00AA753A">
        <w:t>påminde om den positiva sidan av migrationen. Rätten till rörelsefrihet skyddas genom Eur</w:t>
      </w:r>
      <w:r w:rsidRPr="00AA753A">
        <w:t>o</w:t>
      </w:r>
      <w:r w:rsidRPr="00AA753A">
        <w:t>pako</w:t>
      </w:r>
      <w:r w:rsidRPr="00AA753A">
        <w:t>n</w:t>
      </w:r>
      <w:r w:rsidRPr="00AA753A">
        <w:t>ventionens tilläggsprotokoll 4.</w:t>
      </w:r>
    </w:p>
    <w:p w:rsidR="00F061EA" w:rsidRPr="00AA753A" w:rsidRDefault="00F061EA" w:rsidP="00521926">
      <w:pPr>
        <w:pStyle w:val="Normaltindrag"/>
      </w:pPr>
      <w:r w:rsidRPr="00AA753A">
        <w:t>Mot bakgrund av fågelinfluensans snabba spridning och oron inför häls</w:t>
      </w:r>
      <w:r w:rsidRPr="00AA753A">
        <w:t>o</w:t>
      </w:r>
      <w:r w:rsidRPr="00AA753A">
        <w:t xml:space="preserve">risker ställde </w:t>
      </w:r>
      <w:r w:rsidRPr="00AA753A">
        <w:rPr>
          <w:i/>
        </w:rPr>
        <w:t>Michael Hagberg</w:t>
      </w:r>
      <w:r w:rsidR="003B4873" w:rsidRPr="00AA753A">
        <w:t xml:space="preserve"> </w:t>
      </w:r>
      <w:r w:rsidRPr="00AA753A">
        <w:t xml:space="preserve">en skriftlig fråga till </w:t>
      </w:r>
      <w:r w:rsidR="00D34663" w:rsidRPr="00AA753A">
        <w:t>ministerkom</w:t>
      </w:r>
      <w:r w:rsidRPr="00AA753A">
        <w:t xml:space="preserve">mittén för att få svar på vilka gemensamma åtgärder Europarådet kan ta för att bekämpa spridningen av fågelviruset. I svaret betonade </w:t>
      </w:r>
      <w:r w:rsidR="00D34663" w:rsidRPr="00AA753A">
        <w:t>ministerkom</w:t>
      </w:r>
      <w:r w:rsidRPr="00AA753A">
        <w:t>mittén vikten av det internationella samarbetet, där huvudrollen bör innehas av Världshälsoo</w:t>
      </w:r>
      <w:r w:rsidRPr="00AA753A">
        <w:t>r</w:t>
      </w:r>
      <w:r w:rsidRPr="00AA753A">
        <w:t>gan</w:t>
      </w:r>
      <w:r w:rsidRPr="00AA753A">
        <w:t>i</w:t>
      </w:r>
      <w:r w:rsidRPr="00AA753A">
        <w:t>sationen.</w:t>
      </w:r>
    </w:p>
    <w:p w:rsidR="00F061EA" w:rsidRPr="00AA753A" w:rsidRDefault="00521926" w:rsidP="00521926">
      <w:pPr>
        <w:pStyle w:val="Normaltindrag"/>
      </w:pPr>
      <w:r w:rsidRPr="00AA753A">
        <w:t>S</w:t>
      </w:r>
      <w:r w:rsidR="00F061EA" w:rsidRPr="00AA753A">
        <w:t>edan 1955 har församlingen delat ut ett årligt pris till den europeiska stad, kommun eller region som på ett föredömligt sätt arbetat för att stärka Europ</w:t>
      </w:r>
      <w:r w:rsidR="00F061EA" w:rsidRPr="00AA753A">
        <w:t>a</w:t>
      </w:r>
      <w:r w:rsidR="00F061EA" w:rsidRPr="00AA753A">
        <w:t>samarbetet. Priskommittén utgörs av ett underutskott i församlingens miljö- och jordbruksutskott. Europapriset 2006 tilldelades staden Szeged i Ungern.</w:t>
      </w:r>
    </w:p>
    <w:p w:rsidR="00F061EA" w:rsidRPr="00AA753A" w:rsidRDefault="00F061EA" w:rsidP="00521926">
      <w:pPr>
        <w:pStyle w:val="Normaltindrag"/>
        <w:rPr>
          <w:iCs/>
          <w:sz w:val="28"/>
          <w:szCs w:val="28"/>
        </w:rPr>
      </w:pPr>
      <w:r w:rsidRPr="00AA753A">
        <w:t>Europarådets årliga museipris har utdelats sedan 1977. Dess syfte är att frä</w:t>
      </w:r>
      <w:r w:rsidRPr="00AA753A">
        <w:t>m</w:t>
      </w:r>
      <w:r w:rsidRPr="00AA753A">
        <w:t>ja kännedom om Europas historia och kulturarv. Priskommittén utgörs av församlingens utskott för kultur, vetenskap och utbildning och beslutsunde</w:t>
      </w:r>
      <w:r w:rsidRPr="00AA753A">
        <w:t>r</w:t>
      </w:r>
      <w:r w:rsidRPr="00AA753A">
        <w:t>lag läggs fram av det europeiska museiforumet. År 2006 tilldelades priset Churchillmuseet i London.</w:t>
      </w:r>
    </w:p>
    <w:p w:rsidR="00F061EA" w:rsidRPr="00AA753A" w:rsidRDefault="00F061EA" w:rsidP="00521926">
      <w:pPr>
        <w:pStyle w:val="Rubrik2"/>
      </w:pPr>
      <w:bookmarkStart w:id="33" w:name="_Toc161110062"/>
      <w:r w:rsidRPr="00AA753A">
        <w:t>2.9 Möten och besök i Sverige</w:t>
      </w:r>
      <w:bookmarkEnd w:id="33"/>
    </w:p>
    <w:p w:rsidR="00F061EA" w:rsidRPr="00AA753A" w:rsidRDefault="00DA0DBB" w:rsidP="008802EC">
      <w:pPr>
        <w:pStyle w:val="Rubrik3"/>
        <w:spacing w:before="235"/>
        <w:rPr>
          <w:noProof w:val="0"/>
        </w:rPr>
      </w:pPr>
      <w:bookmarkStart w:id="34" w:name="_Toc161110063"/>
      <w:r w:rsidRPr="00AA753A">
        <w:rPr>
          <w:noProof w:val="0"/>
        </w:rPr>
        <w:t>2.9.1 Europarådet –</w:t>
      </w:r>
      <w:r w:rsidR="00F061EA" w:rsidRPr="00AA753A">
        <w:rPr>
          <w:noProof w:val="0"/>
        </w:rPr>
        <w:t xml:space="preserve"> ett framtidsprojekt</w:t>
      </w:r>
      <w:bookmarkEnd w:id="34"/>
    </w:p>
    <w:p w:rsidR="00F061EA" w:rsidRPr="00AA753A" w:rsidRDefault="00F061EA" w:rsidP="00F061EA">
      <w:r w:rsidRPr="00AA753A">
        <w:t xml:space="preserve">Utrikesdepartementet anordnade den 22 mars en debatt om samarbetet inom Europarådet. Europarådsdelegationens presidium, </w:t>
      </w:r>
      <w:r w:rsidRPr="00AA753A">
        <w:rPr>
          <w:i/>
        </w:rPr>
        <w:t>Carina Ohlsson</w:t>
      </w:r>
      <w:r w:rsidRPr="00AA753A">
        <w:t xml:space="preserve"> och </w:t>
      </w:r>
      <w:r w:rsidRPr="00AA753A">
        <w:rPr>
          <w:i/>
        </w:rPr>
        <w:t>Anders G Hög</w:t>
      </w:r>
      <w:r w:rsidRPr="00AA753A">
        <w:rPr>
          <w:i/>
          <w:spacing w:val="-2"/>
        </w:rPr>
        <w:t>mark</w:t>
      </w:r>
      <w:r w:rsidRPr="00AA753A">
        <w:rPr>
          <w:spacing w:val="-2"/>
        </w:rPr>
        <w:t xml:space="preserve"> medverkade</w:t>
      </w:r>
      <w:r w:rsidR="008802EC" w:rsidRPr="00AA753A">
        <w:rPr>
          <w:spacing w:val="-2"/>
        </w:rPr>
        <w:t xml:space="preserve"> </w:t>
      </w:r>
      <w:r w:rsidRPr="00AA753A">
        <w:rPr>
          <w:spacing w:val="-2"/>
        </w:rPr>
        <w:t>i paneldebatten som handlade om vilken roll Euro</w:t>
      </w:r>
      <w:r w:rsidRPr="00AA753A">
        <w:t>p</w:t>
      </w:r>
      <w:r w:rsidRPr="00AA753A">
        <w:t>a</w:t>
      </w:r>
      <w:r w:rsidRPr="00AA753A">
        <w:t>rådet kan spela på 2000-talet.</w:t>
      </w:r>
    </w:p>
    <w:p w:rsidR="00F061EA" w:rsidRPr="00AA753A" w:rsidRDefault="00F061EA" w:rsidP="00521926">
      <w:pPr>
        <w:pStyle w:val="Rubrik3"/>
        <w:rPr>
          <w:noProof w:val="0"/>
        </w:rPr>
      </w:pPr>
      <w:bookmarkStart w:id="35" w:name="_Toc161110064"/>
      <w:r w:rsidRPr="00AA753A">
        <w:rPr>
          <w:noProof w:val="0"/>
        </w:rPr>
        <w:t>2.9.2 Utfrågning om våld mot kvinnor</w:t>
      </w:r>
      <w:bookmarkEnd w:id="35"/>
    </w:p>
    <w:p w:rsidR="00F061EA" w:rsidRPr="00AA753A" w:rsidRDefault="00F061EA" w:rsidP="00521926">
      <w:r w:rsidRPr="00AA753A">
        <w:t>Församlingens underuts</w:t>
      </w:r>
      <w:r w:rsidRPr="00AA753A">
        <w:rPr>
          <w:spacing w:val="-2"/>
        </w:rPr>
        <w:t>kott om våld mot kvinnor i samarbete med den sven</w:t>
      </w:r>
      <w:r w:rsidRPr="00AA753A">
        <w:rPr>
          <w:spacing w:val="-2"/>
        </w:rPr>
        <w:t>s</w:t>
      </w:r>
      <w:r w:rsidRPr="00AA753A">
        <w:t>ka Europarådsdelegationen arrangerade en utfrågning om familjerelat</w:t>
      </w:r>
      <w:r w:rsidRPr="00AA753A">
        <w:t>e</w:t>
      </w:r>
      <w:r w:rsidRPr="00AA753A">
        <w:t>rat våld i Riksdagshuset den 30 mars 2006. Den var ett första led i en tvåårig kampanj som Europarådet startat för att bekämpa</w:t>
      </w:r>
      <w:r w:rsidR="00523F9C" w:rsidRPr="00AA753A">
        <w:t xml:space="preserve"> våld mot kvinnor</w:t>
      </w:r>
      <w:r w:rsidRPr="00AA753A">
        <w:t>.</w:t>
      </w:r>
    </w:p>
    <w:p w:rsidR="00F061EA" w:rsidRPr="00AA753A" w:rsidRDefault="00F061EA" w:rsidP="00521926">
      <w:pPr>
        <w:pStyle w:val="Normaltindrag"/>
      </w:pPr>
      <w:r w:rsidRPr="00AA753A">
        <w:t xml:space="preserve">Utfrågningen inleddes av justitieminister </w:t>
      </w:r>
      <w:r w:rsidRPr="00AA753A">
        <w:rPr>
          <w:i/>
        </w:rPr>
        <w:t>Thomas Bodström</w:t>
      </w:r>
      <w:r w:rsidRPr="00AA753A">
        <w:t xml:space="preserve">. Bland ett 20-tal medverkande talade Europarådets biträdande generalsekreterare </w:t>
      </w:r>
      <w:r w:rsidRPr="00AA753A">
        <w:rPr>
          <w:i/>
        </w:rPr>
        <w:t>Maud De Boer-Buquicchio</w:t>
      </w:r>
      <w:r w:rsidRPr="00AA753A">
        <w:t xml:space="preserve"> om Europarådets arbete på detta område. Våld mot kvinnor i nära relationer är ett allvarligt brott mot mänskliga rättigheter och strider mot grundläggande demokratiska värden. Våld mot kvinnor är ett samhäll</w:t>
      </w:r>
      <w:r w:rsidRPr="00AA753A">
        <w:t>s</w:t>
      </w:r>
      <w:r w:rsidRPr="00AA753A">
        <w:t>problem utan nationella gränser och måste motverkas på europeisk och inte</w:t>
      </w:r>
      <w:r w:rsidRPr="00AA753A">
        <w:t>r</w:t>
      </w:r>
      <w:r w:rsidRPr="00AA753A">
        <w:t xml:space="preserve">nationell nivå. I Sverige har våld mot kvinnor uppmärksammats som en viktig politisk fråga sedan slutet av 1970-talet. Trots detta ökar kvinnomisshandeln i Sverige. Utvecklingen är inte unik, även i andra europeiska länder ser man liknande tendenser.  </w:t>
      </w:r>
    </w:p>
    <w:p w:rsidR="00F061EA" w:rsidRPr="00AA753A" w:rsidRDefault="00C77C08" w:rsidP="00521926">
      <w:pPr>
        <w:pStyle w:val="Rubrik3"/>
        <w:rPr>
          <w:noProof w:val="0"/>
        </w:rPr>
      </w:pPr>
      <w:bookmarkStart w:id="36" w:name="_Toc161110065"/>
      <w:r w:rsidRPr="00AA753A">
        <w:rPr>
          <w:noProof w:val="0"/>
        </w:rPr>
        <w:t>2.9</w:t>
      </w:r>
      <w:r w:rsidR="00F061EA" w:rsidRPr="00AA753A">
        <w:rPr>
          <w:noProof w:val="0"/>
        </w:rPr>
        <w:t>.3 Barnets rättigheter</w:t>
      </w:r>
      <w:bookmarkEnd w:id="36"/>
    </w:p>
    <w:p w:rsidR="00F061EA" w:rsidRPr="00AA753A" w:rsidRDefault="00F061EA" w:rsidP="00521926">
      <w:r w:rsidRPr="00AA753A">
        <w:t>På inbjudan av den svenska Europarådsdelegationen och i samarbete med riksdagens socialutskott arrangerade församlingens utskott för social-, häls</w:t>
      </w:r>
      <w:r w:rsidRPr="00AA753A">
        <w:t>o</w:t>
      </w:r>
      <w:r w:rsidRPr="00AA753A">
        <w:t xml:space="preserve">vårds- och familjefrågor ett seminarium om barnets rättigheter i riksdagen den 18–19 maj. Bland andra medverkade socialminister </w:t>
      </w:r>
      <w:r w:rsidRPr="00AA753A">
        <w:rPr>
          <w:i/>
        </w:rPr>
        <w:t>Berit Andnor</w:t>
      </w:r>
      <w:r w:rsidRPr="00AA753A">
        <w:t xml:space="preserve"> och bar</w:t>
      </w:r>
      <w:r w:rsidRPr="00AA753A">
        <w:t>n</w:t>
      </w:r>
      <w:r w:rsidRPr="00AA753A">
        <w:t xml:space="preserve">ombudsmannen </w:t>
      </w:r>
      <w:r w:rsidRPr="00AA753A">
        <w:rPr>
          <w:i/>
        </w:rPr>
        <w:t>Lena Nyberg</w:t>
      </w:r>
      <w:r w:rsidRPr="00AA753A">
        <w:t xml:space="preserve">. </w:t>
      </w:r>
      <w:r w:rsidRPr="00AA753A">
        <w:rPr>
          <w:i/>
        </w:rPr>
        <w:t>Drottning Silvia</w:t>
      </w:r>
      <w:r w:rsidRPr="00AA753A">
        <w:t xml:space="preserve"> avslutade seminariet. I pr</w:t>
      </w:r>
      <w:r w:rsidRPr="00AA753A">
        <w:t>o</w:t>
      </w:r>
      <w:r w:rsidRPr="00AA753A">
        <w:t xml:space="preserve">grammet ingick även ett studiebesök på Karolinska Institutet och Astrid Lindgrens barnsjukhus. </w:t>
      </w:r>
    </w:p>
    <w:p w:rsidR="00F061EA" w:rsidRPr="00AA753A" w:rsidRDefault="00C77C08" w:rsidP="00521926">
      <w:pPr>
        <w:pStyle w:val="Rubrik3"/>
        <w:rPr>
          <w:noProof w:val="0"/>
        </w:rPr>
      </w:pPr>
      <w:bookmarkStart w:id="37" w:name="_Toc161110066"/>
      <w:r w:rsidRPr="00AA753A">
        <w:rPr>
          <w:noProof w:val="0"/>
        </w:rPr>
        <w:t>2.9</w:t>
      </w:r>
      <w:r w:rsidR="00F061EA" w:rsidRPr="00AA753A">
        <w:rPr>
          <w:noProof w:val="0"/>
        </w:rPr>
        <w:t>.4 Generalsekreterare Davis besök</w:t>
      </w:r>
      <w:bookmarkEnd w:id="37"/>
    </w:p>
    <w:p w:rsidR="00F061EA" w:rsidRPr="00AA753A" w:rsidRDefault="00F061EA" w:rsidP="00521926">
      <w:r w:rsidRPr="00AA753A">
        <w:t>I anslutning till Europarådets jämställdhetskonferens i Stockholm i juni b</w:t>
      </w:r>
      <w:r w:rsidRPr="00AA753A">
        <w:t>e</w:t>
      </w:r>
      <w:r w:rsidRPr="00AA753A">
        <w:t xml:space="preserve">sökte generalsekreterare </w:t>
      </w:r>
      <w:r w:rsidRPr="00AA753A">
        <w:rPr>
          <w:i/>
        </w:rPr>
        <w:t>Terry Davis</w:t>
      </w:r>
      <w:r w:rsidRPr="00AA753A">
        <w:t xml:space="preserve"> riksdagen den 7 juni. Ett samtal med talman </w:t>
      </w:r>
      <w:r w:rsidRPr="00AA753A">
        <w:rPr>
          <w:i/>
        </w:rPr>
        <w:t>Björn von Sydow</w:t>
      </w:r>
      <w:r w:rsidRPr="00AA753A">
        <w:t xml:space="preserve"> ingick i programmet där den svenska Europarådsd</w:t>
      </w:r>
      <w:r w:rsidRPr="00AA753A">
        <w:t>e</w:t>
      </w:r>
      <w:r w:rsidRPr="00AA753A">
        <w:t xml:space="preserve">legationen medverkade. </w:t>
      </w:r>
    </w:p>
    <w:p w:rsidR="00F061EA" w:rsidRPr="00AA753A" w:rsidRDefault="00585858" w:rsidP="00521926">
      <w:pPr>
        <w:pStyle w:val="Rubrik2"/>
      </w:pPr>
      <w:bookmarkStart w:id="38" w:name="_Toc161110067"/>
      <w:r w:rsidRPr="00AA753A">
        <w:t>2.10</w:t>
      </w:r>
      <w:r w:rsidR="00F061EA" w:rsidRPr="00AA753A">
        <w:t xml:space="preserve"> Gäster</w:t>
      </w:r>
      <w:bookmarkEnd w:id="38"/>
    </w:p>
    <w:p w:rsidR="00F061EA" w:rsidRPr="00AA753A" w:rsidRDefault="00F061EA" w:rsidP="00521926">
      <w:r w:rsidRPr="00AA753A">
        <w:t>Under 2006 gästades församlingen av EU-kommissionens ordförande José Manuel Barroso och vice ordförande Franco Frattini, Rumäniens president Traian Basescu och premiärminister Calin Popescu-Tariceanu, Serbiens pr</w:t>
      </w:r>
      <w:r w:rsidRPr="00AA753A">
        <w:t>e</w:t>
      </w:r>
      <w:r w:rsidRPr="00AA753A">
        <w:t>sident Boris Tadic, Luxembourgs premiärminister Jean-Claude Juncker, Tu</w:t>
      </w:r>
      <w:r w:rsidRPr="00AA753A">
        <w:t>r</w:t>
      </w:r>
      <w:r w:rsidRPr="00AA753A">
        <w:t>kiets premiärminister Recep Tayyip Erdogan, Albaniens premiärminister Sali Berisha, Bulgariens premiärminister Sergej Stanisjev, Kroatiens premiärm</w:t>
      </w:r>
      <w:r w:rsidRPr="00AA753A">
        <w:t>i</w:t>
      </w:r>
      <w:r w:rsidRPr="00AA753A">
        <w:t>nister Ivo Sanader, Ungerns premiärminister Ferenc Guyscsany, Marockos biträdande utrikesminister Nouzha Chekrouni, FN:s generalförsamlings pr</w:t>
      </w:r>
      <w:r w:rsidRPr="00AA753A">
        <w:t>e</w:t>
      </w:r>
      <w:r w:rsidRPr="00AA753A">
        <w:t>sident Jan Eliasson, FN:s särkilda representant ang. våld mot kvinnor Yakin Ertürk, OECD:s generalsekret</w:t>
      </w:r>
      <w:r w:rsidRPr="00AA753A">
        <w:t>e</w:t>
      </w:r>
      <w:r w:rsidRPr="00AA753A">
        <w:t>rare Angel Gurría, EBRD:s president Jean Lemierre, det ryska federationsrådets talman Sergej Mironov, den mexikan</w:t>
      </w:r>
      <w:r w:rsidRPr="00AA753A">
        <w:t>s</w:t>
      </w:r>
      <w:r w:rsidRPr="00AA753A">
        <w:t>ka senatens talman Enrique Jackson Ramirez.</w:t>
      </w:r>
    </w:p>
    <w:p w:rsidR="00521926" w:rsidRPr="00AA753A" w:rsidRDefault="00F061EA" w:rsidP="00521926">
      <w:pPr>
        <w:pStyle w:val="Normaltindrag"/>
      </w:pPr>
      <w:r w:rsidRPr="00AA753A">
        <w:t xml:space="preserve">Rumäniens utrikesminister Mihai-Razvan Ungureanu i egenskap av </w:t>
      </w:r>
      <w:r w:rsidR="00D34663" w:rsidRPr="00AA753A">
        <w:t>mini</w:t>
      </w:r>
      <w:r w:rsidR="00D34663" w:rsidRPr="00AA753A">
        <w:t>s</w:t>
      </w:r>
      <w:r w:rsidR="00D34663" w:rsidRPr="00AA753A">
        <w:t>terkom</w:t>
      </w:r>
      <w:r w:rsidRPr="00AA753A">
        <w:t>mitténs ordförande under det första halvåret samt Rysslands utrike</w:t>
      </w:r>
      <w:r w:rsidRPr="00AA753A">
        <w:t>s</w:t>
      </w:r>
      <w:r w:rsidRPr="00AA753A">
        <w:t>mini</w:t>
      </w:r>
      <w:r w:rsidRPr="00AA753A">
        <w:t>s</w:t>
      </w:r>
      <w:r w:rsidRPr="00AA753A">
        <w:t>ter Sergej Lavrov och bitr. utrikesminister Alexander Grusjko i samma egenskap under det andra halvåret informerade församlingen om verksamh</w:t>
      </w:r>
      <w:r w:rsidRPr="00AA753A">
        <w:t>e</w:t>
      </w:r>
      <w:r w:rsidRPr="00AA753A">
        <w:t xml:space="preserve">ten i </w:t>
      </w:r>
      <w:r w:rsidR="00D34663" w:rsidRPr="00AA753A">
        <w:t>ministerkom</w:t>
      </w:r>
      <w:r w:rsidRPr="00AA753A">
        <w:t>mittén och svarade på frågor.</w:t>
      </w:r>
    </w:p>
    <w:p w:rsidR="00521926" w:rsidRPr="00AA753A" w:rsidRDefault="00521926" w:rsidP="00521926">
      <w:pPr>
        <w:pStyle w:val="Normaltindrag"/>
      </w:pPr>
    </w:p>
    <w:p w:rsidR="00F57368" w:rsidRPr="00AA753A" w:rsidRDefault="00F061EA" w:rsidP="00521926">
      <w:pPr>
        <w:pStyle w:val="Normaltindrag"/>
      </w:pPr>
      <w:r w:rsidRPr="00AA753A">
        <w:t xml:space="preserve">  </w:t>
      </w:r>
    </w:p>
    <w:p w:rsidR="00F57368" w:rsidRPr="00AA753A" w:rsidRDefault="00F57368" w:rsidP="00F57368">
      <w:pPr>
        <w:pStyle w:val="Normaltindrag"/>
        <w:sectPr w:rsidR="00F57368" w:rsidRPr="00AA753A">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F57368" w:rsidRPr="00AA753A" w:rsidRDefault="005715DE" w:rsidP="00F57368">
      <w:pPr>
        <w:pStyle w:val="Rubrik1"/>
        <w:rPr>
          <w:noProof w:val="0"/>
        </w:rPr>
      </w:pPr>
      <w:bookmarkStart w:id="39" w:name="_Toc161110068"/>
      <w:r w:rsidRPr="00AA753A">
        <w:rPr>
          <w:noProof w:val="0"/>
          <w:szCs w:val="32"/>
        </w:rPr>
        <w:t>3 Den svenska representationen</w:t>
      </w:r>
      <w:bookmarkEnd w:id="39"/>
    </w:p>
    <w:p w:rsidR="005715DE" w:rsidRPr="00AA753A" w:rsidRDefault="005715DE" w:rsidP="005715DE">
      <w:bookmarkStart w:id="40" w:name="Nästa_Reservation"/>
      <w:bookmarkEnd w:id="40"/>
      <w:r w:rsidRPr="00AA753A">
        <w:t>För 2006 års session hade riksdagen anmält följande valda ombud och ersätt</w:t>
      </w:r>
      <w:r w:rsidRPr="00AA753A">
        <w:t>a</w:t>
      </w:r>
      <w:r w:rsidRPr="00AA753A">
        <w:t>re till församlingen och dess organ.</w:t>
      </w:r>
    </w:p>
    <w:p w:rsidR="005715DE" w:rsidRPr="00AA753A" w:rsidRDefault="005715DE" w:rsidP="00C055B9">
      <w:pPr>
        <w:spacing w:before="187"/>
        <w:rPr>
          <w:b/>
        </w:rPr>
      </w:pPr>
      <w:r w:rsidRPr="00AA753A">
        <w:rPr>
          <w:b/>
        </w:rPr>
        <w:t>Ombud</w:t>
      </w:r>
    </w:p>
    <w:p w:rsidR="005715DE" w:rsidRPr="00AA753A" w:rsidRDefault="005715DE" w:rsidP="005715DE">
      <w:r w:rsidRPr="00AA753A">
        <w:t>1. Carina Ohlsson (s), delegationens ordförande</w:t>
      </w:r>
    </w:p>
    <w:p w:rsidR="005715DE" w:rsidRPr="00AA753A" w:rsidRDefault="005715DE" w:rsidP="005715DE">
      <w:r w:rsidRPr="00AA753A">
        <w:t>2. Anders G Högmark (m), delegationens vice ordförande</w:t>
      </w:r>
    </w:p>
    <w:p w:rsidR="005715DE" w:rsidRPr="00AA753A" w:rsidRDefault="005715DE" w:rsidP="005715DE">
      <w:r w:rsidRPr="00AA753A">
        <w:t>3. Birgitta Ahlqvist (s)</w:t>
      </w:r>
    </w:p>
    <w:p w:rsidR="005715DE" w:rsidRPr="00AA753A" w:rsidRDefault="005715DE" w:rsidP="005715DE">
      <w:r w:rsidRPr="00AA753A">
        <w:t>4. Helena Bargholtz (fp)</w:t>
      </w:r>
    </w:p>
    <w:p w:rsidR="005715DE" w:rsidRPr="00AA753A" w:rsidRDefault="005715DE" w:rsidP="005715DE">
      <w:r w:rsidRPr="00AA753A">
        <w:t>5. Conny Öhman (s)</w:t>
      </w:r>
    </w:p>
    <w:p w:rsidR="005715DE" w:rsidRPr="00AA753A" w:rsidRDefault="005715DE" w:rsidP="005715DE">
      <w:r w:rsidRPr="00AA753A">
        <w:t>6. Michael Hagberg (s)</w:t>
      </w:r>
    </w:p>
    <w:p w:rsidR="005715DE" w:rsidRPr="00AA753A" w:rsidRDefault="005715DE" w:rsidP="00C055B9">
      <w:pPr>
        <w:spacing w:before="187"/>
        <w:rPr>
          <w:b/>
        </w:rPr>
      </w:pPr>
      <w:r w:rsidRPr="00AA753A">
        <w:rPr>
          <w:b/>
        </w:rPr>
        <w:t>Ersättare</w:t>
      </w:r>
    </w:p>
    <w:p w:rsidR="005715DE" w:rsidRPr="00AA753A" w:rsidRDefault="005715DE" w:rsidP="005715DE">
      <w:r w:rsidRPr="00AA753A">
        <w:t>1. Majléne Westerlund Panke (s)</w:t>
      </w:r>
    </w:p>
    <w:p w:rsidR="005715DE" w:rsidRPr="00AA753A" w:rsidRDefault="005715DE" w:rsidP="005715DE">
      <w:r w:rsidRPr="00AA753A">
        <w:t>2. Göran Lindblad (m)</w:t>
      </w:r>
    </w:p>
    <w:p w:rsidR="005715DE" w:rsidRPr="00AA753A" w:rsidRDefault="005715DE" w:rsidP="005715DE">
      <w:r w:rsidRPr="00AA753A">
        <w:t>3. Carina Hägg (s)</w:t>
      </w:r>
    </w:p>
    <w:p w:rsidR="005715DE" w:rsidRPr="00AA753A" w:rsidRDefault="005715DE" w:rsidP="005715DE">
      <w:r w:rsidRPr="00AA753A">
        <w:t>4. Jan Ertsborn (fp)</w:t>
      </w:r>
    </w:p>
    <w:p w:rsidR="005715DE" w:rsidRPr="00AA753A" w:rsidRDefault="005715DE" w:rsidP="005715DE">
      <w:r w:rsidRPr="00AA753A">
        <w:t>5. Pär Axel Sahlberg (s)</w:t>
      </w:r>
    </w:p>
    <w:p w:rsidR="005715DE" w:rsidRPr="00AA753A" w:rsidRDefault="005715DE" w:rsidP="005715DE">
      <w:r w:rsidRPr="00AA753A">
        <w:t>6. Mats Einarsson (v)</w:t>
      </w:r>
    </w:p>
    <w:p w:rsidR="005715DE" w:rsidRPr="00AA753A" w:rsidRDefault="005715DE" w:rsidP="008802EC">
      <w:pPr>
        <w:spacing w:before="187"/>
      </w:pPr>
      <w:r w:rsidRPr="00AA753A">
        <w:t>Ordföranden företräder delegationen i det ständiga utskottet. Dessutom ingår de politiska gruppernas ordförande ex officio i det ständiga utskottet. Det ständiga utskottet har fullmakt att besluta på församlingens vägnar under perioder då denna inte är samlad. Ombuden och ersättarna var fördelade på församlingens tio fackutskott. I fackutskotten, vilka sammanträder såväl under som mellan församlingens plenarmöten, bereds ärenden som försa</w:t>
      </w:r>
      <w:r w:rsidRPr="00AA753A">
        <w:t>m</w:t>
      </w:r>
      <w:r w:rsidRPr="00AA753A">
        <w:t xml:space="preserve">lingen har att besluta om. Utgående från utskottens betänkanden och förslag antar församlingen rekommendationer till </w:t>
      </w:r>
      <w:r w:rsidR="00D34663" w:rsidRPr="00AA753A">
        <w:t>ministerkom</w:t>
      </w:r>
      <w:r w:rsidRPr="00AA753A">
        <w:t xml:space="preserve">mittén, resolutioner, yttranden och direktiv. Flertalet utskott har tillsatt underutskott, vilka i många fall är permanenta från session till session. Vidare kan ad hoc-utskott utses för en särskild fråga. </w:t>
      </w:r>
    </w:p>
    <w:p w:rsidR="005715DE" w:rsidRPr="00AA753A" w:rsidRDefault="005715DE" w:rsidP="005715DE">
      <w:pPr>
        <w:pStyle w:val="Normaltindrag"/>
      </w:pPr>
      <w:r w:rsidRPr="00AA753A">
        <w:t>Under 2006 års session var ombuden och ersättarna fördelade på försa</w:t>
      </w:r>
      <w:r w:rsidRPr="00AA753A">
        <w:t>m</w:t>
      </w:r>
      <w:r w:rsidRPr="00AA753A">
        <w:t xml:space="preserve">lingens utskott och underutskott på sätt som anges nedan (ersättare i utskott inom parentes):  </w:t>
      </w:r>
    </w:p>
    <w:p w:rsidR="005715DE" w:rsidRPr="00AA753A" w:rsidRDefault="005715DE" w:rsidP="005715DE">
      <w:r w:rsidRPr="00AA753A">
        <w:rPr>
          <w:b/>
        </w:rPr>
        <w:t>Ständiga utskottet (</w:t>
      </w:r>
      <w:r w:rsidRPr="00AA753A">
        <w:t>består av delegationsordföranden</w:t>
      </w:r>
      <w:r w:rsidRPr="00AA753A">
        <w:rPr>
          <w:b/>
        </w:rPr>
        <w:t>)</w:t>
      </w:r>
      <w:r w:rsidRPr="00AA753A">
        <w:t>: Ohlsson, Einarsson (som ordförande i vänstergruppen, UEL)</w:t>
      </w:r>
    </w:p>
    <w:p w:rsidR="005715DE" w:rsidRPr="00AA753A" w:rsidRDefault="005715DE" w:rsidP="005715DE">
      <w:r w:rsidRPr="00AA753A">
        <w:rPr>
          <w:b/>
        </w:rPr>
        <w:t>Politiska utskottet</w:t>
      </w:r>
      <w:r w:rsidRPr="00AA753A">
        <w:t>: Ohlsson, Lindblad, Einarsson (som ordförande i vänste</w:t>
      </w:r>
      <w:r w:rsidRPr="00AA753A">
        <w:t>r</w:t>
      </w:r>
      <w:r w:rsidRPr="00AA753A">
        <w:t>gruppen) (Sahlberg, Bargholtz)</w:t>
      </w:r>
    </w:p>
    <w:p w:rsidR="005715DE" w:rsidRPr="00AA753A" w:rsidRDefault="005715DE" w:rsidP="005715DE">
      <w:r w:rsidRPr="00AA753A">
        <w:t>Underutskottet för Mellanöstern: Lindblad (Sahlberg)</w:t>
      </w:r>
    </w:p>
    <w:p w:rsidR="005715DE" w:rsidRPr="00AA753A" w:rsidRDefault="005715DE" w:rsidP="005715DE">
      <w:r w:rsidRPr="00AA753A">
        <w:t>Underutskottet för externa relationer: Sahlberg (Ohlsson)</w:t>
      </w:r>
    </w:p>
    <w:p w:rsidR="005715DE" w:rsidRPr="00AA753A" w:rsidRDefault="005715DE" w:rsidP="005715DE">
      <w:r w:rsidRPr="00AA753A">
        <w:t>Underutskottet för Vitryssland: Ohlsson</w:t>
      </w:r>
    </w:p>
    <w:p w:rsidR="005715DE" w:rsidRPr="00AA753A" w:rsidRDefault="005715DE" w:rsidP="005715DE"/>
    <w:p w:rsidR="005715DE" w:rsidRPr="00AA753A" w:rsidRDefault="005715DE" w:rsidP="005715DE">
      <w:r w:rsidRPr="00AA753A">
        <w:rPr>
          <w:b/>
        </w:rPr>
        <w:t xml:space="preserve">Utskottet för </w:t>
      </w:r>
      <w:r w:rsidRPr="00AA753A">
        <w:rPr>
          <w:b/>
          <w:spacing w:val="-4"/>
        </w:rPr>
        <w:t>juridiska frågor och mänskliga rättigheter</w:t>
      </w:r>
      <w:r w:rsidR="00523F9C" w:rsidRPr="00AA753A">
        <w:rPr>
          <w:spacing w:val="-4"/>
        </w:rPr>
        <w:t xml:space="preserve">: Ahlqvist, </w:t>
      </w:r>
      <w:r w:rsidRPr="00AA753A">
        <w:rPr>
          <w:spacing w:val="-4"/>
        </w:rPr>
        <w:t>Ert</w:t>
      </w:r>
      <w:r w:rsidRPr="00AA753A">
        <w:rPr>
          <w:spacing w:val="-4"/>
        </w:rPr>
        <w:t>s</w:t>
      </w:r>
      <w:r w:rsidRPr="00AA753A">
        <w:t>born (Hägg, Hagberg)</w:t>
      </w:r>
    </w:p>
    <w:p w:rsidR="005715DE" w:rsidRPr="00AA753A" w:rsidRDefault="005715DE" w:rsidP="005715DE">
      <w:r w:rsidRPr="00AA753A">
        <w:t>Underutskottet för mänskliga rättigheter: Ahlqvist (Ertsborn)</w:t>
      </w:r>
    </w:p>
    <w:p w:rsidR="005715DE" w:rsidRPr="00AA753A" w:rsidRDefault="005715DE" w:rsidP="005715DE">
      <w:r w:rsidRPr="00AA753A">
        <w:t xml:space="preserve">Underutskottet om minoriteters rättigheter (bildat i april 2005): Ahlqvist (Ertsborn) </w:t>
      </w:r>
    </w:p>
    <w:p w:rsidR="005715DE" w:rsidRPr="00AA753A" w:rsidRDefault="005715DE" w:rsidP="005715DE">
      <w:pPr>
        <w:rPr>
          <w:b/>
        </w:rPr>
      </w:pPr>
    </w:p>
    <w:p w:rsidR="005715DE" w:rsidRPr="00AA753A" w:rsidRDefault="005715DE" w:rsidP="005715DE">
      <w:pPr>
        <w:rPr>
          <w:i/>
        </w:rPr>
      </w:pPr>
      <w:r w:rsidRPr="00AA753A">
        <w:rPr>
          <w:b/>
        </w:rPr>
        <w:t xml:space="preserve">Utskottet för ekonomi och </w:t>
      </w:r>
      <w:r w:rsidRPr="00AA753A">
        <w:rPr>
          <w:b/>
          <w:spacing w:val="-2"/>
        </w:rPr>
        <w:t>utveckling</w:t>
      </w:r>
      <w:r w:rsidRPr="00AA753A">
        <w:rPr>
          <w:spacing w:val="-2"/>
        </w:rPr>
        <w:t>: Öhman, Högmark (Westerlund Pa</w:t>
      </w:r>
      <w:r w:rsidRPr="00AA753A">
        <w:rPr>
          <w:spacing w:val="-2"/>
        </w:rPr>
        <w:t>n</w:t>
      </w:r>
      <w:r w:rsidRPr="00AA753A">
        <w:t>ke, Lindblad)</w:t>
      </w:r>
    </w:p>
    <w:p w:rsidR="005715DE" w:rsidRPr="00AA753A" w:rsidRDefault="005715DE" w:rsidP="005715DE">
      <w:r w:rsidRPr="00AA753A">
        <w:t>Underutskottet för internationella ekonomiska relationer: Öhman (Högmark)</w:t>
      </w:r>
    </w:p>
    <w:p w:rsidR="005715DE" w:rsidRPr="00AA753A" w:rsidRDefault="005715DE" w:rsidP="005715DE">
      <w:r w:rsidRPr="00AA753A">
        <w:t>Underutskottet för utveckling av turistnäringen: Högmark</w:t>
      </w:r>
    </w:p>
    <w:p w:rsidR="005715DE" w:rsidRPr="00AA753A" w:rsidRDefault="005715DE" w:rsidP="005715DE">
      <w:pPr>
        <w:rPr>
          <w:b/>
        </w:rPr>
      </w:pPr>
    </w:p>
    <w:p w:rsidR="005715DE" w:rsidRPr="00AA753A" w:rsidRDefault="005715DE" w:rsidP="005715DE">
      <w:r w:rsidRPr="00AA753A">
        <w:rPr>
          <w:b/>
        </w:rPr>
        <w:t>Utskottet för social-, hälsovårds- och familjefrågor</w:t>
      </w:r>
      <w:r w:rsidR="00387CA8" w:rsidRPr="00AA753A">
        <w:t>: Bargholtz, tredje vice ordförande</w:t>
      </w:r>
      <w:r w:rsidRPr="00AA753A">
        <w:t xml:space="preserve">, Öhman (Ertsborn, Ahlqvist) </w:t>
      </w:r>
    </w:p>
    <w:p w:rsidR="005715DE" w:rsidRPr="00AA753A" w:rsidRDefault="005715DE" w:rsidP="005715DE">
      <w:r w:rsidRPr="00AA753A">
        <w:t>Underutskottet för barnfrågor: Bargholtz, ordförande (Ahlqvist)</w:t>
      </w:r>
    </w:p>
    <w:p w:rsidR="005715DE" w:rsidRPr="00AA753A" w:rsidRDefault="005715DE" w:rsidP="005715DE"/>
    <w:p w:rsidR="005715DE" w:rsidRPr="00AA753A" w:rsidRDefault="005715DE" w:rsidP="005715DE">
      <w:r w:rsidRPr="00AA753A">
        <w:rPr>
          <w:b/>
        </w:rPr>
        <w:t>Utskottet för migrations-, flykting- och befolkningsfrågor</w:t>
      </w:r>
      <w:r w:rsidR="00387CA8" w:rsidRPr="00AA753A">
        <w:t>: Einarsson, andre vice ordförande</w:t>
      </w:r>
      <w:r w:rsidRPr="00AA753A">
        <w:t>, Hagberg ( Ertsborn, Lindblad)</w:t>
      </w:r>
    </w:p>
    <w:p w:rsidR="005715DE" w:rsidRPr="00AA753A" w:rsidRDefault="005715DE" w:rsidP="005715DE">
      <w:r w:rsidRPr="00AA753A">
        <w:t>Underutskottet för migrationsfrågor: Lindblad (Hagberg)</w:t>
      </w:r>
    </w:p>
    <w:p w:rsidR="005715DE" w:rsidRPr="00AA753A" w:rsidRDefault="005715DE" w:rsidP="005715DE">
      <w:r w:rsidRPr="00AA753A">
        <w:t>Underutskottet för flyktingfrågor: Hagberg</w:t>
      </w:r>
      <w:r w:rsidR="00643EB3" w:rsidRPr="00AA753A">
        <w:t>,</w:t>
      </w:r>
      <w:r w:rsidRPr="00AA753A">
        <w:t xml:space="preserve"> vice ordf</w:t>
      </w:r>
      <w:r w:rsidR="00523F9C" w:rsidRPr="00AA753A">
        <w:t>örande</w:t>
      </w:r>
    </w:p>
    <w:p w:rsidR="005715DE" w:rsidRPr="00AA753A" w:rsidRDefault="005715DE" w:rsidP="005715DE"/>
    <w:p w:rsidR="005715DE" w:rsidRPr="00AA753A" w:rsidRDefault="005715DE" w:rsidP="005715DE">
      <w:r w:rsidRPr="00AA753A">
        <w:rPr>
          <w:b/>
        </w:rPr>
        <w:t>Utskottet för kultur, ve</w:t>
      </w:r>
      <w:r w:rsidRPr="00AA753A">
        <w:rPr>
          <w:b/>
          <w:spacing w:val="-2"/>
        </w:rPr>
        <w:t>tenskap och utbildning</w:t>
      </w:r>
      <w:r w:rsidRPr="00AA753A">
        <w:rPr>
          <w:spacing w:val="-2"/>
        </w:rPr>
        <w:t>: Westerlund Panke, Sah</w:t>
      </w:r>
      <w:r w:rsidRPr="00AA753A">
        <w:rPr>
          <w:spacing w:val="-2"/>
        </w:rPr>
        <w:t>l</w:t>
      </w:r>
      <w:r w:rsidRPr="00AA753A">
        <w:t>berg (Högmark, Ahlqvist)</w:t>
      </w:r>
    </w:p>
    <w:p w:rsidR="005715DE" w:rsidRPr="00AA753A" w:rsidRDefault="005715DE" w:rsidP="005715DE">
      <w:r w:rsidRPr="00AA753A">
        <w:t xml:space="preserve">Underutskottet för vetenskap och etik: Westerlund Panke, ordförande </w:t>
      </w:r>
    </w:p>
    <w:p w:rsidR="005715DE" w:rsidRPr="00AA753A" w:rsidRDefault="005715DE" w:rsidP="005715DE">
      <w:r w:rsidRPr="00AA753A">
        <w:t>Underutskottet för mediefrågor: Sahlberg (Ahlqvist)</w:t>
      </w:r>
    </w:p>
    <w:p w:rsidR="005715DE" w:rsidRPr="00AA753A" w:rsidRDefault="005715DE" w:rsidP="005715DE">
      <w:r w:rsidRPr="00AA753A">
        <w:t>Underutskottet för kulturarv: Högmark</w:t>
      </w:r>
    </w:p>
    <w:p w:rsidR="005715DE" w:rsidRPr="00AA753A" w:rsidRDefault="005715DE" w:rsidP="005715DE"/>
    <w:p w:rsidR="005715DE" w:rsidRPr="00AA753A" w:rsidRDefault="005715DE" w:rsidP="005715DE">
      <w:r w:rsidRPr="00AA753A">
        <w:rPr>
          <w:b/>
        </w:rPr>
        <w:t>Utskottet för miljö- och jordbruksfrågor samt lokala och regionala äre</w:t>
      </w:r>
      <w:r w:rsidRPr="00AA753A">
        <w:rPr>
          <w:b/>
        </w:rPr>
        <w:t>n</w:t>
      </w:r>
      <w:r w:rsidRPr="00AA753A">
        <w:rPr>
          <w:b/>
        </w:rPr>
        <w:t>den</w:t>
      </w:r>
      <w:r w:rsidRPr="00AA753A">
        <w:t>: Högmark, Ohlsson (Hägg, Einarsson)</w:t>
      </w:r>
    </w:p>
    <w:p w:rsidR="005715DE" w:rsidRPr="00AA753A" w:rsidRDefault="005715DE" w:rsidP="005715DE">
      <w:r w:rsidRPr="00AA753A">
        <w:t xml:space="preserve">Underutskottet för hållbar utveckling: Ohlsson </w:t>
      </w:r>
    </w:p>
    <w:p w:rsidR="005715DE" w:rsidRPr="00AA753A" w:rsidRDefault="005715DE" w:rsidP="005715DE">
      <w:r w:rsidRPr="00AA753A">
        <w:t>Underutskottet för lokal och regional demokrati: Högmark</w:t>
      </w:r>
    </w:p>
    <w:p w:rsidR="005715DE" w:rsidRPr="00AA753A" w:rsidRDefault="005715DE" w:rsidP="005715DE">
      <w:r w:rsidRPr="00AA753A">
        <w:t>Underutskottet för jo</w:t>
      </w:r>
      <w:r w:rsidR="00523F9C" w:rsidRPr="00AA753A">
        <w:t xml:space="preserve">rdbruks- och livsmedelsfrågor: </w:t>
      </w:r>
      <w:r w:rsidRPr="00AA753A">
        <w:t xml:space="preserve">Högmark (Ohlsson) </w:t>
      </w:r>
    </w:p>
    <w:p w:rsidR="005715DE" w:rsidRPr="00AA753A" w:rsidRDefault="005715DE" w:rsidP="005715DE">
      <w:r w:rsidRPr="00AA753A">
        <w:t>Underutskottet för Europapriset: Hägg</w:t>
      </w:r>
    </w:p>
    <w:p w:rsidR="005715DE" w:rsidRPr="00AA753A" w:rsidRDefault="005715DE" w:rsidP="005715DE"/>
    <w:p w:rsidR="005715DE" w:rsidRPr="00AA753A" w:rsidRDefault="005715DE" w:rsidP="005715DE">
      <w:pPr>
        <w:rPr>
          <w:spacing w:val="-4"/>
        </w:rPr>
      </w:pPr>
      <w:r w:rsidRPr="00AA753A">
        <w:rPr>
          <w:b/>
          <w:spacing w:val="-4"/>
        </w:rPr>
        <w:t>Utskottet för jämställdhet mellan könen:</w:t>
      </w:r>
      <w:r w:rsidRPr="00AA753A">
        <w:rPr>
          <w:spacing w:val="-4"/>
        </w:rPr>
        <w:t xml:space="preserve"> Hägg, Ahlqvist (Bargholtz, We</w:t>
      </w:r>
      <w:r w:rsidRPr="00AA753A">
        <w:rPr>
          <w:spacing w:val="-4"/>
        </w:rPr>
        <w:t>s</w:t>
      </w:r>
      <w:r w:rsidRPr="00AA753A">
        <w:rPr>
          <w:spacing w:val="-4"/>
        </w:rPr>
        <w:t>ter</w:t>
      </w:r>
      <w:r w:rsidR="008802EC" w:rsidRPr="00AA753A">
        <w:rPr>
          <w:spacing w:val="-4"/>
        </w:rPr>
        <w:softHyphen/>
      </w:r>
      <w:r w:rsidRPr="00AA753A">
        <w:rPr>
          <w:spacing w:val="-4"/>
        </w:rPr>
        <w:t>lund Panke)</w:t>
      </w:r>
    </w:p>
    <w:p w:rsidR="005715DE" w:rsidRPr="00AA753A" w:rsidRDefault="005715DE" w:rsidP="005715DE">
      <w:r w:rsidRPr="00AA753A">
        <w:t>Underutskottet om våld mot kvinnor: Hägg, ordförande, (Bargholtz)</w:t>
      </w:r>
    </w:p>
    <w:p w:rsidR="005715DE" w:rsidRPr="00AA753A" w:rsidRDefault="005715DE" w:rsidP="005715DE">
      <w:r w:rsidRPr="00AA753A">
        <w:t>Underutskottet för jämlikt deltagande i beslutsfattande: Bargholtz (Ahlqvist)</w:t>
      </w:r>
    </w:p>
    <w:p w:rsidR="005715DE" w:rsidRPr="00AA753A" w:rsidRDefault="005715DE" w:rsidP="005715DE">
      <w:r w:rsidRPr="00AA753A">
        <w:t>Underutskottet för människohandel: Hägg (Ahlqvist)</w:t>
      </w:r>
    </w:p>
    <w:p w:rsidR="005715DE" w:rsidRPr="00AA753A" w:rsidRDefault="005715DE" w:rsidP="005715DE"/>
    <w:p w:rsidR="005715DE" w:rsidRPr="00AA753A" w:rsidRDefault="005715DE" w:rsidP="005715DE">
      <w:r w:rsidRPr="00AA753A">
        <w:rPr>
          <w:b/>
        </w:rPr>
        <w:t>Utskottet för procedurfrågor och immunitet</w:t>
      </w:r>
      <w:r w:rsidRPr="00AA753A">
        <w:t>: Einarsson, tredje vice ordf</w:t>
      </w:r>
      <w:r w:rsidR="00275746" w:rsidRPr="00AA753A">
        <w:t>ö</w:t>
      </w:r>
      <w:r w:rsidR="00275746" w:rsidRPr="00AA753A">
        <w:t>rande</w:t>
      </w:r>
      <w:r w:rsidRPr="00AA753A">
        <w:t xml:space="preserve"> (Sahlberg)</w:t>
      </w:r>
    </w:p>
    <w:p w:rsidR="005715DE" w:rsidRPr="00AA753A" w:rsidRDefault="005715DE" w:rsidP="005715DE"/>
    <w:p w:rsidR="005715DE" w:rsidRPr="00AA753A" w:rsidRDefault="005715DE" w:rsidP="005715DE">
      <w:r w:rsidRPr="00AA753A">
        <w:rPr>
          <w:b/>
          <w:spacing w:val="-4"/>
        </w:rPr>
        <w:t>Utskottet för granskning av medlemsländernas uppfyllande av sina åtaga</w:t>
      </w:r>
      <w:r w:rsidRPr="00AA753A">
        <w:rPr>
          <w:b/>
          <w:spacing w:val="-4"/>
        </w:rPr>
        <w:t>n</w:t>
      </w:r>
      <w:r w:rsidRPr="00AA753A">
        <w:rPr>
          <w:b/>
          <w:spacing w:val="-4"/>
        </w:rPr>
        <w:t xml:space="preserve">den </w:t>
      </w:r>
      <w:r w:rsidRPr="00AA753A">
        <w:rPr>
          <w:spacing w:val="-4"/>
        </w:rPr>
        <w:t>(</w:t>
      </w:r>
      <w:r w:rsidRPr="00AA753A">
        <w:rPr>
          <w:spacing w:val="-2"/>
        </w:rPr>
        <w:t>”granskningsutskottet”; medlemmarna utses av partigrupperna): Ha</w:t>
      </w:r>
      <w:r w:rsidRPr="00AA753A">
        <w:rPr>
          <w:spacing w:val="-2"/>
        </w:rPr>
        <w:t>g</w:t>
      </w:r>
      <w:r w:rsidRPr="00AA753A">
        <w:rPr>
          <w:spacing w:val="-2"/>
        </w:rPr>
        <w:t>berg</w:t>
      </w:r>
    </w:p>
    <w:p w:rsidR="005715DE" w:rsidRPr="00AA753A" w:rsidRDefault="005715DE" w:rsidP="005715DE"/>
    <w:p w:rsidR="005715DE" w:rsidRPr="00AA753A" w:rsidRDefault="005715DE" w:rsidP="005715DE">
      <w:r w:rsidRPr="00AA753A">
        <w:t xml:space="preserve">Vidare har delegaterna ingått i </w:t>
      </w:r>
      <w:r w:rsidRPr="00AA753A">
        <w:rPr>
          <w:b/>
        </w:rPr>
        <w:t>ad hoc-utskott</w:t>
      </w:r>
      <w:r w:rsidRPr="00AA753A">
        <w:t xml:space="preserve"> enligt följande: </w:t>
      </w:r>
    </w:p>
    <w:p w:rsidR="005715DE" w:rsidRPr="00AA753A" w:rsidRDefault="005715DE" w:rsidP="005715DE">
      <w:r w:rsidRPr="00AA753A">
        <w:t>Ad hoc-utskottet för ordförande i politiska grupper (Presidential Committee): Einarsson (sedan 2003)</w:t>
      </w:r>
    </w:p>
    <w:p w:rsidR="005715DE" w:rsidRPr="00AA753A" w:rsidRDefault="005715DE" w:rsidP="005715DE">
      <w:r w:rsidRPr="00AA753A">
        <w:t>Ad hoc-utskottet för genomförande av paragraf 5 i resolution 1416 om ko</w:t>
      </w:r>
      <w:r w:rsidRPr="00AA753A">
        <w:t>n</w:t>
      </w:r>
      <w:r w:rsidRPr="00AA753A">
        <w:t xml:space="preserve">flikten i Nagorno Karabach-regionen, som hanteras av OSSE:s Minsk-konferens: Ohlsson </w:t>
      </w:r>
    </w:p>
    <w:p w:rsidR="005715DE" w:rsidRPr="00AA753A" w:rsidRDefault="005715DE" w:rsidP="005715DE">
      <w:r w:rsidRPr="00AA753A">
        <w:t>Ah hoc-underutskottet för organisering av en rundabordskonferens om den politiska situationen i Tjetjenien under resolution 1402 (2004): Lindblad</w:t>
      </w:r>
    </w:p>
    <w:p w:rsidR="005715DE" w:rsidRPr="00AA753A" w:rsidRDefault="005715DE" w:rsidP="005715DE">
      <w:r w:rsidRPr="00AA753A">
        <w:t>Ad hoc-underutskottet om demokratiforum: Ohlsson, Lindblad</w:t>
      </w:r>
    </w:p>
    <w:p w:rsidR="005715DE" w:rsidRPr="00AA753A" w:rsidRDefault="005715DE" w:rsidP="005715DE">
      <w:r w:rsidRPr="00AA753A">
        <w:t>Ad hoc-utskottet för övervakning av folkomröstningen i Se</w:t>
      </w:r>
      <w:r w:rsidRPr="00AA753A">
        <w:t>r</w:t>
      </w:r>
      <w:r w:rsidRPr="00AA753A">
        <w:t>bien den 28</w:t>
      </w:r>
      <w:r w:rsidR="008802EC" w:rsidRPr="00AA753A">
        <w:t>–</w:t>
      </w:r>
      <w:r w:rsidRPr="00AA753A">
        <w:t xml:space="preserve">29 oktober: Bargholtz, Sahlberg </w:t>
      </w:r>
    </w:p>
    <w:p w:rsidR="005715DE" w:rsidRPr="00AA753A" w:rsidRDefault="005715DE" w:rsidP="00C055B9">
      <w:pPr>
        <w:spacing w:before="312"/>
        <w:rPr>
          <w:i/>
        </w:rPr>
      </w:pPr>
      <w:r w:rsidRPr="00AA753A">
        <w:rPr>
          <w:i/>
        </w:rPr>
        <w:t>Partigrupper</w:t>
      </w:r>
    </w:p>
    <w:p w:rsidR="005715DE" w:rsidRPr="00AA753A" w:rsidRDefault="005715DE" w:rsidP="00C055B9">
      <w:pPr>
        <w:tabs>
          <w:tab w:val="left" w:pos="190"/>
        </w:tabs>
        <w:ind w:left="193" w:hanging="193"/>
      </w:pPr>
      <w:r w:rsidRPr="00AA753A">
        <w:t>1</w:t>
      </w:r>
      <w:r w:rsidR="00C055B9" w:rsidRPr="00AA753A">
        <w:tab/>
      </w:r>
      <w:r w:rsidRPr="00AA753A">
        <w:t>D</w:t>
      </w:r>
      <w:r w:rsidRPr="00AA753A">
        <w:rPr>
          <w:spacing w:val="-2"/>
        </w:rPr>
        <w:t>en socialistiska gruppen (Socialist Group, SOC) 186 medlemmar: Ohl</w:t>
      </w:r>
      <w:r w:rsidRPr="00AA753A">
        <w:rPr>
          <w:spacing w:val="-2"/>
        </w:rPr>
        <w:t>s</w:t>
      </w:r>
      <w:r w:rsidRPr="00AA753A">
        <w:rPr>
          <w:spacing w:val="-2"/>
        </w:rPr>
        <w:t>son</w:t>
      </w:r>
      <w:r w:rsidRPr="00AA753A">
        <w:t xml:space="preserve">, Ahlqvist, Öhman, Hagberg, Westerlund Panke, Hägg, Sahlberg </w:t>
      </w:r>
    </w:p>
    <w:p w:rsidR="005715DE" w:rsidRPr="00AA753A" w:rsidRDefault="005715DE" w:rsidP="00C055B9">
      <w:pPr>
        <w:tabs>
          <w:tab w:val="left" w:pos="190"/>
        </w:tabs>
        <w:ind w:left="193" w:hanging="193"/>
      </w:pPr>
      <w:r w:rsidRPr="00AA753A">
        <w:t>2</w:t>
      </w:r>
      <w:r w:rsidR="00C055B9" w:rsidRPr="00AA753A">
        <w:tab/>
      </w:r>
      <w:r w:rsidRPr="00AA753A">
        <w:rPr>
          <w:spacing w:val="-2"/>
        </w:rPr>
        <w:t>Det europeiska folkpartiet (Group of the European People’s Party, EPP/CD)</w:t>
      </w:r>
      <w:r w:rsidRPr="00AA753A">
        <w:t xml:space="preserve"> 184 medlemmar: Högmark, Lindblad</w:t>
      </w:r>
    </w:p>
    <w:p w:rsidR="005715DE" w:rsidRPr="00AA753A" w:rsidRDefault="005715DE" w:rsidP="00C055B9">
      <w:pPr>
        <w:tabs>
          <w:tab w:val="left" w:pos="190"/>
        </w:tabs>
        <w:ind w:left="193" w:hanging="193"/>
      </w:pPr>
      <w:r w:rsidRPr="00AA753A">
        <w:t>3</w:t>
      </w:r>
      <w:r w:rsidR="00C055B9" w:rsidRPr="00AA753A">
        <w:tab/>
      </w:r>
      <w:r w:rsidRPr="00AA753A">
        <w:t xml:space="preserve">Alliansen för Europas liberaler och demokrater (ALDE) 103 medlemmar: Bargholtz, Ertsborn. </w:t>
      </w:r>
    </w:p>
    <w:p w:rsidR="005715DE" w:rsidRPr="00AA753A" w:rsidRDefault="005715DE" w:rsidP="00C055B9">
      <w:pPr>
        <w:tabs>
          <w:tab w:val="left" w:pos="190"/>
        </w:tabs>
        <w:ind w:left="193" w:hanging="193"/>
      </w:pPr>
      <w:r w:rsidRPr="00AA753A">
        <w:t>4</w:t>
      </w:r>
      <w:r w:rsidR="00C055B9" w:rsidRPr="00AA753A">
        <w:tab/>
      </w:r>
      <w:r w:rsidRPr="00AA753A">
        <w:rPr>
          <w:spacing w:val="-4"/>
        </w:rPr>
        <w:t>Den förenade europeiska vänstern (Group of the Unified European Left, UEL)</w:t>
      </w:r>
      <w:r w:rsidRPr="00AA753A">
        <w:t xml:space="preserve"> 34 medlemmar: Einarsson, ordförande</w:t>
      </w:r>
    </w:p>
    <w:p w:rsidR="005715DE" w:rsidRPr="00AA753A" w:rsidRDefault="005715DE" w:rsidP="00C055B9">
      <w:pPr>
        <w:tabs>
          <w:tab w:val="left" w:pos="190"/>
        </w:tabs>
        <w:ind w:left="193" w:hanging="193"/>
      </w:pPr>
      <w:r w:rsidRPr="00AA753A">
        <w:t>5</w:t>
      </w:r>
      <w:r w:rsidR="00C055B9" w:rsidRPr="00AA753A">
        <w:tab/>
      </w:r>
      <w:r w:rsidRPr="00AA753A">
        <w:t xml:space="preserve">Den europeiska demokratiska gruppen (EDG) 84 medlemmar: </w:t>
      </w:r>
      <w:r w:rsidR="00275746" w:rsidRPr="00AA753A">
        <w:t>–</w:t>
      </w:r>
    </w:p>
    <w:p w:rsidR="005715DE" w:rsidRPr="00AA753A" w:rsidRDefault="005715DE" w:rsidP="005715DE">
      <w:pPr>
        <w:spacing w:before="187"/>
      </w:pPr>
      <w:r w:rsidRPr="00AA753A">
        <w:t>Dessutom fanns 29 delegater som inte tillhör någon partigrupp.</w:t>
      </w:r>
    </w:p>
    <w:p w:rsidR="00F57368" w:rsidRPr="00AA753A" w:rsidRDefault="005715DE" w:rsidP="005715DE">
      <w:pPr>
        <w:spacing w:before="187"/>
      </w:pPr>
      <w:r w:rsidRPr="00AA753A">
        <w:t xml:space="preserve">De politiska styrkeförhållandena i församlingen påverkar sammansättningen av sessionernas talarlistor samt de bidrag partigrupperna får via församlingens budget. </w:t>
      </w:r>
    </w:p>
    <w:p w:rsidR="00F57368" w:rsidRPr="00AA753A" w:rsidRDefault="00F57368" w:rsidP="00F57368">
      <w:pPr>
        <w:pStyle w:val="Normaltindrag"/>
        <w:sectPr w:rsidR="00F57368" w:rsidRPr="00AA753A">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EE34D7" w:rsidRPr="00AA753A" w:rsidRDefault="00EE34D7" w:rsidP="008802EC">
      <w:pPr>
        <w:pStyle w:val="Rubrik1"/>
        <w:spacing w:after="360"/>
        <w:rPr>
          <w:noProof w:val="0"/>
        </w:rPr>
      </w:pPr>
      <w:bookmarkStart w:id="41" w:name="_Toc161110069"/>
      <w:r w:rsidRPr="00AA753A">
        <w:rPr>
          <w:noProof w:val="0"/>
        </w:rPr>
        <w:t>4 Huvudområden för församlingens verksamhet</w:t>
      </w:r>
      <w:bookmarkEnd w:id="41"/>
    </w:p>
    <w:p w:rsidR="00EE34D7" w:rsidRPr="00AA753A" w:rsidRDefault="00EE34D7" w:rsidP="00BA719E">
      <w:pPr>
        <w:pStyle w:val="Rubrik2"/>
        <w:spacing w:before="0"/>
      </w:pPr>
      <w:bookmarkStart w:id="42" w:name="_Toc161110070"/>
      <w:r w:rsidRPr="00AA753A">
        <w:t>4.1 Granskning av hur medlemsländerna uppfyller sina åtaganden</w:t>
      </w:r>
      <w:bookmarkEnd w:id="42"/>
    </w:p>
    <w:p w:rsidR="00EE34D7" w:rsidRPr="00AA753A" w:rsidRDefault="00EE34D7" w:rsidP="008802EC">
      <w:pPr>
        <w:pStyle w:val="Rubrik3"/>
        <w:spacing w:before="235"/>
        <w:rPr>
          <w:noProof w:val="0"/>
        </w:rPr>
      </w:pPr>
      <w:bookmarkStart w:id="43" w:name="_Toc161110071"/>
      <w:r w:rsidRPr="00AA753A">
        <w:rPr>
          <w:noProof w:val="0"/>
        </w:rPr>
        <w:t>4.1.1 Azerbajdzjan</w:t>
      </w:r>
      <w:bookmarkEnd w:id="43"/>
    </w:p>
    <w:p w:rsidR="00B25C69" w:rsidRPr="00AA753A" w:rsidRDefault="00B25C69" w:rsidP="00BA719E">
      <w:pPr>
        <w:rPr>
          <w:szCs w:val="24"/>
        </w:rPr>
      </w:pPr>
      <w:r w:rsidRPr="00AA753A">
        <w:t>Församlingen har redan innan Azerbajdzjan blev medlem år 2001 följt u</w:t>
      </w:r>
      <w:r w:rsidRPr="00AA753A">
        <w:t>t</w:t>
      </w:r>
      <w:r w:rsidRPr="00AA753A">
        <w:t xml:space="preserve">vecklingen i landet. Senast år 2005 granskades landets åtaganden. </w:t>
      </w:r>
      <w:r w:rsidRPr="00AA753A">
        <w:rPr>
          <w:szCs w:val="24"/>
        </w:rPr>
        <w:t>Parl</w:t>
      </w:r>
      <w:r w:rsidRPr="00AA753A">
        <w:rPr>
          <w:szCs w:val="24"/>
        </w:rPr>
        <w:t>a</w:t>
      </w:r>
      <w:r w:rsidRPr="00AA753A">
        <w:rPr>
          <w:szCs w:val="24"/>
        </w:rPr>
        <w:t>mentsvalet i Azerbajdzjan i november 2005 genomfördes på ett sätt som föranledde kritik av de internationella valobservatörerna som i sin tur up</w:t>
      </w:r>
      <w:r w:rsidRPr="00AA753A">
        <w:rPr>
          <w:szCs w:val="24"/>
        </w:rPr>
        <w:t>p</w:t>
      </w:r>
      <w:r w:rsidRPr="00AA753A">
        <w:rPr>
          <w:szCs w:val="24"/>
        </w:rPr>
        <w:t>märksammades av församlingen. Jämfört med presidentvalet 2003 hade fra</w:t>
      </w:r>
      <w:r w:rsidRPr="00AA753A">
        <w:rPr>
          <w:szCs w:val="24"/>
        </w:rPr>
        <w:t>m</w:t>
      </w:r>
      <w:r w:rsidRPr="00AA753A">
        <w:rPr>
          <w:szCs w:val="24"/>
        </w:rPr>
        <w:t xml:space="preserve">steg gjorts men valet höll dock inte internationell standard. Problem förekom bl.a. med rösträkningen i vissa valkretsar, inskränkning av mötesfrihet inför valet och myndighetschefers inblandning i valkampanjen. </w:t>
      </w:r>
    </w:p>
    <w:p w:rsidR="00B25C69" w:rsidRPr="00AA753A" w:rsidRDefault="00B25C69" w:rsidP="00BA719E">
      <w:pPr>
        <w:pStyle w:val="Normaltindrag"/>
      </w:pPr>
      <w:r w:rsidRPr="00AA753A">
        <w:t>Vid januarisessionen beslutade församlingen att observera fyllnadsvalet i Azerbajdzjan i maj 2006 och först därefter besluta om konsekvenser för de azeriska delegatern</w:t>
      </w:r>
      <w:r w:rsidRPr="00AA753A">
        <w:rPr>
          <w:spacing w:val="-2"/>
        </w:rPr>
        <w:t>as ackreditering (dok. 10807,</w:t>
      </w:r>
      <w:r w:rsidR="00275746" w:rsidRPr="00AA753A">
        <w:rPr>
          <w:spacing w:val="-2"/>
        </w:rPr>
        <w:t xml:space="preserve"> </w:t>
      </w:r>
      <w:r w:rsidRPr="00AA753A">
        <w:rPr>
          <w:spacing w:val="-2"/>
        </w:rPr>
        <w:t>res. 1480). Vid junisessi</w:t>
      </w:r>
      <w:r w:rsidRPr="00AA753A">
        <w:rPr>
          <w:spacing w:val="-2"/>
        </w:rPr>
        <w:t>o</w:t>
      </w:r>
      <w:r w:rsidRPr="00AA753A">
        <w:t xml:space="preserve">nen </w:t>
      </w:r>
      <w:r w:rsidRPr="00AA753A">
        <w:rPr>
          <w:spacing w:val="-2"/>
        </w:rPr>
        <w:t xml:space="preserve">var en rapport om </w:t>
      </w:r>
      <w:r w:rsidRPr="00AA753A">
        <w:rPr>
          <w:i/>
          <w:spacing w:val="-2"/>
        </w:rPr>
        <w:t>den</w:t>
      </w:r>
      <w:r w:rsidRPr="00AA753A">
        <w:rPr>
          <w:spacing w:val="-2"/>
        </w:rPr>
        <w:t xml:space="preserve"> </w:t>
      </w:r>
      <w:r w:rsidR="003B4873" w:rsidRPr="00AA753A">
        <w:rPr>
          <w:i/>
          <w:spacing w:val="-2"/>
        </w:rPr>
        <w:t>demokratiska</w:t>
      </w:r>
      <w:r w:rsidRPr="00AA753A">
        <w:rPr>
          <w:i/>
          <w:spacing w:val="-2"/>
        </w:rPr>
        <w:t xml:space="preserve"> utvecklingen i Azerbajdzjan</w:t>
      </w:r>
      <w:r w:rsidR="00275746" w:rsidRPr="00AA753A">
        <w:rPr>
          <w:spacing w:val="-2"/>
        </w:rPr>
        <w:t xml:space="preserve"> (dok. 10959</w:t>
      </w:r>
      <w:r w:rsidR="00275746" w:rsidRPr="00AA753A">
        <w:t>, res. </w:t>
      </w:r>
      <w:r w:rsidRPr="00AA753A">
        <w:t>1505) på församlingens dagordning. Parlamentarikerna förde fram en lista på nödvändiga förändringar. Bland annat krävdes att inför valet 2008 Azerbajdzjans myndigheter fullt ut samarbetar med Europarådet. Församlin</w:t>
      </w:r>
      <w:r w:rsidRPr="00AA753A">
        <w:t>g</w:t>
      </w:r>
      <w:r w:rsidRPr="00AA753A">
        <w:t>en beslutade att fortsätta övervakningen av landet.</w:t>
      </w:r>
    </w:p>
    <w:p w:rsidR="00B25C69" w:rsidRPr="00AA753A" w:rsidRDefault="00B25C69" w:rsidP="00BA719E">
      <w:pPr>
        <w:pStyle w:val="Rubrik3"/>
        <w:rPr>
          <w:noProof w:val="0"/>
        </w:rPr>
      </w:pPr>
      <w:bookmarkStart w:id="44" w:name="_Toc161110072"/>
      <w:r w:rsidRPr="00AA753A">
        <w:rPr>
          <w:noProof w:val="0"/>
        </w:rPr>
        <w:t>4.1.2 Bosnien och Hercegovina</w:t>
      </w:r>
      <w:bookmarkEnd w:id="44"/>
    </w:p>
    <w:p w:rsidR="00190E78" w:rsidRPr="00AA753A" w:rsidRDefault="00B25C69" w:rsidP="00BA719E">
      <w:r w:rsidRPr="00AA753A">
        <w:t>Bosnien och Hercegovina anhöll om medlemskap 1995. Efter sju års förber</w:t>
      </w:r>
      <w:r w:rsidRPr="00AA753A">
        <w:t>e</w:t>
      </w:r>
      <w:r w:rsidRPr="00AA753A">
        <w:t>delser blev landet i april 2002 medlem i Europarådet. Den första granskning</w:t>
      </w:r>
      <w:r w:rsidRPr="00AA753A">
        <w:t>s</w:t>
      </w:r>
      <w:r w:rsidRPr="00AA753A">
        <w:t>rapporten om Bosnien och Hercegovina presenterades 2004. Landets väg tillbaka till ett normalt och stabilt samhälle har visat sig lång. Enligt Dayto</w:t>
      </w:r>
      <w:r w:rsidRPr="00AA753A">
        <w:t>n</w:t>
      </w:r>
      <w:r w:rsidRPr="00AA753A">
        <w:t>uppgörelsen består Bosnien och Hercegovina av en muslimsk-kroatisk feder</w:t>
      </w:r>
      <w:r w:rsidRPr="00AA753A">
        <w:t>a</w:t>
      </w:r>
      <w:r w:rsidRPr="00AA753A">
        <w:t>tion och en bosnisk-serbisk republik. Det allmänna valet 2002 i Bosnien och Hercegovina bedömdes motsvara internationell standard, och landet hade därmed tagit ett positivt steg på väg mot att uppfylla sina åtaganden som medlem i Europarådet. Europarådet lämnade en lång lista med krav på fö</w:t>
      </w:r>
      <w:r w:rsidRPr="00AA753A">
        <w:t>r</w:t>
      </w:r>
      <w:r w:rsidRPr="00AA753A">
        <w:t>ändringar som förutsättning för medlemskap. Bland annat krävdes att Bosnien och Hercegovina fullt ut följer Daytonavtalet och förbinder sig att lösa interna och internationella konflikter på ett fredligt sätt. Vidare krävdes att landet ska samarbeta med den internationella krigsförbrytartribunalen och utlämna de personer som anklagas för krigsförbrytelser. Granskningsutskottet har red</w:t>
      </w:r>
      <w:r w:rsidRPr="00AA753A">
        <w:t>o</w:t>
      </w:r>
      <w:r w:rsidRPr="00AA753A">
        <w:t>gjort för en positiv men alltför långsam utveckling. Medan nästan en miljon flyktingar har återvänt till sina hem återstår det att klarlägga tusentals fö</w:t>
      </w:r>
      <w:r w:rsidRPr="00AA753A">
        <w:t>r</w:t>
      </w:r>
      <w:r w:rsidRPr="00AA753A">
        <w:t>svunnas öden. Flera av de åtaganden som landet gjort återstår att förverkliga.</w:t>
      </w:r>
    </w:p>
    <w:p w:rsidR="00B25C69" w:rsidRPr="00AA753A" w:rsidRDefault="00B25C69" w:rsidP="00190E78">
      <w:pPr>
        <w:pStyle w:val="Normaltindrag"/>
      </w:pPr>
      <w:r w:rsidRPr="00AA753A">
        <w:t>Vid junisessionen debatterade församlingen en rapport om en konstituti</w:t>
      </w:r>
      <w:r w:rsidRPr="00AA753A">
        <w:t>o</w:t>
      </w:r>
      <w:r w:rsidRPr="00AA753A">
        <w:t>nell reform i Bosnien och Hercegovina (dok. 10982, res. 1513). Församlin</w:t>
      </w:r>
      <w:r w:rsidRPr="00AA753A">
        <w:t>g</w:t>
      </w:r>
      <w:r w:rsidRPr="00AA753A">
        <w:t>en uppmanar till nya initiativ för att reformera landets konstitution och min</w:t>
      </w:r>
      <w:r w:rsidRPr="00AA753A">
        <w:t>s</w:t>
      </w:r>
      <w:r w:rsidRPr="00AA753A">
        <w:t>ka vikten av etnisk representation. Reformarbetet bör startas efter valet i oktober. En ny konstitution bör antas senast i oktober 2010 och Venedi</w:t>
      </w:r>
      <w:r w:rsidRPr="00AA753A">
        <w:t>g</w:t>
      </w:r>
      <w:r w:rsidRPr="00AA753A">
        <w:t xml:space="preserve">kommissionen bör anlitas i konstitutionsreformen.  </w:t>
      </w:r>
    </w:p>
    <w:p w:rsidR="00B25C69" w:rsidRPr="00AA753A" w:rsidRDefault="00B25C69" w:rsidP="00190E78">
      <w:pPr>
        <w:pStyle w:val="Rubrik3"/>
        <w:rPr>
          <w:noProof w:val="0"/>
        </w:rPr>
      </w:pPr>
      <w:bookmarkStart w:id="45" w:name="_Toc161110073"/>
      <w:r w:rsidRPr="00AA753A">
        <w:rPr>
          <w:noProof w:val="0"/>
        </w:rPr>
        <w:t>4.1.3 Georgien</w:t>
      </w:r>
      <w:bookmarkEnd w:id="45"/>
      <w:r w:rsidRPr="00AA753A">
        <w:rPr>
          <w:noProof w:val="0"/>
        </w:rPr>
        <w:t xml:space="preserve"> </w:t>
      </w:r>
    </w:p>
    <w:p w:rsidR="00190E78" w:rsidRPr="00AA753A" w:rsidRDefault="00B25C69" w:rsidP="00190E78">
      <w:pPr>
        <w:rPr>
          <w:szCs w:val="24"/>
        </w:rPr>
      </w:pPr>
      <w:r w:rsidRPr="00AA753A">
        <w:t xml:space="preserve">Vid januarisessionen 2006 utvärderade församlingen de framsteg som </w:t>
      </w:r>
      <w:r w:rsidRPr="00AA753A">
        <w:rPr>
          <w:i/>
        </w:rPr>
        <w:t>Geo</w:t>
      </w:r>
      <w:r w:rsidRPr="00AA753A">
        <w:rPr>
          <w:i/>
        </w:rPr>
        <w:t>r</w:t>
      </w:r>
      <w:r w:rsidRPr="00AA753A">
        <w:rPr>
          <w:i/>
        </w:rPr>
        <w:t>gien</w:t>
      </w:r>
      <w:r w:rsidRPr="00AA753A">
        <w:t xml:space="preserve"> gjort (dok. 10779, res. 1477). Utvecklingen i</w:t>
      </w:r>
      <w:r w:rsidRPr="00AA753A">
        <w:rPr>
          <w:i/>
        </w:rPr>
        <w:t xml:space="preserve"> </w:t>
      </w:r>
      <w:r w:rsidRPr="00AA753A">
        <w:t>Georgien</w:t>
      </w:r>
      <w:r w:rsidRPr="00AA753A">
        <w:rPr>
          <w:b/>
        </w:rPr>
        <w:t xml:space="preserve"> </w:t>
      </w:r>
      <w:r w:rsidRPr="00AA753A">
        <w:t>granskades senast i januari 2005 då församlingen ansåg att Georgien långt ifrån levde upp till sina åtaganden och skyldigheter som medlem av Europarådet. T</w:t>
      </w:r>
      <w:r w:rsidRPr="00AA753A">
        <w:rPr>
          <w:szCs w:val="24"/>
        </w:rPr>
        <w:t>vå genomfö</w:t>
      </w:r>
      <w:r w:rsidRPr="00AA753A">
        <w:rPr>
          <w:szCs w:val="24"/>
        </w:rPr>
        <w:t>r</w:t>
      </w:r>
      <w:r w:rsidRPr="00AA753A">
        <w:rPr>
          <w:szCs w:val="24"/>
        </w:rPr>
        <w:t>da val, som generellt bedömts som fria och rättvisa, hade lagt en grund för landets utveckling efter rosornas revolution</w:t>
      </w:r>
      <w:r w:rsidRPr="00AA753A">
        <w:t>. E</w:t>
      </w:r>
      <w:r w:rsidRPr="00AA753A">
        <w:rPr>
          <w:szCs w:val="24"/>
        </w:rPr>
        <w:t>n reform av polisväsendet, bekämpning av korruption samt åtgärder som resulterat i ökad religionsfrihet välkomnades. Församlingen ansåg dock att situationen i Georgien borde stabiliseras. K</w:t>
      </w:r>
      <w:r w:rsidRPr="00AA753A">
        <w:t>rav ställdes bl.a. på</w:t>
      </w:r>
      <w:r w:rsidRPr="00AA753A">
        <w:rPr>
          <w:szCs w:val="24"/>
        </w:rPr>
        <w:t xml:space="preserve"> tidsramar för att underteckna och ratificera centrala Europarådskonventioner. Församlingen rekommenderade konstit</w:t>
      </w:r>
      <w:r w:rsidRPr="00AA753A">
        <w:rPr>
          <w:szCs w:val="24"/>
        </w:rPr>
        <w:t>u</w:t>
      </w:r>
      <w:r w:rsidRPr="00AA753A">
        <w:rPr>
          <w:szCs w:val="24"/>
        </w:rPr>
        <w:t xml:space="preserve">tionella reformer och </w:t>
      </w:r>
      <w:r w:rsidRPr="00AA753A">
        <w:t>ansåg att den gällande 7-procentströskeln till parlame</w:t>
      </w:r>
      <w:r w:rsidRPr="00AA753A">
        <w:t>n</w:t>
      </w:r>
      <w:r w:rsidRPr="00AA753A">
        <w:t>tet bör sänkas för att skapa förutsättningar för ett pluralistiskt och represent</w:t>
      </w:r>
      <w:r w:rsidRPr="00AA753A">
        <w:t>a</w:t>
      </w:r>
      <w:r w:rsidRPr="00AA753A">
        <w:t xml:space="preserve">tivt parlament efter nästa val. </w:t>
      </w:r>
      <w:r w:rsidRPr="00AA753A">
        <w:rPr>
          <w:szCs w:val="24"/>
        </w:rPr>
        <w:t>Äganderätts- och ersättningsfrågor efter ko</w:t>
      </w:r>
      <w:r w:rsidRPr="00AA753A">
        <w:rPr>
          <w:szCs w:val="24"/>
        </w:rPr>
        <w:t>n</w:t>
      </w:r>
      <w:r w:rsidRPr="00AA753A">
        <w:rPr>
          <w:szCs w:val="24"/>
        </w:rPr>
        <w:t>flikterna i början av 1990-talet behöver snarast lösas genom lagstiftning.</w:t>
      </w:r>
      <w:r w:rsidRPr="00AA753A">
        <w:t xml:space="preserve"> Vidare krävdes </w:t>
      </w:r>
      <w:r w:rsidRPr="00AA753A">
        <w:rPr>
          <w:szCs w:val="24"/>
        </w:rPr>
        <w:t xml:space="preserve">reformering av polis- och domstolsväsen, åtgärder för att förbättra förhållandena i fängelserna samt effektivisering av kampen mot korruption. </w:t>
      </w:r>
    </w:p>
    <w:p w:rsidR="00B25C69" w:rsidRPr="00AA753A" w:rsidRDefault="00B25C69" w:rsidP="00190E78">
      <w:pPr>
        <w:pStyle w:val="Normaltindrag"/>
      </w:pPr>
      <w:r w:rsidRPr="00AA753A">
        <w:t>I den antagna resolutionen påminner församlingen att myndigheterna må</w:t>
      </w:r>
      <w:r w:rsidRPr="00AA753A">
        <w:t>s</w:t>
      </w:r>
      <w:r w:rsidRPr="00AA753A">
        <w:t>te visa att deras agerande motsvarar principerna för demokrati, rättsstatlighet och respekt för de mänskliga rättigheterna. Församlingen uppmanar Georgien på nytt att utan dröjsmål ratificera ett antal konventioner och vidta åtgärder för att stärka de demokratiska institutionerna, fullfölja reformerna inom rätt</w:t>
      </w:r>
      <w:r w:rsidRPr="00AA753A">
        <w:t>s</w:t>
      </w:r>
      <w:r w:rsidRPr="00AA753A">
        <w:t>väsendet och stärka skyddet av de mänskliga rättigheterna. Konflikterna i Abchazien och Sydossetien ska lösas fredligt. Europarådets medlemsländer uppmanas att bistå med finansiella resurser för att genomföra den handling</w:t>
      </w:r>
      <w:r w:rsidRPr="00AA753A">
        <w:t>s</w:t>
      </w:r>
      <w:r w:rsidRPr="00AA753A">
        <w:t xml:space="preserve">plan för Georgien som </w:t>
      </w:r>
      <w:r w:rsidR="00D34663" w:rsidRPr="00AA753A">
        <w:t>ministerkom</w:t>
      </w:r>
      <w:r w:rsidRPr="00AA753A">
        <w:t xml:space="preserve">mittén utarbetat. </w:t>
      </w:r>
    </w:p>
    <w:p w:rsidR="00B25C69" w:rsidRPr="00AA753A" w:rsidRDefault="00B25C69" w:rsidP="00DB5402">
      <w:pPr>
        <w:pStyle w:val="Normaltindrag"/>
      </w:pPr>
      <w:r w:rsidRPr="00AA753A">
        <w:t>Församlingen avser att fortsätta granska hur Georgien lever upp till sina åtaganden inom Europarådet.</w:t>
      </w:r>
    </w:p>
    <w:p w:rsidR="00B25C69" w:rsidRPr="00AA753A" w:rsidRDefault="00B25C69" w:rsidP="00DB5402">
      <w:pPr>
        <w:pStyle w:val="Rubrik2"/>
      </w:pPr>
      <w:bookmarkStart w:id="46" w:name="_Toc161110074"/>
      <w:r w:rsidRPr="00AA753A">
        <w:t>4.2. Politiska frågor</w:t>
      </w:r>
      <w:bookmarkEnd w:id="46"/>
    </w:p>
    <w:p w:rsidR="00B25C69" w:rsidRPr="00AA753A" w:rsidRDefault="00B25C69" w:rsidP="008802EC">
      <w:pPr>
        <w:pStyle w:val="Rubrik3"/>
        <w:spacing w:before="235"/>
        <w:rPr>
          <w:noProof w:val="0"/>
        </w:rPr>
      </w:pPr>
      <w:bookmarkStart w:id="47" w:name="_Toc161110075"/>
      <w:r w:rsidRPr="00AA753A">
        <w:rPr>
          <w:noProof w:val="0"/>
        </w:rPr>
        <w:t>4.2.1 Uppföljningen av det tredje toppmötet</w:t>
      </w:r>
      <w:bookmarkEnd w:id="47"/>
    </w:p>
    <w:p w:rsidR="00B25C69" w:rsidRPr="00AA753A" w:rsidRDefault="00B25C69" w:rsidP="00B25C69">
      <w:r w:rsidRPr="00AA753A">
        <w:t xml:space="preserve">Vid junisessionen debatterade församlingen </w:t>
      </w:r>
      <w:r w:rsidRPr="00AA753A">
        <w:rPr>
          <w:i/>
        </w:rPr>
        <w:t>genomförandet av det tredje toppmötets beslut</w:t>
      </w:r>
      <w:r w:rsidRPr="00AA753A">
        <w:t xml:space="preserve"> (dok. 10958, 10868, 10971, rek.1756, rek. 1758) och slog fast att Europarådets system för skydd av de mänskliga rättigheterna och dess effektivitet förblir en central fråga. Parlamentarikerna förespråkar öppenhet i övervakningen av medlemsländernas åtaganden. Enligt församlingen bör Europarådets normskapande funktion utnyttjas för att skapa ett verkligt alle</w:t>
      </w:r>
      <w:r w:rsidRPr="00AA753A">
        <w:t>u</w:t>
      </w:r>
      <w:r w:rsidRPr="00AA753A">
        <w:t>ropeiskt rättsligt område genom att harmonisera lagar i Europa. Parlamentar</w:t>
      </w:r>
      <w:r w:rsidRPr="00AA753A">
        <w:t>i</w:t>
      </w:r>
      <w:r w:rsidRPr="00AA753A">
        <w:t>kerna uppmärksammar också behovet av normer och praxis när det gäller politiska val. Förbindelserna med EU fortsätter att vara en prioriterad fråga. Församlingens egna befogenheter kommer ständigt upp i debatter. Parlame</w:t>
      </w:r>
      <w:r w:rsidRPr="00AA753A">
        <w:t>n</w:t>
      </w:r>
      <w:r w:rsidRPr="00AA753A">
        <w:t>tarikerna pekar på behovet av att utvärdera toppmötets resultat i en bred eur</w:t>
      </w:r>
      <w:r w:rsidRPr="00AA753A">
        <w:t>o</w:t>
      </w:r>
      <w:r w:rsidRPr="00AA753A">
        <w:t>peisk krets sammansatt av Europarådets institutioner och organ samt frivilli</w:t>
      </w:r>
      <w:r w:rsidRPr="00AA753A">
        <w:t>g</w:t>
      </w:r>
      <w:r w:rsidRPr="00AA753A">
        <w:t>organisationer. Församlingen vill också vara med om att bestämma över formerna för ett nytt organ, Forumet för demokratins framtid.</w:t>
      </w:r>
    </w:p>
    <w:p w:rsidR="00B25C69" w:rsidRPr="00AA753A" w:rsidRDefault="00B25C69" w:rsidP="00DB5402">
      <w:pPr>
        <w:pStyle w:val="Rubrik3"/>
        <w:rPr>
          <w:noProof w:val="0"/>
          <w:lang w:eastAsia="en-US"/>
        </w:rPr>
      </w:pPr>
      <w:bookmarkStart w:id="48" w:name="_Toc161110076"/>
      <w:r w:rsidRPr="00AA753A">
        <w:rPr>
          <w:noProof w:val="0"/>
          <w:lang w:eastAsia="en-US"/>
        </w:rPr>
        <w:t>4.2.2 Misstänkta hemliga häktningar och olagliga mellanstatliga fångtranspo</w:t>
      </w:r>
      <w:r w:rsidRPr="00AA753A">
        <w:rPr>
          <w:noProof w:val="0"/>
          <w:lang w:eastAsia="en-US"/>
        </w:rPr>
        <w:t>r</w:t>
      </w:r>
      <w:r w:rsidRPr="00AA753A">
        <w:rPr>
          <w:noProof w:val="0"/>
          <w:lang w:eastAsia="en-US"/>
        </w:rPr>
        <w:t>ter</w:t>
      </w:r>
      <w:bookmarkEnd w:id="48"/>
      <w:r w:rsidRPr="00AA753A">
        <w:rPr>
          <w:noProof w:val="0"/>
          <w:lang w:eastAsia="en-US"/>
        </w:rPr>
        <w:t xml:space="preserve"> </w:t>
      </w:r>
    </w:p>
    <w:p w:rsidR="00B25C69" w:rsidRPr="00AA753A" w:rsidRDefault="00DB5402" w:rsidP="00DB5402">
      <w:r w:rsidRPr="00AA753A">
        <w:t>N</w:t>
      </w:r>
      <w:r w:rsidR="00B25C69" w:rsidRPr="00AA753A">
        <w:t>yheter om CIA:s hemliga förhörscentraler</w:t>
      </w:r>
      <w:r w:rsidR="00B25C69" w:rsidRPr="00AA753A">
        <w:rPr>
          <w:i/>
        </w:rPr>
        <w:t xml:space="preserve"> </w:t>
      </w:r>
      <w:r w:rsidR="00B25C69" w:rsidRPr="00AA753A">
        <w:t xml:space="preserve">för terrormisstänkta och hemliga förflyttningar mellan läger har sedan hösten 2005 skapat internationell oro. Europarådets medlemsländer hade pekats ut som länder som haft hemliga fängelser där USA håller fångar utan rättigheter. Församlingens granskning har letts av den schweiziska ledamoten </w:t>
      </w:r>
      <w:r w:rsidR="00B25C69" w:rsidRPr="00AA753A">
        <w:rPr>
          <w:i/>
        </w:rPr>
        <w:t>Dick Marty</w:t>
      </w:r>
      <w:r w:rsidR="00B25C69" w:rsidRPr="00AA753A">
        <w:t xml:space="preserve"> som utsetts till det juridi</w:t>
      </w:r>
      <w:r w:rsidR="00B25C69" w:rsidRPr="00AA753A">
        <w:t>s</w:t>
      </w:r>
      <w:r w:rsidR="00B25C69" w:rsidRPr="00AA753A">
        <w:t>ka utskottets rapportör i frågan. Vid januarisessionen presenterade Marty en rapport för församlingen som antog ett uttalande där alla medlems- och o</w:t>
      </w:r>
      <w:r w:rsidR="00B25C69" w:rsidRPr="00AA753A">
        <w:t>b</w:t>
      </w:r>
      <w:r w:rsidR="00B25C69" w:rsidRPr="00AA753A">
        <w:t xml:space="preserve">servatörsstater, EU och internationella organisationer uppmanas att samarbeta fullt ut när det gäller undersökningen. Europarådets medlemsstater har åtagit sig att efterleva Europakonventionen om de mänskliga rättigheterna. Om misstankarna om fängelsernas existens visar sig vara riktiga handlar det om brott mot konventionen. Syftet med granskningen är dock att enbart söka efter sanningshalten i uppgifterna. Det handlar ingalunda om att vidta sanktioner mot ett eller flera länder. </w:t>
      </w:r>
    </w:p>
    <w:p w:rsidR="00B25C69" w:rsidRPr="00AA753A" w:rsidRDefault="00B25C69" w:rsidP="00DB5402">
      <w:pPr>
        <w:pStyle w:val="Normaltindrag"/>
      </w:pPr>
      <w:r w:rsidRPr="00AA753A">
        <w:t>Vid junisessionen debatterades Martys andra rapport om CIA:s illegala fäng</w:t>
      </w:r>
      <w:r w:rsidRPr="00AA753A">
        <w:t>s</w:t>
      </w:r>
      <w:r w:rsidRPr="00AA753A">
        <w:t>landen och transporter av misstänkta terrorister (dok. 10957, rek. 1754, res. 1507). Som väktare av de mänskliga rättigheterna är det församlingens plikt att på internationell nivå slå larm när de mänskliga rättigheterna ignor</w:t>
      </w:r>
      <w:r w:rsidRPr="00AA753A">
        <w:t>e</w:t>
      </w:r>
      <w:r w:rsidRPr="00AA753A">
        <w:t>ras eller när internationella normer undermineras. Församlingen har ett åt</w:t>
      </w:r>
      <w:r w:rsidRPr="00AA753A">
        <w:t>a</w:t>
      </w:r>
      <w:r w:rsidRPr="00AA753A">
        <w:t>gande att förhindra och bekämpa terrorism men samtidigt måste den klart ta avstånd när det gäller de många och systematiska kränkningar av de mänskl</w:t>
      </w:r>
      <w:r w:rsidRPr="00AA753A">
        <w:t>i</w:t>
      </w:r>
      <w:r w:rsidRPr="00AA753A">
        <w:t>ga rätti</w:t>
      </w:r>
      <w:r w:rsidRPr="00AA753A">
        <w:t>g</w:t>
      </w:r>
      <w:r w:rsidRPr="00AA753A">
        <w:t>heterna som begåtts under kriget mot terrorismen. USA har använt det nya rättsliga begreppet ”fiendekombattant” och ”rendition” som inte för</w:t>
      </w:r>
      <w:r w:rsidRPr="00AA753A">
        <w:t>e</w:t>
      </w:r>
      <w:r w:rsidRPr="00AA753A">
        <w:t>kommer i folkrätten. Enligt församlingen är det fel att misstänkta terrorister har berövats sina grundläggande rättigheter och rätten till att få sin sak do</w:t>
      </w:r>
      <w:r w:rsidRPr="00AA753A">
        <w:t>m</w:t>
      </w:r>
      <w:r w:rsidRPr="00AA753A">
        <w:t>stolsbeprövad. De har nekats advokathjälp</w:t>
      </w:r>
      <w:r w:rsidR="00275746" w:rsidRPr="00AA753A">
        <w:t xml:space="preserve"> och</w:t>
      </w:r>
      <w:r w:rsidRPr="00AA753A">
        <w:t xml:space="preserve"> rättegång och har frihetsbe</w:t>
      </w:r>
      <w:r w:rsidR="00047E12" w:rsidRPr="00AA753A">
        <w:softHyphen/>
      </w:r>
      <w:r w:rsidRPr="00AA753A">
        <w:t>rövats utan tidsgräns. Församlingens huvudsyfte med granskningen är att för</w:t>
      </w:r>
      <w:r w:rsidR="00047E12" w:rsidRPr="00AA753A">
        <w:softHyphen/>
      </w:r>
      <w:r w:rsidRPr="00AA753A">
        <w:t>hindra att liknande kränkningar förekommer i framtiden. Medlemslände</w:t>
      </w:r>
      <w:r w:rsidRPr="00AA753A">
        <w:t>r</w:t>
      </w:r>
      <w:r w:rsidRPr="00AA753A">
        <w:t>na uppm</w:t>
      </w:r>
      <w:r w:rsidRPr="00AA753A">
        <w:t>a</w:t>
      </w:r>
      <w:r w:rsidRPr="00AA753A">
        <w:t>nas till effektiva åtgärder så att illegala fångtransporter inte tillåts på medlemslä</w:t>
      </w:r>
      <w:r w:rsidRPr="00AA753A">
        <w:t>n</w:t>
      </w:r>
      <w:r w:rsidRPr="00AA753A">
        <w:t>dernas territorium eller i deras luftrum.</w:t>
      </w:r>
    </w:p>
    <w:p w:rsidR="00B25C69" w:rsidRPr="00AA753A" w:rsidRDefault="00B25C69" w:rsidP="00DB5402">
      <w:pPr>
        <w:pStyle w:val="Normaltindrag"/>
      </w:pPr>
      <w:r w:rsidRPr="00AA753A">
        <w:t>I sitt debattinlägg sade</w:t>
      </w:r>
      <w:r w:rsidRPr="00AA753A">
        <w:rPr>
          <w:i/>
        </w:rPr>
        <w:t xml:space="preserve"> Helena Bargholtz</w:t>
      </w:r>
      <w:r w:rsidRPr="00AA753A">
        <w:t xml:space="preserve"> att hon stöder rapporten. Hon p</w:t>
      </w:r>
      <w:r w:rsidRPr="00AA753A">
        <w:t>å</w:t>
      </w:r>
      <w:r w:rsidRPr="00AA753A">
        <w:t>pekade att riksdagen har spelat en aktiv roll för att undersöka omständigh</w:t>
      </w:r>
      <w:r w:rsidRPr="00AA753A">
        <w:t>e</w:t>
      </w:r>
      <w:r w:rsidRPr="00AA753A">
        <w:t>terna kring utvisningen till Egypten av Ahmed Agiza och Mohammad Alzery som skedde år 2001 med hjälp av CIA. Den internationella kritiken av Sver</w:t>
      </w:r>
      <w:r w:rsidRPr="00AA753A">
        <w:t>i</w:t>
      </w:r>
      <w:r w:rsidRPr="00AA753A">
        <w:t xml:space="preserve">ges agerande var berättigad, menade Bargholtz. </w:t>
      </w:r>
    </w:p>
    <w:p w:rsidR="00B25C69" w:rsidRPr="00AA753A" w:rsidRDefault="00B25C69" w:rsidP="00DB5402">
      <w:pPr>
        <w:pStyle w:val="Rubrik3"/>
        <w:rPr>
          <w:noProof w:val="0"/>
        </w:rPr>
      </w:pPr>
      <w:bookmarkStart w:id="49" w:name="_Toc161110077"/>
      <w:r w:rsidRPr="00AA753A">
        <w:rPr>
          <w:noProof w:val="0"/>
        </w:rPr>
        <w:t>4.2.3 Kommunismens brott</w:t>
      </w:r>
      <w:bookmarkEnd w:id="49"/>
    </w:p>
    <w:p w:rsidR="00B25C69" w:rsidRPr="00AA753A" w:rsidRDefault="00B25C69" w:rsidP="00DB5402">
      <w:r w:rsidRPr="00AA753A">
        <w:t xml:space="preserve">Vid januarisessionen debatterade Europarådets parlamentariska församling </w:t>
      </w:r>
      <w:r w:rsidRPr="00AA753A">
        <w:rPr>
          <w:i/>
        </w:rPr>
        <w:t>Göran Lindblads</w:t>
      </w:r>
      <w:r w:rsidRPr="00AA753A">
        <w:t xml:space="preserve"> rapport om </w:t>
      </w:r>
      <w:r w:rsidRPr="00AA753A">
        <w:rPr>
          <w:i/>
        </w:rPr>
        <w:t>kränkningar mot de mänskliga rättigheterna begångna av totalitära kommunistiska regimer</w:t>
      </w:r>
      <w:r w:rsidRPr="00AA753A">
        <w:t xml:space="preserve"> (dok. 10765, res. 1481). Ra</w:t>
      </w:r>
      <w:r w:rsidRPr="00AA753A">
        <w:t>p</w:t>
      </w:r>
      <w:r w:rsidRPr="00AA753A">
        <w:t>porten väckte stor internationell uppmärksamhet men den föreslagna reko</w:t>
      </w:r>
      <w:r w:rsidRPr="00AA753A">
        <w:t>m</w:t>
      </w:r>
      <w:r w:rsidRPr="00AA753A">
        <w:t xml:space="preserve">mendationen som skulle förplikta </w:t>
      </w:r>
      <w:r w:rsidR="00D34663" w:rsidRPr="00AA753A">
        <w:t>ministerkom</w:t>
      </w:r>
      <w:r w:rsidRPr="00AA753A">
        <w:t>mittén att ta ställning fick inte två tredjedels majoritet bland parlamentarikerna. Lindblad inledde genom att betona att det var hög tid för Europarådet att tydligt ta ställning angående de brott mot de mänskliga rättigheterna som begåtts av totalitära kommunistr</w:t>
      </w:r>
      <w:r w:rsidRPr="00AA753A">
        <w:t>e</w:t>
      </w:r>
      <w:r w:rsidRPr="00AA753A">
        <w:t xml:space="preserve">gimer och att ge offren upprättelse. Detta hade ännu inget internationellt organ gjort. </w:t>
      </w:r>
    </w:p>
    <w:p w:rsidR="00B25C69" w:rsidRPr="00AA753A" w:rsidRDefault="00B25C69" w:rsidP="00DB5402">
      <w:pPr>
        <w:pStyle w:val="Normaltindrag"/>
      </w:pPr>
      <w:r w:rsidRPr="00AA753A">
        <w:t>Församlingen slår fast att totalitära kommunistregimer, i Central- och Ös</w:t>
      </w:r>
      <w:r w:rsidRPr="00AA753A">
        <w:t>t</w:t>
      </w:r>
      <w:r w:rsidRPr="00AA753A">
        <w:t xml:space="preserve">europa under förra seklet och fortfarande </w:t>
      </w:r>
      <w:r w:rsidR="00047E12" w:rsidRPr="00AA753A">
        <w:t>på andra håll i världen, karakte</w:t>
      </w:r>
      <w:r w:rsidRPr="00AA753A">
        <w:t>ris</w:t>
      </w:r>
      <w:r w:rsidRPr="00AA753A">
        <w:t>e</w:t>
      </w:r>
      <w:r w:rsidRPr="00AA753A">
        <w:t>rats av omfattande brott mot de mänskliga rättigheterna. Brotten motiverades av klasskamp och proletariatets diktatur. I den antagna resolutionen fördömer församlingen kraftfullt dessa kränkningar. Brotten består av mord på och avrättningar av individer och grupper, dödsfall i koncentrationsläger, svält, deportationer, slavarbete och andra former av fysisk massterror. De totalitära kommunistregimernas fall i Central- och Östeuropa har inte alltid följts av internationella undersökningar av de brott regimerna begått. De ansvarig</w:t>
      </w:r>
      <w:r w:rsidR="00047E12" w:rsidRPr="00AA753A">
        <w:t>a</w:t>
      </w:r>
      <w:r w:rsidRPr="00AA753A">
        <w:t xml:space="preserve"> för brotten har inte förts inför rätta av det internationella samfundet, vilket var fallet med de brott som begicks under nazismen. Detta har medfört att me</w:t>
      </w:r>
      <w:r w:rsidRPr="00AA753A">
        <w:t>d</w:t>
      </w:r>
      <w:r w:rsidRPr="00AA753A">
        <w:t>vetenheten om brott begångna av de totalitära kommunistregimerna är svag. Församlingen uppmanar det internationella samfundet att tydligt ta ställning. Ökad kunskap och medvetenhet om dessa brott behövs som vägledning till ungdomar. Moraliskt ställningstagande och fördömande av brotten spelar en viktig roll i utbildningen av unga generationer. Kunskap är en av förutsät</w:t>
      </w:r>
      <w:r w:rsidRPr="00AA753A">
        <w:t>t</w:t>
      </w:r>
      <w:r w:rsidRPr="00AA753A">
        <w:t>ningarna för att undvika liknande brott i framtiden</w:t>
      </w:r>
      <w:r w:rsidR="00047E12" w:rsidRPr="00AA753A">
        <w:t>,</w:t>
      </w:r>
      <w:r w:rsidRPr="00AA753A">
        <w:t xml:space="preserve"> och ett tydligt ställning</w:t>
      </w:r>
      <w:r w:rsidRPr="00AA753A">
        <w:t>s</w:t>
      </w:r>
      <w:r w:rsidRPr="00AA753A">
        <w:t>tagande av det internationella samfundet kan vara vägledande för de ungas agerande framöver. Offren eller deras anhöriga förtjänar medkänsla, förståe</w:t>
      </w:r>
      <w:r w:rsidRPr="00AA753A">
        <w:t>l</w:t>
      </w:r>
      <w:r w:rsidRPr="00AA753A">
        <w:t>se och erkännanden för sina lidanden understryker församlingen. Totalitära kommunistregimer är fortfarande aktiva i vissa delar av vär</w:t>
      </w:r>
      <w:r w:rsidR="00047E12" w:rsidRPr="00AA753A">
        <w:t>l</w:t>
      </w:r>
      <w:r w:rsidRPr="00AA753A">
        <w:t>den</w:t>
      </w:r>
      <w:r w:rsidR="00047E12" w:rsidRPr="00AA753A">
        <w:t xml:space="preserve"> där</w:t>
      </w:r>
      <w:r w:rsidRPr="00AA753A">
        <w:t xml:space="preserve"> de for</w:t>
      </w:r>
      <w:r w:rsidRPr="00AA753A">
        <w:t>t</w:t>
      </w:r>
      <w:r w:rsidRPr="00AA753A">
        <w:t>sätter at</w:t>
      </w:r>
      <w:r w:rsidR="00047E12" w:rsidRPr="00AA753A">
        <w:t>t</w:t>
      </w:r>
      <w:r w:rsidRPr="00AA753A">
        <w:t xml:space="preserve"> begå brott. Församlingen fördömer alla dessa brott. Europarådet med mäns</w:t>
      </w:r>
      <w:r w:rsidRPr="00AA753A">
        <w:t>k</w:t>
      </w:r>
      <w:r w:rsidRPr="00AA753A">
        <w:t>liga rättigheter och rättsstatlighet som grundläggande värderingar är väl pl</w:t>
      </w:r>
      <w:r w:rsidRPr="00AA753A">
        <w:t>a</w:t>
      </w:r>
      <w:r w:rsidRPr="00AA753A">
        <w:t>cerat för en debatt om kommunismens brott. Dessutom är alla tidigare europ</w:t>
      </w:r>
      <w:r w:rsidRPr="00AA753A">
        <w:t>e</w:t>
      </w:r>
      <w:r w:rsidRPr="00AA753A">
        <w:t>iska kommunistländer, med undantag av Vitryssland, nu medlemmar i Eur</w:t>
      </w:r>
      <w:r w:rsidRPr="00AA753A">
        <w:t>o</w:t>
      </w:r>
      <w:r w:rsidRPr="00AA753A">
        <w:t>paråd</w:t>
      </w:r>
      <w:r w:rsidRPr="00AA753A">
        <w:rPr>
          <w:spacing w:val="-2"/>
        </w:rPr>
        <w:t>et. Församlingen up</w:t>
      </w:r>
      <w:r w:rsidR="00047E12" w:rsidRPr="00AA753A">
        <w:rPr>
          <w:spacing w:val="-2"/>
        </w:rPr>
        <w:t>pmanar kommunistiska eller post</w:t>
      </w:r>
      <w:r w:rsidRPr="00AA753A">
        <w:rPr>
          <w:spacing w:val="-2"/>
        </w:rPr>
        <w:t>kom</w:t>
      </w:r>
      <w:r w:rsidR="00047E12" w:rsidRPr="00AA753A">
        <w:rPr>
          <w:spacing w:val="-2"/>
        </w:rPr>
        <w:softHyphen/>
      </w:r>
      <w:r w:rsidRPr="00AA753A">
        <w:rPr>
          <w:spacing w:val="-2"/>
        </w:rPr>
        <w:t>munistis</w:t>
      </w:r>
      <w:r w:rsidR="00047E12" w:rsidRPr="00AA753A">
        <w:rPr>
          <w:spacing w:val="-2"/>
        </w:rPr>
        <w:softHyphen/>
      </w:r>
      <w:r w:rsidRPr="00AA753A">
        <w:t>ka partier som inte omprövat kommunismens och sin egen hist</w:t>
      </w:r>
      <w:r w:rsidRPr="00AA753A">
        <w:t>o</w:t>
      </w:r>
      <w:r w:rsidRPr="00AA753A">
        <w:t>ria att göra så, att klart ta avstånd från brotten och att utan tvetydighet fördöma dem. Försa</w:t>
      </w:r>
      <w:r w:rsidRPr="00AA753A">
        <w:t>m</w:t>
      </w:r>
      <w:r w:rsidRPr="00AA753A">
        <w:t>lingen anser att denna tydliga position kommer att bana väg för ytte</w:t>
      </w:r>
      <w:r w:rsidRPr="00AA753A">
        <w:t>r</w:t>
      </w:r>
      <w:r w:rsidRPr="00AA753A">
        <w:t>ligare försoning.</w:t>
      </w:r>
    </w:p>
    <w:p w:rsidR="00B25C69" w:rsidRPr="00AA753A" w:rsidRDefault="00B25C69" w:rsidP="00DB5402">
      <w:pPr>
        <w:pStyle w:val="Normaltindrag"/>
      </w:pPr>
      <w:r w:rsidRPr="00AA753A">
        <w:t xml:space="preserve">Å </w:t>
      </w:r>
      <w:r w:rsidR="00047E12" w:rsidRPr="00AA753A">
        <w:t xml:space="preserve">vänstergruppen </w:t>
      </w:r>
      <w:r w:rsidRPr="00AA753A">
        <w:t xml:space="preserve">UEL:s vägnar uppmanade </w:t>
      </w:r>
      <w:r w:rsidRPr="00AA753A">
        <w:rPr>
          <w:i/>
        </w:rPr>
        <w:t>Mats Einarsson</w:t>
      </w:r>
      <w:r w:rsidRPr="00AA753A">
        <w:t xml:space="preserve"> församlingen att avvisa rapporten. Det innebar inte att vänstergruppen ifrågasatte att mass</w:t>
      </w:r>
      <w:r w:rsidRPr="00AA753A">
        <w:t>i</w:t>
      </w:r>
      <w:r w:rsidRPr="00AA753A">
        <w:t>va brott b</w:t>
      </w:r>
      <w:r w:rsidRPr="00AA753A">
        <w:t>e</w:t>
      </w:r>
      <w:r w:rsidRPr="00AA753A">
        <w:t>gåtts av kommunistregimer liksom av andra regimer. Anledningen var att rapporten använde förbrytelserna som skäl för att angripa, marginalis</w:t>
      </w:r>
      <w:r w:rsidRPr="00AA753A">
        <w:t>e</w:t>
      </w:r>
      <w:r w:rsidRPr="00AA753A">
        <w:t>ra och även kriminalisera en ideologi och en politisk rörelse vars mål var mo</w:t>
      </w:r>
      <w:r w:rsidRPr="00AA753A">
        <w:t>t</w:t>
      </w:r>
      <w:r w:rsidRPr="00AA753A">
        <w:t>satta till dessa brott. Rapporten gjorde inte skillnad mellan brott begångna av reg</w:t>
      </w:r>
      <w:r w:rsidRPr="00AA753A">
        <w:t>i</w:t>
      </w:r>
      <w:r w:rsidRPr="00AA753A">
        <w:t>mer med kommunistisk stämpel och kommunismen som en ideologi. Denna samma</w:t>
      </w:r>
      <w:r w:rsidRPr="00AA753A">
        <w:t>n</w:t>
      </w:r>
      <w:r w:rsidRPr="00AA753A">
        <w:t>blandning var avsiktlig, menade Einarsson och tillade att många kommunister har kämpat för demokrati och mänskliga rättigheter. Vänstergruppen var enhällig i sitt stöd när det gällde Europarådets värderin</w:t>
      </w:r>
      <w:r w:rsidRPr="00AA753A">
        <w:t>g</w:t>
      </w:r>
      <w:r w:rsidRPr="00AA753A">
        <w:t>ar.</w:t>
      </w:r>
    </w:p>
    <w:p w:rsidR="00B25C69" w:rsidRPr="00AA753A" w:rsidRDefault="00B25C69" w:rsidP="00DB5402">
      <w:pPr>
        <w:pStyle w:val="Normaltindrag"/>
      </w:pPr>
      <w:r w:rsidRPr="00AA753A">
        <w:rPr>
          <w:i/>
        </w:rPr>
        <w:t>Anders G Högmark</w:t>
      </w:r>
      <w:r w:rsidRPr="00AA753A">
        <w:t xml:space="preserve"> reflekterade i sitt debattinlägg över betydelsen av de beskrivningar över kommunistregimers brott som lagts fram under debatten och sina egna minnen. Han gladde sig över den utveckling som pågår i de nya demokratierna i Europa.  </w:t>
      </w:r>
    </w:p>
    <w:p w:rsidR="00B25C69" w:rsidRPr="00AA753A" w:rsidRDefault="00B25C69" w:rsidP="00DB5402">
      <w:pPr>
        <w:pStyle w:val="Normaltindrag"/>
      </w:pPr>
      <w:r w:rsidRPr="00AA753A">
        <w:t>Eftersom rekommendationen inte fick tillräckligt stöd i församlingen stäl</w:t>
      </w:r>
      <w:r w:rsidRPr="00AA753A">
        <w:t>l</w:t>
      </w:r>
      <w:r w:rsidRPr="00AA753A">
        <w:t xml:space="preserve">de </w:t>
      </w:r>
      <w:r w:rsidRPr="00AA753A">
        <w:rPr>
          <w:i/>
        </w:rPr>
        <w:t>Göran Lindblad</w:t>
      </w:r>
      <w:r w:rsidRPr="00AA753A">
        <w:t xml:space="preserve"> senare en skriftlig fråga till </w:t>
      </w:r>
      <w:r w:rsidR="00D34663" w:rsidRPr="00AA753A">
        <w:t>ministerkom</w:t>
      </w:r>
      <w:r w:rsidRPr="00AA753A">
        <w:t xml:space="preserve">mittén med krav på att den tar ställning till de kränkningar av de mänskliga rättigheterna som begicks av totalitära kommunistiska regimer. Fördömandet är viktigt med hänsyn till respekten för offren och deras familjer samt för att liknande brott ska undvikas i framtiden. I sitt svar fördömer </w:t>
      </w:r>
      <w:r w:rsidR="00D34663" w:rsidRPr="00AA753A">
        <w:t>ministerkom</w:t>
      </w:r>
      <w:r w:rsidRPr="00AA753A">
        <w:t>mittén brott b</w:t>
      </w:r>
      <w:r w:rsidRPr="00AA753A">
        <w:t>e</w:t>
      </w:r>
      <w:r w:rsidRPr="00AA753A">
        <w:t>gångna av kommunistiska regimer. Dröjsmålet med svaret till Lindblads skriftliga fråga visar att fördömandet av kränkningar av de mänskliga rätti</w:t>
      </w:r>
      <w:r w:rsidRPr="00AA753A">
        <w:t>g</w:t>
      </w:r>
      <w:r w:rsidRPr="00AA753A">
        <w:t xml:space="preserve">heterna begångna av totalitära kommunistiska regimer fortsätter att vara en känslig fråga. </w:t>
      </w:r>
    </w:p>
    <w:p w:rsidR="00B25C69" w:rsidRPr="00AA753A" w:rsidRDefault="00B25C69" w:rsidP="00496C91">
      <w:pPr>
        <w:pStyle w:val="Rubrik3"/>
        <w:rPr>
          <w:noProof w:val="0"/>
        </w:rPr>
      </w:pPr>
      <w:bookmarkStart w:id="50" w:name="_Toc161110078"/>
      <w:r w:rsidRPr="00AA753A">
        <w:rPr>
          <w:noProof w:val="0"/>
        </w:rPr>
        <w:t>4.2.4 Libanonkrisen</w:t>
      </w:r>
      <w:bookmarkEnd w:id="50"/>
    </w:p>
    <w:p w:rsidR="00B25C69" w:rsidRPr="00AA753A" w:rsidRDefault="00B25C69" w:rsidP="00DB5402">
      <w:r w:rsidRPr="00AA753A">
        <w:rPr>
          <w:spacing w:val="-3"/>
        </w:rPr>
        <w:t>Vid oktobersessionen anordnade fö</w:t>
      </w:r>
      <w:r w:rsidRPr="00AA753A">
        <w:rPr>
          <w:spacing w:val="-4"/>
        </w:rPr>
        <w:t xml:space="preserve">rsamlingen en brådskande debatt om </w:t>
      </w:r>
      <w:r w:rsidRPr="00AA753A">
        <w:rPr>
          <w:i/>
          <w:spacing w:val="-4"/>
        </w:rPr>
        <w:t>Lib</w:t>
      </w:r>
      <w:r w:rsidRPr="00AA753A">
        <w:rPr>
          <w:i/>
          <w:spacing w:val="-4"/>
        </w:rPr>
        <w:t>a</w:t>
      </w:r>
      <w:r w:rsidRPr="00AA753A">
        <w:rPr>
          <w:i/>
          <w:spacing w:val="-3"/>
        </w:rPr>
        <w:t>non</w:t>
      </w:r>
      <w:r w:rsidR="00227F94" w:rsidRPr="00AA753A">
        <w:rPr>
          <w:i/>
          <w:spacing w:val="-3"/>
        </w:rPr>
        <w:softHyphen/>
      </w:r>
      <w:r w:rsidR="00047E12" w:rsidRPr="00AA753A">
        <w:rPr>
          <w:i/>
          <w:spacing w:val="-3"/>
        </w:rPr>
        <w:softHyphen/>
      </w:r>
      <w:r w:rsidRPr="00AA753A">
        <w:rPr>
          <w:i/>
          <w:spacing w:val="-3"/>
        </w:rPr>
        <w:t>kr</w:t>
      </w:r>
      <w:r w:rsidRPr="00AA753A">
        <w:rPr>
          <w:i/>
        </w:rPr>
        <w:t>isen</w:t>
      </w:r>
      <w:r w:rsidRPr="00AA753A">
        <w:t xml:space="preserve"> (dok. 11056, res.</w:t>
      </w:r>
      <w:r w:rsidR="00047E12" w:rsidRPr="00AA753A">
        <w:t> </w:t>
      </w:r>
      <w:r w:rsidRPr="00AA753A">
        <w:t xml:space="preserve">1520) med </w:t>
      </w:r>
      <w:r w:rsidRPr="00AA753A">
        <w:rPr>
          <w:i/>
        </w:rPr>
        <w:t>Göran Lindblad</w:t>
      </w:r>
      <w:r w:rsidRPr="00AA753A">
        <w:t xml:space="preserve"> som rapportör. Försa</w:t>
      </w:r>
      <w:r w:rsidRPr="00AA753A">
        <w:t>m</w:t>
      </w:r>
      <w:r w:rsidRPr="00AA753A">
        <w:t>lingen beklagar de tragiska händelserna och det stora antalet döda i Lib</w:t>
      </w:r>
      <w:r w:rsidRPr="00AA753A">
        <w:t>a</w:t>
      </w:r>
      <w:r w:rsidRPr="00AA753A">
        <w:t>non och Gaza sedan Israel i juni inlett sin militäroffensiv. Krisen i Lib</w:t>
      </w:r>
      <w:r w:rsidRPr="00AA753A">
        <w:t>a</w:t>
      </w:r>
      <w:r w:rsidRPr="00AA753A">
        <w:t>non var den värsta sedan inbördeskrigets slut. Motsättningarna mellan de båda lägren har fördjupats under krisens gång. Församlingen fördömer både Hi</w:t>
      </w:r>
      <w:r w:rsidRPr="00AA753A">
        <w:t>z</w:t>
      </w:r>
      <w:r w:rsidRPr="00AA753A">
        <w:t>bollahs terroristverksamhet och våldspolitik och Israels oproportionerliga användande av våld. Många oskyldiga medborgare har blivit offer för båda sidors go</w:t>
      </w:r>
      <w:r w:rsidRPr="00AA753A">
        <w:t>d</w:t>
      </w:r>
      <w:r w:rsidRPr="00AA753A">
        <w:t>tyckliga attacker mot civila mål. Församlingen välkomnar det i</w:t>
      </w:r>
      <w:r w:rsidRPr="00AA753A">
        <w:t>n</w:t>
      </w:r>
      <w:r w:rsidRPr="00AA753A">
        <w:t>ternationella samfundets ansträngningar för att få slut på fientligheterna, särskilt antaga</w:t>
      </w:r>
      <w:r w:rsidRPr="00AA753A">
        <w:t>n</w:t>
      </w:r>
      <w:r w:rsidRPr="00AA753A">
        <w:t>det av resolution 1701 av FN och placering av en internati</w:t>
      </w:r>
      <w:r w:rsidRPr="00AA753A">
        <w:t>o</w:t>
      </w:r>
      <w:r w:rsidRPr="00AA753A">
        <w:t xml:space="preserve">nell fredsstyrka i Libanon.      </w:t>
      </w:r>
    </w:p>
    <w:p w:rsidR="00B25C69" w:rsidRPr="00AA753A" w:rsidRDefault="00B25C69" w:rsidP="00496C91">
      <w:pPr>
        <w:pStyle w:val="Normaltindrag"/>
      </w:pPr>
      <w:r w:rsidRPr="00AA753A">
        <w:t>Parlamentarikerna fastslår att en politisk dialog är avgörande för Mellanö</w:t>
      </w:r>
      <w:r w:rsidRPr="00AA753A">
        <w:t>s</w:t>
      </w:r>
      <w:r w:rsidRPr="00AA753A">
        <w:t>terns framtid och efterlyser en möjlighet att starta en dialog mellan represe</w:t>
      </w:r>
      <w:r w:rsidRPr="00AA753A">
        <w:t>n</w:t>
      </w:r>
      <w:r w:rsidRPr="00AA753A">
        <w:t>tanter för regionens parlament samt även med länder som inte direkt berörs av konflikten. Det behövs internationellt stöd för att åstadkomma stabilare statl</w:t>
      </w:r>
      <w:r w:rsidRPr="00AA753A">
        <w:t>i</w:t>
      </w:r>
      <w:r w:rsidRPr="00AA753A">
        <w:t>ga strukturer i Libanon och garantera säkerheten i hela Mellanöstern. Försa</w:t>
      </w:r>
      <w:r w:rsidRPr="00AA753A">
        <w:t>m</w:t>
      </w:r>
      <w:r w:rsidRPr="00AA753A">
        <w:t>lingen vill starta en process i syfte att på parlamentarisk nivå sprida Europ</w:t>
      </w:r>
      <w:r w:rsidRPr="00AA753A">
        <w:t>a</w:t>
      </w:r>
      <w:r w:rsidRPr="00AA753A">
        <w:t xml:space="preserve">rådets värden och normer i regionen. Den föreslagna resolutionen antogs enhälligt. </w:t>
      </w:r>
    </w:p>
    <w:p w:rsidR="00B25C69" w:rsidRPr="00AA753A" w:rsidRDefault="00496C91" w:rsidP="00496C91">
      <w:pPr>
        <w:pStyle w:val="Rubrik3"/>
        <w:rPr>
          <w:noProof w:val="0"/>
        </w:rPr>
      </w:pPr>
      <w:bookmarkStart w:id="51" w:name="_Toc161110079"/>
      <w:r w:rsidRPr="00AA753A">
        <w:rPr>
          <w:noProof w:val="0"/>
        </w:rPr>
        <w:t xml:space="preserve">4.2.5 </w:t>
      </w:r>
      <w:r w:rsidR="00B25C69" w:rsidRPr="00AA753A">
        <w:rPr>
          <w:noProof w:val="0"/>
        </w:rPr>
        <w:t>Vitryssland</w:t>
      </w:r>
      <w:bookmarkEnd w:id="51"/>
    </w:p>
    <w:p w:rsidR="00B25C69" w:rsidRPr="00AA753A" w:rsidRDefault="00B25C69" w:rsidP="00B25C69">
      <w:r w:rsidRPr="00AA753A">
        <w:t xml:space="preserve">Vid januarisessionen debatterade församlingen </w:t>
      </w:r>
      <w:r w:rsidRPr="00AA753A">
        <w:rPr>
          <w:i/>
        </w:rPr>
        <w:t>situationen i Vitryssland inför presidentvalet</w:t>
      </w:r>
      <w:r w:rsidRPr="00AA753A">
        <w:t xml:space="preserve"> (dok. 10806, 10814, rek. 1734, res. 1482). Församlingen har följt utvecklingen i Vitryssland sedan 1992 då landet ansökte om medlemskap i Europarådet. Parlamentarikerna är djupt besvikna över att Vitryssland inte gjort framsteg för att uppfylla Europarådet</w:t>
      </w:r>
      <w:r w:rsidR="00227F94" w:rsidRPr="00AA753A">
        <w:t>s</w:t>
      </w:r>
      <w:r w:rsidRPr="00AA753A">
        <w:t xml:space="preserve"> krav för medlemskap. Ansvaret för detta misslyckande ligger helt på den nuvarande regimen, menar försa</w:t>
      </w:r>
      <w:r w:rsidRPr="00AA753A">
        <w:t>m</w:t>
      </w:r>
      <w:r w:rsidRPr="00AA753A">
        <w:t>lingen. Det är mycket oroande att Lukasjenkas regim inför presidentvalet i mars 2006 fortsatte att skapa hinder för den politiska oppositionen. Försa</w:t>
      </w:r>
      <w:r w:rsidRPr="00AA753A">
        <w:t>m</w:t>
      </w:r>
      <w:r w:rsidRPr="00AA753A">
        <w:t>lingen påminde också om att folkomröstningen år 2004</w:t>
      </w:r>
      <w:r w:rsidR="00227F94" w:rsidRPr="00AA753A">
        <w:t>,</w:t>
      </w:r>
      <w:r w:rsidRPr="00AA753A">
        <w:t xml:space="preserve"> som gjorde det mö</w:t>
      </w:r>
      <w:r w:rsidRPr="00AA753A">
        <w:t>j</w:t>
      </w:r>
      <w:r w:rsidRPr="00AA753A">
        <w:t>ligt för Lukasjenka att kandidera till presidentposten</w:t>
      </w:r>
      <w:r w:rsidR="00227F94" w:rsidRPr="00AA753A">
        <w:t>,</w:t>
      </w:r>
      <w:r w:rsidRPr="00AA753A">
        <w:t xml:space="preserve"> för tredje gången bröt mot vi</w:t>
      </w:r>
      <w:r w:rsidRPr="00AA753A">
        <w:t>t</w:t>
      </w:r>
      <w:r w:rsidRPr="00AA753A">
        <w:t xml:space="preserve">rysk lag och Europarådets standard. I linje med Europarådets ambition att höja profilen i Vitryssland genom att bidra till en demokratisk utveckling i landet föreslår församlingen bl.a. att </w:t>
      </w:r>
      <w:r w:rsidR="00D34663" w:rsidRPr="00AA753A">
        <w:t>ministerkom</w:t>
      </w:r>
      <w:r w:rsidRPr="00AA753A">
        <w:t>mittén öppnar ett inform</w:t>
      </w:r>
      <w:r w:rsidRPr="00AA753A">
        <w:t>a</w:t>
      </w:r>
      <w:r w:rsidRPr="00AA753A">
        <w:t>tionskontor i Minsk och en skola för politiska studier antingen i Vitryssland eller i ett grannland. Vidare föreslås åtgärder som underlättar vitryska un</w:t>
      </w:r>
      <w:r w:rsidRPr="00AA753A">
        <w:t>g</w:t>
      </w:r>
      <w:r w:rsidRPr="00AA753A">
        <w:t>domars möjlighet att besöka Europarådets medlemsländer.</w:t>
      </w:r>
    </w:p>
    <w:p w:rsidR="00B25C69" w:rsidRPr="00AA753A" w:rsidRDefault="00B25C69" w:rsidP="00496C91">
      <w:pPr>
        <w:pStyle w:val="Normaltindrag"/>
      </w:pPr>
      <w:r w:rsidRPr="00AA753A">
        <w:t xml:space="preserve">Vid aprilsessionen upprepade församlingen sin oro över </w:t>
      </w:r>
      <w:r w:rsidRPr="00AA753A">
        <w:rPr>
          <w:i/>
        </w:rPr>
        <w:t>den politiska u</w:t>
      </w:r>
      <w:r w:rsidRPr="00AA753A">
        <w:rPr>
          <w:i/>
        </w:rPr>
        <w:t>t</w:t>
      </w:r>
      <w:r w:rsidRPr="00AA753A">
        <w:rPr>
          <w:i/>
        </w:rPr>
        <w:t>vecklingen i V</w:t>
      </w:r>
      <w:r w:rsidR="003B4873" w:rsidRPr="00AA753A">
        <w:rPr>
          <w:i/>
        </w:rPr>
        <w:t>itryssland efter presidentvalet</w:t>
      </w:r>
      <w:r w:rsidRPr="00AA753A">
        <w:rPr>
          <w:i/>
        </w:rPr>
        <w:t xml:space="preserve"> </w:t>
      </w:r>
      <w:r w:rsidRPr="00AA753A">
        <w:t>(dok. 10890, rek. 1745, res. 1496). Församlingen fördömde det odemokratiska förfarandet vid presiden</w:t>
      </w:r>
      <w:r w:rsidRPr="00AA753A">
        <w:t>t</w:t>
      </w:r>
      <w:r w:rsidRPr="00AA753A">
        <w:t>valet den 19 mars 2006 och den våg av hotelser, våld och förföljelse som drabbat vi</w:t>
      </w:r>
      <w:r w:rsidRPr="00AA753A">
        <w:t>t</w:t>
      </w:r>
      <w:r w:rsidRPr="00AA753A">
        <w:t>ryska demokratiska krafter både före, under och efter valet. Valet ansågs</w:t>
      </w:r>
      <w:r w:rsidR="00227F94" w:rsidRPr="00AA753A">
        <w:t xml:space="preserve"> inte vara fritt och rättvist. </w:t>
      </w:r>
      <w:r w:rsidRPr="00AA753A">
        <w:t>Valresultatet återspeglar inte det vitryska folkets faktiska vilja. Ett flertal demonstranter och praktiskt taget alla oppos</w:t>
      </w:r>
      <w:r w:rsidRPr="00AA753A">
        <w:t>i</w:t>
      </w:r>
      <w:r w:rsidRPr="00AA753A">
        <w:t>tionsledare hade häktats eller utsatts för trakasserier efter valet. Det är dock viktigt att fortsätta ge stöd åt det civila samhället i Vitryssland och verka för en dem</w:t>
      </w:r>
      <w:r w:rsidRPr="00AA753A">
        <w:t>o</w:t>
      </w:r>
      <w:r w:rsidRPr="00AA753A">
        <w:t>kratisering. Den rådande situationen i Vitryssland föranleder inte någon fö</w:t>
      </w:r>
      <w:r w:rsidRPr="00AA753A">
        <w:t>r</w:t>
      </w:r>
      <w:r w:rsidRPr="00AA753A">
        <w:t>ändring i församlingens politik gentemot landet</w:t>
      </w:r>
      <w:r w:rsidR="00227F94" w:rsidRPr="00AA753A">
        <w:t>,</w:t>
      </w:r>
      <w:r w:rsidRPr="00AA753A">
        <w:t xml:space="preserve"> och Vitrysslands ansökan för särskild gäststatus är inte en aktuell fråga i församlingen.</w:t>
      </w:r>
    </w:p>
    <w:p w:rsidR="00B25C69" w:rsidRPr="00AA753A" w:rsidRDefault="00B25C69" w:rsidP="00496C91">
      <w:pPr>
        <w:pStyle w:val="Normaltindrag"/>
      </w:pPr>
      <w:r w:rsidRPr="00AA753A">
        <w:t>I februari 2006 anordnade församlingen i samarbete med det tjeckiska pa</w:t>
      </w:r>
      <w:r w:rsidRPr="00AA753A">
        <w:t>r</w:t>
      </w:r>
      <w:r w:rsidRPr="00AA753A">
        <w:t>lamentet en konferens om Vitryssland. I sitt öppningstal uppmanade försa</w:t>
      </w:r>
      <w:r w:rsidRPr="00AA753A">
        <w:t>m</w:t>
      </w:r>
      <w:r w:rsidRPr="00AA753A">
        <w:t>lingens president Europarådets medlemsländer att stärka stödet för Vitrys</w:t>
      </w:r>
      <w:r w:rsidRPr="00AA753A">
        <w:t>s</w:t>
      </w:r>
      <w:r w:rsidRPr="00AA753A">
        <w:t xml:space="preserve">lands demokratiska krafter och göra slut på det vitryska folkets internationella isolering. </w:t>
      </w:r>
    </w:p>
    <w:p w:rsidR="00B25C69" w:rsidRPr="00AA753A" w:rsidRDefault="00B25C69" w:rsidP="00496C91">
      <w:pPr>
        <w:pStyle w:val="Rubrik3"/>
        <w:rPr>
          <w:noProof w:val="0"/>
        </w:rPr>
      </w:pPr>
      <w:bookmarkStart w:id="52" w:name="_Toc161110080"/>
      <w:r w:rsidRPr="00AA753A">
        <w:rPr>
          <w:noProof w:val="0"/>
        </w:rPr>
        <w:t>4.2.6 Behovet av större öppenhet i vapenhandel</w:t>
      </w:r>
      <w:bookmarkEnd w:id="52"/>
    </w:p>
    <w:p w:rsidR="00B25C69" w:rsidRPr="00AA753A" w:rsidRDefault="00B25C69" w:rsidP="00B25C69">
      <w:r w:rsidRPr="00AA753A">
        <w:t xml:space="preserve">Vid sitt möte i november i San Marino debatterade det ständiga utskottet en rapport om behovet av större öppenhet vid vapenhandel (res. 1524, dok. 11079, 11080). </w:t>
      </w:r>
      <w:r w:rsidRPr="00AA753A">
        <w:rPr>
          <w:i/>
        </w:rPr>
        <w:t xml:space="preserve">Carina Ohlsson </w:t>
      </w:r>
      <w:r w:rsidRPr="00AA753A">
        <w:t>var rapportör. Trots ökat internationellt sa</w:t>
      </w:r>
      <w:r w:rsidRPr="00AA753A">
        <w:t>m</w:t>
      </w:r>
      <w:r w:rsidRPr="00AA753A">
        <w:t>arbete och framsteg som gjorts för att skärpa nationella normer och regler fortsätter vapenhandeln att vara ett affärsområde som präglas av hemlighet</w:t>
      </w:r>
      <w:r w:rsidRPr="00AA753A">
        <w:t>s</w:t>
      </w:r>
      <w:r w:rsidRPr="00AA753A">
        <w:t>makeri. Det är omöjligt att granska handelsvägar och få reda på vem som slutligen kommer att använda vapnen. I resolutionen förespråkas största mö</w:t>
      </w:r>
      <w:r w:rsidRPr="00AA753A">
        <w:t>j</w:t>
      </w:r>
      <w:r w:rsidRPr="00AA753A">
        <w:t>liga öppenhet kring vapenhandeln som en förutsättning för att säkra ansvar</w:t>
      </w:r>
      <w:r w:rsidRPr="00AA753A">
        <w:t>s</w:t>
      </w:r>
      <w:r w:rsidRPr="00AA753A">
        <w:t xml:space="preserve">utkrävande och skyddet av de mänskliga rättigheterna, som i sin tur bidrar till att förhindra konflikter. </w:t>
      </w:r>
    </w:p>
    <w:p w:rsidR="00B25C69" w:rsidRPr="00AA753A" w:rsidRDefault="00B25C69" w:rsidP="00496C91">
      <w:pPr>
        <w:pStyle w:val="Rubrik2"/>
      </w:pPr>
      <w:bookmarkStart w:id="53" w:name="UDbilaga"/>
      <w:bookmarkStart w:id="54" w:name="Udtext"/>
      <w:bookmarkStart w:id="55" w:name="_Toc161110081"/>
      <w:bookmarkEnd w:id="53"/>
      <w:bookmarkEnd w:id="54"/>
      <w:r w:rsidRPr="00AA753A">
        <w:t>4.3 Juridiska frågor och mänskliga rättigheter</w:t>
      </w:r>
      <w:bookmarkEnd w:id="55"/>
    </w:p>
    <w:p w:rsidR="00B25C69" w:rsidRPr="00AA753A" w:rsidRDefault="00B25C69" w:rsidP="00A03CBF">
      <w:pPr>
        <w:pStyle w:val="Rubrik3"/>
        <w:spacing w:before="235"/>
        <w:rPr>
          <w:noProof w:val="0"/>
        </w:rPr>
      </w:pPr>
      <w:bookmarkStart w:id="56" w:name="_Toc161110082"/>
      <w:r w:rsidRPr="00AA753A">
        <w:rPr>
          <w:noProof w:val="0"/>
        </w:rPr>
        <w:t>4.3.1 Bristande verkställighet av Europadomstolens domar</w:t>
      </w:r>
      <w:bookmarkEnd w:id="56"/>
    </w:p>
    <w:p w:rsidR="00B25C69" w:rsidRPr="00AA753A" w:rsidRDefault="00B25C69" w:rsidP="00496C91">
      <w:r w:rsidRPr="00AA753A">
        <w:t xml:space="preserve">Vid höstsessionen debatterades en återkommande rapport om </w:t>
      </w:r>
      <w:r w:rsidRPr="00AA753A">
        <w:rPr>
          <w:i/>
        </w:rPr>
        <w:t xml:space="preserve">verkställigheten av Europadomstolens domar </w:t>
      </w:r>
      <w:r w:rsidRPr="00AA753A">
        <w:t>(dok. 11020, rek. 1764, res. 1516). Utdragna rättegångsförfaranden i vissa länder underminerar skyddet för andra grun</w:t>
      </w:r>
      <w:r w:rsidRPr="00AA753A">
        <w:t>d</w:t>
      </w:r>
      <w:r w:rsidRPr="00AA753A">
        <w:t>läggande rättigheter. Församlingen har studerat verkställigheten av domar i Italien, Ryssland, Turkiet, Ukraina och Storbritannien där stora strukturella tillkortakommanden i den rättsliga organisationen och processen vållat b</w:t>
      </w:r>
      <w:r w:rsidRPr="00AA753A">
        <w:t>e</w:t>
      </w:r>
      <w:r w:rsidRPr="00AA753A">
        <w:t>kymmer. Dessa strukturella brister orsakar ett stort antal upprepade krän</w:t>
      </w:r>
      <w:r w:rsidRPr="00AA753A">
        <w:t>k</w:t>
      </w:r>
      <w:r w:rsidRPr="00AA753A">
        <w:t>ningar av rättigheter som garanteras av Europakonventionen och innebär ett allvarligt hot mot rättssäkerheten. Det europeiska konventionssystemets e</w:t>
      </w:r>
      <w:r w:rsidRPr="00AA753A">
        <w:t>f</w:t>
      </w:r>
      <w:r w:rsidRPr="00AA753A">
        <w:t>fektivitet sätts ur spel när medlemsländerna inte respekterar Europadomst</w:t>
      </w:r>
      <w:r w:rsidRPr="00AA753A">
        <w:t>o</w:t>
      </w:r>
      <w:r w:rsidRPr="00AA753A">
        <w:t>lens beslut. En internationellt uppmärksammad dom är fallet Ilascu mot Mo</w:t>
      </w:r>
      <w:r w:rsidRPr="00AA753A">
        <w:t>l</w:t>
      </w:r>
      <w:r w:rsidRPr="00AA753A">
        <w:t>davien och Ryssland som väntar på sin lösning. Ministerkommittén har en viktig roll för att övervaka domarnas verkställande. Församlingen uppmanar de nationella parlamenten att inrätta mekanismer för att övervaka verkställi</w:t>
      </w:r>
      <w:r w:rsidRPr="00AA753A">
        <w:t>g</w:t>
      </w:r>
      <w:r w:rsidRPr="00AA753A">
        <w:t xml:space="preserve">heten av Europadomstolens domar. Församlingen efterlyser också inhemska mekanismer för snabb verkställighet av domarna. </w:t>
      </w:r>
    </w:p>
    <w:p w:rsidR="00B25C69" w:rsidRPr="00AA753A" w:rsidRDefault="00B25C69" w:rsidP="00496C91">
      <w:pPr>
        <w:pStyle w:val="Normaltindrag"/>
      </w:pPr>
      <w:r w:rsidRPr="00AA753A">
        <w:t>Med anledning av dessa ställningstaganden har församlingens president i ett brev till de europeiska parlamenten föreslagit nationella mekanismer för att granska efterlevnaden av Europadomstolens domar. Den svenska deleg</w:t>
      </w:r>
      <w:r w:rsidRPr="00AA753A">
        <w:t>a</w:t>
      </w:r>
      <w:r w:rsidRPr="00AA753A">
        <w:t>tionen har frågat om utrikesutskottet och konstitutionsutskottet anser att rik</w:t>
      </w:r>
      <w:r w:rsidRPr="00AA753A">
        <w:t>s</w:t>
      </w:r>
      <w:r w:rsidRPr="00AA753A">
        <w:t>dagen får tillräcklig insyn i hur Sverige uppfyller sina förpliktelser. Deleg</w:t>
      </w:r>
      <w:r w:rsidRPr="00AA753A">
        <w:t>a</w:t>
      </w:r>
      <w:r w:rsidRPr="00AA753A">
        <w:t>tionen har också efterlyst utskottens uppfattning om behovet att förbättra riksd</w:t>
      </w:r>
      <w:r w:rsidRPr="00AA753A">
        <w:t>a</w:t>
      </w:r>
      <w:r w:rsidRPr="00AA753A">
        <w:t xml:space="preserve">gens insyn i dessa frågor. </w:t>
      </w:r>
    </w:p>
    <w:p w:rsidR="00B25C69" w:rsidRPr="00AA753A" w:rsidRDefault="00B25C69" w:rsidP="00496C91">
      <w:pPr>
        <w:pStyle w:val="Rubrik3"/>
        <w:rPr>
          <w:noProof w:val="0"/>
        </w:rPr>
      </w:pPr>
      <w:bookmarkStart w:id="57" w:name="_Toc161110083"/>
      <w:r w:rsidRPr="00AA753A">
        <w:rPr>
          <w:noProof w:val="0"/>
        </w:rPr>
        <w:t>4.3.2 EU:s myndighet för grundläggande rättigheter</w:t>
      </w:r>
      <w:bookmarkEnd w:id="57"/>
    </w:p>
    <w:p w:rsidR="00B25C69" w:rsidRPr="00AA753A" w:rsidRDefault="00B25C69" w:rsidP="00496C91">
      <w:r w:rsidRPr="00AA753A">
        <w:t>EU:s planer på att skapa en ny myndighet för grundläggande rättigheter har väckt frågan om det inte innebär en överlappning eller underminering av Europarådets verksamhet. Församlingen debatterade ärendet återigen vid aprilsessionen (dok.</w:t>
      </w:r>
      <w:r w:rsidRPr="00AA753A">
        <w:rPr>
          <w:iCs/>
          <w:szCs w:val="24"/>
        </w:rPr>
        <w:t xml:space="preserve"> 10894</w:t>
      </w:r>
      <w:r w:rsidRPr="00AA753A">
        <w:t>, rek. 1744, res. 1427). Församlingen framhåller att Europarådet under en lång tid förvärvat insikt och erfarenhet om skyddet av de mänskliga rättigheterna. Därtill har ett aktivt granskningssystem utvecklats för att verifiera huruvida dessa standarder respekteras av medlemsstaterna. Församlingen rekommenderar därför att EU och dess medlemsstater noga definierar den nya myndighetens mandat och samråder med Europarådet för att undvika överlappande verksamhet. I likhet med Junckers förslag menar församlingen att den nya myndighetens mandat borde preciseras och begrä</w:t>
      </w:r>
      <w:r w:rsidRPr="00AA753A">
        <w:t>n</w:t>
      </w:r>
      <w:r w:rsidRPr="00AA753A">
        <w:t xml:space="preserve">sas att gälla inom ramen för EG-rätten. Den tänkta budget som myndigheten ska förfoga över motsvarar drygt tre fjärdedelar av Europarådets ordinarie budget. Regeringarna borde i stället satsa mera resurser på Europarådet och särskilt på MR-kommissariens verksamhet, menar parlamentarikerna. </w:t>
      </w:r>
    </w:p>
    <w:p w:rsidR="00B25C69" w:rsidRPr="00AA753A" w:rsidRDefault="00B25C69" w:rsidP="00BE3910">
      <w:pPr>
        <w:pStyle w:val="Rubrik2"/>
      </w:pPr>
      <w:bookmarkStart w:id="58" w:name="_Toc161110084"/>
      <w:r w:rsidRPr="00AA753A">
        <w:t>4.4 Ekonomiska frågor</w:t>
      </w:r>
      <w:bookmarkEnd w:id="58"/>
    </w:p>
    <w:p w:rsidR="00B25C69" w:rsidRPr="00AA753A" w:rsidRDefault="00B25C69" w:rsidP="00A03CBF">
      <w:pPr>
        <w:pStyle w:val="Rubrik3"/>
        <w:spacing w:before="235"/>
        <w:rPr>
          <w:noProof w:val="0"/>
        </w:rPr>
      </w:pPr>
      <w:bookmarkStart w:id="59" w:name="_Toc161110085"/>
      <w:r w:rsidRPr="00AA753A">
        <w:rPr>
          <w:noProof w:val="0"/>
        </w:rPr>
        <w:t>4.4.1 OECD</w:t>
      </w:r>
      <w:bookmarkEnd w:id="59"/>
    </w:p>
    <w:p w:rsidR="00B25C69" w:rsidRPr="00AA753A" w:rsidRDefault="00B25C69" w:rsidP="00BE3910">
      <w:r w:rsidRPr="00AA753A">
        <w:t>Europarådets parlamentariska församling fungerar som OECD:s parlament</w:t>
      </w:r>
      <w:r w:rsidRPr="00AA753A">
        <w:t>a</w:t>
      </w:r>
      <w:r w:rsidRPr="00AA753A">
        <w:t>riska dimension. Sju av OECD:s trettio medlemsländer ingår inte i Europar</w:t>
      </w:r>
      <w:r w:rsidRPr="00AA753A">
        <w:t>å</w:t>
      </w:r>
      <w:r w:rsidRPr="00AA753A">
        <w:t>det</w:t>
      </w:r>
      <w:r w:rsidR="00227F94" w:rsidRPr="00AA753A">
        <w:t>,</w:t>
      </w:r>
      <w:r w:rsidRPr="00AA753A">
        <w:t xml:space="preserve"> men deras parlamentariska delegationer har rätt att delta i den årliga d</w:t>
      </w:r>
      <w:r w:rsidRPr="00AA753A">
        <w:t>e</w:t>
      </w:r>
      <w:r w:rsidRPr="00AA753A">
        <w:t>batten om OECD:s aktiviteter. I en debatt om</w:t>
      </w:r>
      <w:r w:rsidRPr="00AA753A">
        <w:rPr>
          <w:i/>
        </w:rPr>
        <w:t xml:space="preserve"> OECD och världsekonomin </w:t>
      </w:r>
      <w:r w:rsidRPr="00AA753A">
        <w:t>(dok. 11012, 11055, res.1518) vid höstsessionen deltog parlamentariker från Japan, Kanada, Sydkorea och Mexiko samt OECD:s nye generalsekreterare Angel Gurría.</w:t>
      </w:r>
    </w:p>
    <w:p w:rsidR="00B25C69" w:rsidRPr="00AA753A" w:rsidRDefault="00B25C69" w:rsidP="00BE3910">
      <w:pPr>
        <w:pStyle w:val="Normaltindrag"/>
      </w:pPr>
      <w:r w:rsidRPr="00AA753A">
        <w:t>Den utvidgade församlingen välkomnar världsekonomins förmåga att u</w:t>
      </w:r>
      <w:r w:rsidRPr="00AA753A">
        <w:t>t</w:t>
      </w:r>
      <w:r w:rsidRPr="00AA753A">
        <w:t>vec</w:t>
      </w:r>
      <w:r w:rsidRPr="00AA753A">
        <w:t>k</w:t>
      </w:r>
      <w:r w:rsidRPr="00AA753A">
        <w:t>las med bibehållen prisstabilitet trots höga energipriser och stor obalans i handel i vissa länder. Parlamentarikerna upprepar sin tillförsikt när det gäller den framtida tillväxten i världsekonomin men konstaterar att utvecklingen varit geografiskt ojämn. Församlingens optimism grundar sig på en fortsatt liberalisering av världshandeln som effektiv stimulans för den globala tillvä</w:t>
      </w:r>
      <w:r w:rsidRPr="00AA753A">
        <w:t>x</w:t>
      </w:r>
      <w:r w:rsidRPr="00AA753A">
        <w:t>ten. OECD förutspår i sin tillväxtprognos att medlemsländernas ekonomi under 2006 och 2007 växer med 3 %. Det finns dock åtskilliga faktorer som kan påverka tillväxten på ett negativt sätt. Effekten av USA:s fortsatta bu</w:t>
      </w:r>
      <w:r w:rsidRPr="00AA753A">
        <w:t>d</w:t>
      </w:r>
      <w:r w:rsidRPr="00AA753A">
        <w:t>getunderskott är ett allvarligt orosmoment. Den blygsamma tillväxttakten och höga arbetslösheten i euroländerna förutsätter ekonomiska reformer. Kinas och Indiens ekonomiska prestationer imponerar och förändrar världshandelns strukturer. Förhandlingarna i Doharundan måste återupptas. Demokrati, pol</w:t>
      </w:r>
      <w:r w:rsidRPr="00AA753A">
        <w:t>i</w:t>
      </w:r>
      <w:r w:rsidRPr="00AA753A">
        <w:t>tisk frihet och mänskliga rättigheter är en förutsättning för ekonomisk och social utveckling, understryker den utvidgade församlingen. Kränkningar av de grundläggande rättigheterna har både politiska och ekonomiska kons</w:t>
      </w:r>
      <w:r w:rsidRPr="00AA753A">
        <w:t>e</w:t>
      </w:r>
      <w:r w:rsidRPr="00AA753A">
        <w:t xml:space="preserve">kvenser. OECD har ett omfattande samarbete med Ryssland. Höga oljepriser har gynnat Ryssland vars extra inkomster har gått till amortering av skulder. Strukturreformer är dock en nödvändighet i Ryssland, menar den utvidgade församlingen. </w:t>
      </w:r>
    </w:p>
    <w:p w:rsidR="00B25C69" w:rsidRPr="00AA753A" w:rsidRDefault="00B25C69" w:rsidP="00BE3910">
      <w:pPr>
        <w:pStyle w:val="Normaltindrag"/>
      </w:pPr>
      <w:r w:rsidRPr="00AA753A">
        <w:rPr>
          <w:i/>
        </w:rPr>
        <w:t>Anders G Högmark</w:t>
      </w:r>
      <w:r w:rsidRPr="00AA753A">
        <w:t xml:space="preserve"> talade i den efterföljande debatten å EPP:s vägnar. Han uppmärksammade att rapporten gav en relativt ljus bild av världsekon</w:t>
      </w:r>
      <w:r w:rsidRPr="00AA753A">
        <w:t>o</w:t>
      </w:r>
      <w:r w:rsidRPr="00AA753A">
        <w:t xml:space="preserve">min. De faktorer som negativt kan påverka utvecklingen måste åtgärdas på ett tidigt stadium. Bland orosmoln finns lokala och regionala konflikter och terrorhot. En interkulturell och interreligiös dialog är en förutsättning för att bekämpa intolerans. Krympande energiresurser och hänsyn till miljön betyder allt mera i världsekonomin. Tillgång till vatten är ytterligare en aspekt som kan förorsaka problem och kräver långsiktiga lösningar. Frihandel tillhör de faktorer som skapar välstånd. Därför är det viktigt att Doharundan återupptas, avslutade Högmark.  </w:t>
      </w:r>
    </w:p>
    <w:p w:rsidR="00B25C69" w:rsidRPr="00AA753A" w:rsidRDefault="00B25C69" w:rsidP="00BE3910">
      <w:pPr>
        <w:pStyle w:val="Rubrik2"/>
      </w:pPr>
      <w:bookmarkStart w:id="60" w:name="_Toc161110086"/>
      <w:r w:rsidRPr="00AA753A">
        <w:t>4.5 Kultur, vetenskap och utbildning</w:t>
      </w:r>
      <w:bookmarkEnd w:id="60"/>
    </w:p>
    <w:p w:rsidR="00B25C69" w:rsidRPr="00AA753A" w:rsidRDefault="00B25C69" w:rsidP="00A03CBF">
      <w:pPr>
        <w:pStyle w:val="Rubrik3"/>
        <w:spacing w:before="235"/>
        <w:rPr>
          <w:noProof w:val="0"/>
        </w:rPr>
      </w:pPr>
      <w:bookmarkStart w:id="61" w:name="_Toc161110087"/>
      <w:r w:rsidRPr="00AA753A">
        <w:rPr>
          <w:noProof w:val="0"/>
        </w:rPr>
        <w:t>4.5.1 Yttrandefrihet och respekt för religiös tro</w:t>
      </w:r>
      <w:bookmarkEnd w:id="61"/>
    </w:p>
    <w:p w:rsidR="00B25C69" w:rsidRPr="00AA753A" w:rsidRDefault="00B25C69" w:rsidP="00BE3910">
      <w:pPr>
        <w:rPr>
          <w:bCs/>
        </w:rPr>
      </w:pPr>
      <w:r w:rsidRPr="00AA753A">
        <w:t>Publiceringen av karikatyrer av profeten Muhammed i dansk och annan eur</w:t>
      </w:r>
      <w:r w:rsidRPr="00AA753A">
        <w:t>o</w:t>
      </w:r>
      <w:r w:rsidRPr="00AA753A">
        <w:t>peisk press i slutet av år 2005</w:t>
      </w:r>
      <w:r w:rsidR="00227F94" w:rsidRPr="00AA753A">
        <w:t>.</w:t>
      </w:r>
      <w:r w:rsidRPr="00AA753A">
        <w:t xml:space="preserve"> ledde till våldsamheter och en intensiv intern</w:t>
      </w:r>
      <w:r w:rsidRPr="00AA753A">
        <w:t>a</w:t>
      </w:r>
      <w:r w:rsidRPr="00AA753A">
        <w:t>tionell debatt i början av 2006</w:t>
      </w:r>
      <w:r w:rsidR="003B4873" w:rsidRPr="00AA753A">
        <w:t>.</w:t>
      </w:r>
      <w:r w:rsidRPr="00AA753A">
        <w:t xml:space="preserve"> Mot denna bakgrund var församlingens ra</w:t>
      </w:r>
      <w:r w:rsidRPr="00AA753A">
        <w:t>p</w:t>
      </w:r>
      <w:r w:rsidRPr="00AA753A">
        <w:t xml:space="preserve">port om </w:t>
      </w:r>
      <w:r w:rsidRPr="00AA753A">
        <w:rPr>
          <w:i/>
        </w:rPr>
        <w:t>yttrandefriheten och respekt för religiös tro</w:t>
      </w:r>
      <w:r w:rsidRPr="00AA753A">
        <w:t xml:space="preserve"> (dok. 10970, res. 1510) synnerligen aktuell.</w:t>
      </w:r>
      <w:r w:rsidRPr="00AA753A">
        <w:rPr>
          <w:bCs/>
        </w:rPr>
        <w:t xml:space="preserve"> </w:t>
      </w:r>
      <w:r w:rsidRPr="00AA753A">
        <w:t>Europakonventionen garanterar åsikts- och information</w:t>
      </w:r>
      <w:r w:rsidRPr="00AA753A">
        <w:t>s</w:t>
      </w:r>
      <w:r w:rsidRPr="00AA753A">
        <w:t>friheten. Frågor huruvida respekt för religiös tro kan sätta gränser för yttra</w:t>
      </w:r>
      <w:r w:rsidRPr="00AA753A">
        <w:t>n</w:t>
      </w:r>
      <w:r w:rsidRPr="00AA753A">
        <w:t>defriheten och om religionens betydelse i dagens samhälle var centrala i kar</w:t>
      </w:r>
      <w:r w:rsidRPr="00AA753A">
        <w:t>i</w:t>
      </w:r>
      <w:r w:rsidRPr="00AA753A">
        <w:t>katyrkrisen. Följden får inte bli begränsningar av mänskliga fri- och rättigh</w:t>
      </w:r>
      <w:r w:rsidRPr="00AA753A">
        <w:t>e</w:t>
      </w:r>
      <w:r w:rsidRPr="00AA753A">
        <w:t xml:space="preserve">ter. </w:t>
      </w:r>
      <w:r w:rsidRPr="00AA753A">
        <w:rPr>
          <w:bCs/>
        </w:rPr>
        <w:t>Yttrandefriheten är en förutsättning för demokrati</w:t>
      </w:r>
      <w:r w:rsidRPr="00AA753A">
        <w:t>. Europadomstolen har upprepade gånger dömt till förmån för dessa friheter.</w:t>
      </w:r>
      <w:r w:rsidRPr="00AA753A">
        <w:rPr>
          <w:bCs/>
        </w:rPr>
        <w:t xml:space="preserve"> Församlingen lyfter fram den kulturella och religiösa mångfalden i Europarådets medlemsstater och betonar vikten av att bevara mångfalden.</w:t>
      </w:r>
      <w:r w:rsidRPr="00AA753A">
        <w:t xml:space="preserve"> Våldet, förstörelsen och hatet är totalt oacceptabelt. I stället ska man agera genom dialog och ömsesidig r</w:t>
      </w:r>
      <w:r w:rsidRPr="00AA753A">
        <w:t>e</w:t>
      </w:r>
      <w:r w:rsidRPr="00AA753A">
        <w:t xml:space="preserve">spekt för att förebygga upptrappning av konflikten. </w:t>
      </w:r>
      <w:r w:rsidRPr="00AA753A">
        <w:rPr>
          <w:bCs/>
        </w:rPr>
        <w:t>Församlingen betraktar det som positivt att det finns möjlighet till kritik, satir och humor i ett samhä</w:t>
      </w:r>
      <w:r w:rsidRPr="00AA753A">
        <w:rPr>
          <w:bCs/>
        </w:rPr>
        <w:t>l</w:t>
      </w:r>
      <w:r w:rsidRPr="00AA753A">
        <w:rPr>
          <w:bCs/>
        </w:rPr>
        <w:t xml:space="preserve">le. </w:t>
      </w:r>
      <w:r w:rsidRPr="00AA753A">
        <w:t>Åsikts- och yttrandefriheten måste kunna kombineras med öppen debatt i frågor som rör religion och trosuppfattningar. Utgivare och journalister up</w:t>
      </w:r>
      <w:r w:rsidRPr="00AA753A">
        <w:t>p</w:t>
      </w:r>
      <w:r w:rsidRPr="00AA753A">
        <w:t xml:space="preserve">manas att använda gott omdöme och bidra till en diskussion om etiska normer baserade på ömsesidig respekt och erkännande av andra människors tro. </w:t>
      </w:r>
      <w:r w:rsidRPr="00AA753A">
        <w:rPr>
          <w:szCs w:val="12"/>
        </w:rPr>
        <w:t xml:space="preserve">En aktiv medverkan av det civila samhället i </w:t>
      </w:r>
      <w:r w:rsidRPr="00AA753A">
        <w:t>interkulturell och interreligiös di</w:t>
      </w:r>
      <w:r w:rsidRPr="00AA753A">
        <w:t>a</w:t>
      </w:r>
      <w:r w:rsidRPr="00AA753A">
        <w:t>log</w:t>
      </w:r>
      <w:r w:rsidRPr="00AA753A">
        <w:rPr>
          <w:szCs w:val="12"/>
        </w:rPr>
        <w:t>, i vilken både män och kvinnor bör kunna delta på jämställd nivå, måste säkerställas. Enligt församlingen kan frågor som berör kulturella och religiösa minoriteter ofta bäst hanteras på lokal nivå</w:t>
      </w:r>
      <w:r w:rsidR="00227F94" w:rsidRPr="00AA753A">
        <w:rPr>
          <w:szCs w:val="12"/>
        </w:rPr>
        <w:t xml:space="preserve">. </w:t>
      </w:r>
      <w:r w:rsidRPr="00AA753A">
        <w:rPr>
          <w:szCs w:val="12"/>
        </w:rPr>
        <w:t xml:space="preserve">Med anledning av </w:t>
      </w:r>
      <w:r w:rsidRPr="00AA753A">
        <w:rPr>
          <w:bCs/>
        </w:rPr>
        <w:t>den aktuella debatten kring de danska Muhammedkarikatyrerna betonar församlingen att yttrandefrihet, såsom den definieras i artikel 10 i Europakonventionen om mänskliga rättigheter</w:t>
      </w:r>
      <w:r w:rsidR="003B4873" w:rsidRPr="00AA753A">
        <w:rPr>
          <w:bCs/>
        </w:rPr>
        <w:t>,</w:t>
      </w:r>
      <w:r w:rsidRPr="00AA753A">
        <w:rPr>
          <w:bCs/>
        </w:rPr>
        <w:t xml:space="preserve"> inte ska begränsas ytterligare för att möta ökad kän</w:t>
      </w:r>
      <w:r w:rsidRPr="00AA753A">
        <w:rPr>
          <w:bCs/>
        </w:rPr>
        <w:t>s</w:t>
      </w:r>
      <w:r w:rsidRPr="00AA753A">
        <w:rPr>
          <w:bCs/>
        </w:rPr>
        <w:t>lighet hos vissa religiösa grupper.</w:t>
      </w:r>
    </w:p>
    <w:p w:rsidR="00B25C69" w:rsidRPr="00AA753A" w:rsidRDefault="00B25C69" w:rsidP="00BE3910">
      <w:pPr>
        <w:pStyle w:val="Normaltindrag"/>
        <w:rPr>
          <w:szCs w:val="12"/>
        </w:rPr>
      </w:pPr>
      <w:r w:rsidRPr="00AA753A">
        <w:t xml:space="preserve">Vid församlingens debatt deltog Turkiets premiärminister </w:t>
      </w:r>
      <w:r w:rsidRPr="00AA753A">
        <w:rPr>
          <w:i/>
        </w:rPr>
        <w:t>Tayyip Erdogan</w:t>
      </w:r>
      <w:r w:rsidRPr="00AA753A">
        <w:t>.</w:t>
      </w:r>
    </w:p>
    <w:p w:rsidR="00B25C69" w:rsidRPr="00AA753A" w:rsidRDefault="00B25C69" w:rsidP="00BE3910">
      <w:pPr>
        <w:pStyle w:val="Normaltindrag"/>
      </w:pPr>
      <w:r w:rsidRPr="00AA753A">
        <w:rPr>
          <w:i/>
        </w:rPr>
        <w:t>Helena Bargholtz</w:t>
      </w:r>
      <w:r w:rsidRPr="00AA753A">
        <w:t xml:space="preserve"> talade </w:t>
      </w:r>
      <w:r w:rsidR="003B4873" w:rsidRPr="00AA753A">
        <w:t>för Alliansen liberaler och demokrater för Europa (ALDE)</w:t>
      </w:r>
      <w:r w:rsidR="007D7353" w:rsidRPr="00AA753A">
        <w:t>.</w:t>
      </w:r>
      <w:r w:rsidRPr="00AA753A">
        <w:t xml:space="preserve"> Hon sade att tankefrihet, religionsfrihet och yttrandefrihet utgör en förutsättning för ett demokratiskt samhälle. Dessa friheter ska göra det mö</w:t>
      </w:r>
      <w:r w:rsidRPr="00AA753A">
        <w:t>j</w:t>
      </w:r>
      <w:r w:rsidRPr="00AA753A">
        <w:t xml:space="preserve">ligt att öppet debattera även religionsfrågor utan att glömma respekten för olika religioner. Rapporten var av hög aktualitet med tanke på debatten som förorsakades av publiceringen av </w:t>
      </w:r>
      <w:r w:rsidRPr="00AA753A">
        <w:rPr>
          <w:bCs/>
        </w:rPr>
        <w:t>Muhammedkarikatyrerna, sade</w:t>
      </w:r>
      <w:r w:rsidRPr="00AA753A">
        <w:t xml:space="preserve"> Bar</w:t>
      </w:r>
      <w:r w:rsidRPr="00AA753A">
        <w:t>g</w:t>
      </w:r>
      <w:r w:rsidRPr="00AA753A">
        <w:t>holtz. Bilderna publ</w:t>
      </w:r>
      <w:r w:rsidRPr="00AA753A">
        <w:t>i</w:t>
      </w:r>
      <w:r w:rsidRPr="00AA753A">
        <w:t>cerades lagligt</w:t>
      </w:r>
      <w:r w:rsidR="003B4873" w:rsidRPr="00AA753A">
        <w:t>,</w:t>
      </w:r>
      <w:r w:rsidRPr="00AA753A">
        <w:t xml:space="preserve"> och trots att de uppfattades stötande gick det inte att förbjuda dem. I yttrandefriheten måste ingå rätten att skämta. Det handlar om en grundläggande princip. Om denna frihet hotas måste vi rese</w:t>
      </w:r>
      <w:r w:rsidRPr="00AA753A">
        <w:t>r</w:t>
      </w:r>
      <w:r w:rsidRPr="00AA753A">
        <w:t>vationslöst fö</w:t>
      </w:r>
      <w:r w:rsidRPr="00AA753A">
        <w:t>r</w:t>
      </w:r>
      <w:r w:rsidRPr="00AA753A">
        <w:t xml:space="preserve">svara den, menade hon. </w:t>
      </w:r>
    </w:p>
    <w:p w:rsidR="00B25C69" w:rsidRPr="00AA753A" w:rsidRDefault="00B25C69" w:rsidP="00BE3910">
      <w:pPr>
        <w:pStyle w:val="Rubrik3"/>
        <w:rPr>
          <w:noProof w:val="0"/>
        </w:rPr>
      </w:pPr>
      <w:bookmarkStart w:id="62" w:name="_Toc161110088"/>
      <w:r w:rsidRPr="00AA753A">
        <w:rPr>
          <w:noProof w:val="0"/>
        </w:rPr>
        <w:t>4.5.2 Akademisk frihet och universitetens oberoende</w:t>
      </w:r>
      <w:bookmarkEnd w:id="62"/>
    </w:p>
    <w:p w:rsidR="00B25C69" w:rsidRPr="00AA753A" w:rsidRDefault="00B25C69" w:rsidP="00BE3910">
      <w:r w:rsidRPr="00AA753A">
        <w:t>I det s.k. Magna Charta Universitatum från 1988 återspeglas universitetens betydelse för den europeiska humanistiska traditionen</w:t>
      </w:r>
      <w:r w:rsidR="003B4873" w:rsidRPr="00AA753A">
        <w:t>s</w:t>
      </w:r>
      <w:r w:rsidRPr="00AA753A">
        <w:t xml:space="preserve"> och civilisationens utveckling. Den understryker också hur viktigt det är med akademisk frihet och institutionernas oberoende. Vid junisessionen bekräftade församlingen manifestets innehåll i en debatt om </w:t>
      </w:r>
      <w:r w:rsidRPr="00AA753A">
        <w:rPr>
          <w:i/>
        </w:rPr>
        <w:t>akademisk frihet och universitetens ob</w:t>
      </w:r>
      <w:r w:rsidRPr="00AA753A">
        <w:rPr>
          <w:i/>
        </w:rPr>
        <w:t>e</w:t>
      </w:r>
      <w:r w:rsidRPr="00AA753A">
        <w:rPr>
          <w:i/>
        </w:rPr>
        <w:t xml:space="preserve">roende </w:t>
      </w:r>
      <w:r w:rsidRPr="00AA753A">
        <w:t>(dok.</w:t>
      </w:r>
      <w:r w:rsidR="003B4873" w:rsidRPr="00AA753A">
        <w:t xml:space="preserve"> </w:t>
      </w:r>
      <w:r w:rsidRPr="00AA753A">
        <w:t>10943, rek. 1762). Universitetens roll historiskt sett, den bet</w:t>
      </w:r>
      <w:r w:rsidRPr="00AA753A">
        <w:t>y</w:t>
      </w:r>
      <w:r w:rsidRPr="00AA753A">
        <w:t>delse</w:t>
      </w:r>
      <w:r w:rsidR="003B4873" w:rsidRPr="00AA753A">
        <w:t xml:space="preserve"> </w:t>
      </w:r>
      <w:r w:rsidRPr="00AA753A">
        <w:t>de har för 2000-talet och deras sociala och kulturella ansvar togs också upp. För att få in en parlamentarisk dimension i bevakandet av manifestets uppföljande, ämnar församlingen samarbeta med Magna Charta Universit</w:t>
      </w:r>
      <w:r w:rsidRPr="00AA753A">
        <w:t>a</w:t>
      </w:r>
      <w:r w:rsidRPr="00AA753A">
        <w:t xml:space="preserve">tum-observatoriet. Församlingen rekommenderar </w:t>
      </w:r>
      <w:r w:rsidR="00D34663" w:rsidRPr="00AA753A">
        <w:t>ministerkom</w:t>
      </w:r>
      <w:r w:rsidRPr="00AA753A">
        <w:t>mittén att stä</w:t>
      </w:r>
      <w:r w:rsidRPr="00AA753A">
        <w:t>r</w:t>
      </w:r>
      <w:r w:rsidRPr="00AA753A">
        <w:t>ka sitt arbete på detta område och att inrätta ett multilateralt program för europeiskt student- och fakultetsutbyte med bl.a. universiteten i Vitryssland.</w:t>
      </w:r>
    </w:p>
    <w:p w:rsidR="00B25C69" w:rsidRPr="00AA753A" w:rsidRDefault="00B25C69" w:rsidP="00BE3910">
      <w:pPr>
        <w:pStyle w:val="Normaltindrag"/>
      </w:pPr>
      <w:r w:rsidRPr="00AA753A">
        <w:rPr>
          <w:i/>
        </w:rPr>
        <w:t>Majléne Westerlund Panke</w:t>
      </w:r>
      <w:r w:rsidRPr="00AA753A">
        <w:t xml:space="preserve"> sade i den efterföljande debatten att förvän</w:t>
      </w:r>
      <w:r w:rsidRPr="00AA753A">
        <w:t>t</w:t>
      </w:r>
      <w:r w:rsidRPr="00AA753A">
        <w:t>ningarna på universiteten aldrig har varit större eller mer komplexa än vad de är i</w:t>
      </w:r>
      <w:r w:rsidR="003B4873" w:rsidRPr="00AA753A">
        <w:t xml:space="preserve"> </w:t>
      </w:r>
      <w:r w:rsidRPr="00AA753A">
        <w:t>dag. Akademisk kunskap utgör en viktig del av industrins framgång men, påpekade hon, universiteten är inte och ska inte bli industrins forskningsa</w:t>
      </w:r>
      <w:r w:rsidRPr="00AA753A">
        <w:t>v</w:t>
      </w:r>
      <w:r w:rsidRPr="00AA753A">
        <w:t>delning. Det får aldrig råda något tvivel om objektiviteten i forskningsresult</w:t>
      </w:r>
      <w:r w:rsidRPr="00AA753A">
        <w:t>a</w:t>
      </w:r>
      <w:r w:rsidRPr="00AA753A">
        <w:t>ten.</w:t>
      </w:r>
    </w:p>
    <w:p w:rsidR="00B25C69" w:rsidRPr="00AA753A" w:rsidRDefault="00B25C69" w:rsidP="00BE3910">
      <w:pPr>
        <w:pStyle w:val="Rubrik2"/>
      </w:pPr>
      <w:bookmarkStart w:id="63" w:name="_Toc161110089"/>
      <w:r w:rsidRPr="00AA753A">
        <w:t>4.6 Sociala frågor, hälso- och familjefrågor</w:t>
      </w:r>
      <w:bookmarkEnd w:id="63"/>
    </w:p>
    <w:p w:rsidR="00B25C69" w:rsidRPr="00AA753A" w:rsidRDefault="00B25C69" w:rsidP="00BE3910">
      <w:r w:rsidRPr="00AA753A">
        <w:t>Det ingår i socialutskottets roll att fokusera på de mest utsatta samhällsgru</w:t>
      </w:r>
      <w:r w:rsidRPr="00AA753A">
        <w:t>p</w:t>
      </w:r>
      <w:r w:rsidRPr="00AA753A">
        <w:t xml:space="preserve">pernas sociala villkor och rättigheter. </w:t>
      </w:r>
      <w:r w:rsidRPr="00AA753A">
        <w:rPr>
          <w:i/>
        </w:rPr>
        <w:t>Helena Bargholtz</w:t>
      </w:r>
      <w:r w:rsidRPr="00AA753A">
        <w:t xml:space="preserve"> har varit initiativtag</w:t>
      </w:r>
      <w:r w:rsidRPr="00AA753A">
        <w:t>a</w:t>
      </w:r>
      <w:r w:rsidRPr="00AA753A">
        <w:t xml:space="preserve">re när det gällde att starta en kampanj mot barnaga i hela Europa. Frågan fortsätter att vara kontroversiell i ett antal länder men antalet länder som förbjudit barnaga har ökat långsamt men stadigt. Genom den </w:t>
      </w:r>
      <w:r w:rsidR="003B4873" w:rsidRPr="00AA753A">
        <w:t xml:space="preserve">europeiska </w:t>
      </w:r>
      <w:r w:rsidRPr="00AA753A">
        <w:t>sociala stadgan har medlemsländerna åtagit sig att vidta alla nödvändiga åtgärder för att skydda barn och ungdomar mot bl.a. våld (CETS</w:t>
      </w:r>
      <w:r w:rsidR="00660F7C" w:rsidRPr="00AA753A">
        <w:t> </w:t>
      </w:r>
      <w:r w:rsidRPr="00AA753A">
        <w:t>163, par</w:t>
      </w:r>
      <w:r w:rsidRPr="00AA753A">
        <w:t>a</w:t>
      </w:r>
      <w:r w:rsidRPr="00AA753A">
        <w:t xml:space="preserve">graf 17). Bargholtz påminde om dessa åtaganden i fem skriftliga frågor till </w:t>
      </w:r>
      <w:r w:rsidR="00D34663" w:rsidRPr="00AA753A">
        <w:t>ministerkom</w:t>
      </w:r>
      <w:r w:rsidRPr="00AA753A">
        <w:t>mittén (dok. 10951–10955). Hon undrade också vilka åtgä</w:t>
      </w:r>
      <w:r w:rsidRPr="00AA753A">
        <w:t>r</w:t>
      </w:r>
      <w:r w:rsidRPr="00AA753A">
        <w:t xml:space="preserve">der </w:t>
      </w:r>
      <w:r w:rsidR="00D34663" w:rsidRPr="00AA753A">
        <w:t>ministerkom</w:t>
      </w:r>
      <w:r w:rsidRPr="00AA753A">
        <w:t>mittén planerar att vidta för att säkra effektivt skydd av barn mot barnaga i 14 av Europarådets medlemsländer.</w:t>
      </w:r>
    </w:p>
    <w:p w:rsidR="00B25C69" w:rsidRPr="00AA753A" w:rsidRDefault="00B25C69" w:rsidP="00BE3910">
      <w:pPr>
        <w:pStyle w:val="Normaltindrag"/>
      </w:pPr>
      <w:r w:rsidRPr="00AA753A">
        <w:t>Vid sitt möte i mars debatterade det ständiga utskottet socialutskottets ra</w:t>
      </w:r>
      <w:r w:rsidRPr="00AA753A">
        <w:t>p</w:t>
      </w:r>
      <w:r w:rsidRPr="00AA753A">
        <w:t xml:space="preserve">port om </w:t>
      </w:r>
      <w:r w:rsidRPr="00AA753A">
        <w:rPr>
          <w:i/>
        </w:rPr>
        <w:t xml:space="preserve">dynamisk bostadspolitik som en del av den sociala integrationen i Europa </w:t>
      </w:r>
      <w:r w:rsidRPr="00AA753A">
        <w:t>(dok. 10833, res. 1486). En kombination av flera faktorer som t.ex. koncen</w:t>
      </w:r>
      <w:r w:rsidRPr="00AA753A">
        <w:t>t</w:t>
      </w:r>
      <w:r w:rsidRPr="00AA753A">
        <w:t xml:space="preserve">ration </w:t>
      </w:r>
      <w:r w:rsidR="003B4873" w:rsidRPr="00AA753A">
        <w:t>av arbetsplatser i urbana centrer</w:t>
      </w:r>
      <w:r w:rsidRPr="00AA753A">
        <w:t>, större flexibilitet i arbetslivet men också långtidsarbetslöshet utgör bakgrunden till långtgående förändrin</w:t>
      </w:r>
      <w:r w:rsidRPr="00AA753A">
        <w:t>g</w:t>
      </w:r>
      <w:r w:rsidRPr="00AA753A">
        <w:t>ar på bostadsområdet i Europa. Bostadsutbudet motsvarar inte bostadsbehovet särskilt när trender i familjelivet styr efterfrågan. Uppkomsten av Europas nya bostadskris oroar församlingen genom att den riskerar att ge anledning till social utslagning och segregation. Rätt till bostad är en grundläggan</w:t>
      </w:r>
      <w:r w:rsidR="003B4873" w:rsidRPr="00AA753A">
        <w:t>de social rättighet enligt den e</w:t>
      </w:r>
      <w:r w:rsidRPr="00AA753A">
        <w:t>uropeiska sociala stadgan (CETS</w:t>
      </w:r>
      <w:r w:rsidR="00660F7C" w:rsidRPr="00AA753A">
        <w:t> </w:t>
      </w:r>
      <w:r w:rsidRPr="00AA753A">
        <w:t>163). Därför uppm</w:t>
      </w:r>
      <w:r w:rsidRPr="00AA753A">
        <w:t>a</w:t>
      </w:r>
      <w:r w:rsidRPr="00AA753A">
        <w:t>nar församlingen medlemsländerna att ratificera stadgan och främjar utb</w:t>
      </w:r>
      <w:r w:rsidRPr="00AA753A">
        <w:t>y</w:t>
      </w:r>
      <w:r w:rsidRPr="00AA753A">
        <w:t>te av erfarenheter mellan medlemsländerna för att trygga att den enskilde i prakt</w:t>
      </w:r>
      <w:r w:rsidRPr="00AA753A">
        <w:t>i</w:t>
      </w:r>
      <w:r w:rsidRPr="00AA753A">
        <w:t>ken kommer i åtnjutande av rätt till bostad.</w:t>
      </w:r>
    </w:p>
    <w:p w:rsidR="00B25C69" w:rsidRPr="00AA753A" w:rsidRDefault="00B25C69" w:rsidP="00BE3910">
      <w:pPr>
        <w:pStyle w:val="Rubrik2"/>
      </w:pPr>
      <w:bookmarkStart w:id="64" w:name="_Toc161110090"/>
      <w:r w:rsidRPr="00AA753A">
        <w:t>4.7 Befolknings- och flyktingfrågor</w:t>
      </w:r>
      <w:bookmarkEnd w:id="64"/>
    </w:p>
    <w:p w:rsidR="00B25C69" w:rsidRPr="00AA753A" w:rsidRDefault="00B25C69" w:rsidP="00A03CBF">
      <w:pPr>
        <w:pStyle w:val="Rubrik3"/>
        <w:spacing w:before="235"/>
        <w:rPr>
          <w:noProof w:val="0"/>
        </w:rPr>
      </w:pPr>
      <w:bookmarkStart w:id="65" w:name="_Toc161110091"/>
      <w:r w:rsidRPr="00AA753A">
        <w:rPr>
          <w:noProof w:val="0"/>
        </w:rPr>
        <w:t>4.7.1 Ett minnescentrum för offren för tvångsförflyttningar</w:t>
      </w:r>
      <w:bookmarkEnd w:id="65"/>
      <w:r w:rsidRPr="00AA753A">
        <w:rPr>
          <w:noProof w:val="0"/>
        </w:rPr>
        <w:t xml:space="preserve"> </w:t>
      </w:r>
    </w:p>
    <w:p w:rsidR="00B25C69" w:rsidRPr="00AA753A" w:rsidRDefault="00B25C69" w:rsidP="00B25C69">
      <w:pPr>
        <w:rPr>
          <w:szCs w:val="24"/>
        </w:rPr>
      </w:pPr>
      <w:r w:rsidRPr="00AA753A">
        <w:rPr>
          <w:i/>
          <w:szCs w:val="24"/>
        </w:rPr>
        <w:t>Mats Einarssons</w:t>
      </w:r>
      <w:r w:rsidRPr="00AA753A">
        <w:rPr>
          <w:szCs w:val="24"/>
        </w:rPr>
        <w:t xml:space="preserve"> omarbetade rapport från 2005 om </w:t>
      </w:r>
      <w:r w:rsidRPr="00AA753A">
        <w:rPr>
          <w:i/>
          <w:szCs w:val="24"/>
        </w:rPr>
        <w:t>grundandet av</w:t>
      </w:r>
      <w:r w:rsidRPr="00AA753A">
        <w:rPr>
          <w:szCs w:val="24"/>
        </w:rPr>
        <w:t xml:space="preserve"> </w:t>
      </w:r>
      <w:r w:rsidRPr="00AA753A">
        <w:rPr>
          <w:i/>
          <w:szCs w:val="24"/>
        </w:rPr>
        <w:t>ett europ</w:t>
      </w:r>
      <w:r w:rsidRPr="00AA753A">
        <w:rPr>
          <w:i/>
          <w:szCs w:val="24"/>
        </w:rPr>
        <w:t>e</w:t>
      </w:r>
      <w:r w:rsidRPr="00AA753A">
        <w:rPr>
          <w:i/>
          <w:szCs w:val="24"/>
        </w:rPr>
        <w:t>iskt åminnelsecentrum för offer av påtvingade folkförflyttningar och etnisk rensning</w:t>
      </w:r>
      <w:r w:rsidRPr="00AA753A">
        <w:rPr>
          <w:szCs w:val="24"/>
        </w:rPr>
        <w:t xml:space="preserve"> debatterades vid januarisessionen (dok. 10925 rev.</w:t>
      </w:r>
      <w:r w:rsidR="003B4873" w:rsidRPr="00AA753A">
        <w:rPr>
          <w:szCs w:val="24"/>
        </w:rPr>
        <w:t xml:space="preserve"> 2, res. 1522). </w:t>
      </w:r>
      <w:r w:rsidRPr="00AA753A">
        <w:rPr>
          <w:szCs w:val="24"/>
        </w:rPr>
        <w:t>Att den föreslagna rekommendationen året innan inte lyckats nå två tredjedels majoritet</w:t>
      </w:r>
      <w:r w:rsidR="003B4873" w:rsidRPr="00AA753A">
        <w:rPr>
          <w:szCs w:val="24"/>
        </w:rPr>
        <w:t>,</w:t>
      </w:r>
      <w:r w:rsidRPr="00AA753A">
        <w:rPr>
          <w:szCs w:val="24"/>
        </w:rPr>
        <w:t xml:space="preserve"> utan ärendet föll</w:t>
      </w:r>
      <w:r w:rsidR="003B4873" w:rsidRPr="00AA753A">
        <w:rPr>
          <w:szCs w:val="24"/>
        </w:rPr>
        <w:t>,</w:t>
      </w:r>
      <w:r w:rsidRPr="00AA753A">
        <w:rPr>
          <w:szCs w:val="24"/>
        </w:rPr>
        <w:t xml:space="preserve"> visade att debatten handlade om en känslig fråga. Miljoner människor i Europa har på grund av sin etnicitet under det senaste århundradet utvisats eller förts bort. Orsakerna har bl.a. varit nya statliga gränsdragningar eller försök att lösa etniska minoritetsfrågor. I värsta fall har det handlat om ren etnisk rensning. Dessa orättvisor stöter många europeiska nationers samvete när begångna brott handlar om kränkningar mot de mäns</w:t>
      </w:r>
      <w:r w:rsidRPr="00AA753A">
        <w:rPr>
          <w:szCs w:val="24"/>
        </w:rPr>
        <w:t>k</w:t>
      </w:r>
      <w:r w:rsidRPr="00AA753A">
        <w:rPr>
          <w:szCs w:val="24"/>
        </w:rPr>
        <w:t>liga rättigheterna. Församlingen föreslår att Europarådet inrättar ett centrum för att hedra minnet av offren för tvångsförflyttningar och etnisk rensning. Genom opartiska historiska utredningar och som forum för allmänna disku</w:t>
      </w:r>
      <w:r w:rsidRPr="00AA753A">
        <w:rPr>
          <w:szCs w:val="24"/>
        </w:rPr>
        <w:t>s</w:t>
      </w:r>
      <w:r w:rsidRPr="00AA753A">
        <w:rPr>
          <w:szCs w:val="24"/>
        </w:rPr>
        <w:t>sioner och som informationscentrum skulle det bidra till en försoning och hjälpa till att läka gamla sår i det kollektiva minnet. Församlingen antog en resolution med enkel majoritet</w:t>
      </w:r>
      <w:r w:rsidR="003B4873" w:rsidRPr="00AA753A">
        <w:rPr>
          <w:szCs w:val="24"/>
        </w:rPr>
        <w:t>,</w:t>
      </w:r>
      <w:r w:rsidRPr="00AA753A">
        <w:rPr>
          <w:szCs w:val="24"/>
        </w:rPr>
        <w:t xml:space="preserve"> men en föreslagen rekommendation lyckades inte heller den här gången nå två tredjedels majoritet.  </w:t>
      </w:r>
    </w:p>
    <w:p w:rsidR="00B25C69" w:rsidRPr="00AA753A" w:rsidRDefault="00B25C69" w:rsidP="00BE3910">
      <w:pPr>
        <w:pStyle w:val="Rubrik3"/>
        <w:rPr>
          <w:noProof w:val="0"/>
        </w:rPr>
      </w:pPr>
      <w:bookmarkStart w:id="66" w:name="_Toc161110092"/>
      <w:r w:rsidRPr="00AA753A">
        <w:rPr>
          <w:noProof w:val="0"/>
        </w:rPr>
        <w:t>4.7.2 Integration av invandrare</w:t>
      </w:r>
      <w:bookmarkEnd w:id="66"/>
    </w:p>
    <w:p w:rsidR="00B25C69" w:rsidRPr="00AA753A" w:rsidRDefault="00B25C69" w:rsidP="00BE3910">
      <w:r w:rsidRPr="00AA753A">
        <w:t xml:space="preserve">Vid junisessionen presenterade </w:t>
      </w:r>
      <w:r w:rsidRPr="00AA753A">
        <w:rPr>
          <w:i/>
        </w:rPr>
        <w:t>Michael Hagberg</w:t>
      </w:r>
      <w:r w:rsidRPr="00AA753A">
        <w:t xml:space="preserve"> en rapport om uppföljnin</w:t>
      </w:r>
      <w:r w:rsidRPr="00AA753A">
        <w:t>g</w:t>
      </w:r>
      <w:r w:rsidRPr="00AA753A">
        <w:t>en av toppmötets beslut angående migrations-, flykting- och befolkningsfr</w:t>
      </w:r>
      <w:r w:rsidRPr="00AA753A">
        <w:t>å</w:t>
      </w:r>
      <w:r w:rsidRPr="00AA753A">
        <w:t>gor (dok.</w:t>
      </w:r>
      <w:r w:rsidR="003B4873" w:rsidRPr="00AA753A">
        <w:t xml:space="preserve"> 10868, rek. 1757, res. 1511). </w:t>
      </w:r>
      <w:r w:rsidRPr="00AA753A">
        <w:t>Stats- och regeringscheferna vid toppmötet sade sig var medvetna om betydelsen av omflyttningen av männ</w:t>
      </w:r>
      <w:r w:rsidRPr="00AA753A">
        <w:t>i</w:t>
      </w:r>
      <w:r w:rsidRPr="00AA753A">
        <w:t>skor inom Europa och från andra kontinenter till Europa. Hanteringen av denna migration är en stor utmaning för tjugohundratalets Europa. Europar</w:t>
      </w:r>
      <w:r w:rsidRPr="00AA753A">
        <w:t>å</w:t>
      </w:r>
      <w:r w:rsidRPr="00AA753A">
        <w:t>det bör därför fortsätta att bedriva sin verksamhet på detta område i samarbete med EU för att bidra till en mera avvägd hantering av migrationsfrågan i hela Europa. Rapporten tog upp tre prioriterade områden för församlingens ver</w:t>
      </w:r>
      <w:r w:rsidRPr="00AA753A">
        <w:t>k</w:t>
      </w:r>
      <w:r w:rsidRPr="00AA753A">
        <w:t>samhet inom migration, nämligen rättighetsperspektivet, integrationen i sa</w:t>
      </w:r>
      <w:r w:rsidRPr="00AA753A">
        <w:t>m</w:t>
      </w:r>
      <w:r w:rsidRPr="00AA753A">
        <w:t>hället och samarbetet mellan länderna. Hagberg efterlyste ökat samarbete mellan församlingen och de nationella parlamenten, regeringar samt frivilli</w:t>
      </w:r>
      <w:r w:rsidRPr="00AA753A">
        <w:t>g</w:t>
      </w:r>
      <w:r w:rsidRPr="00AA753A">
        <w:t xml:space="preserve">organisationer. Församlingen uppmanar i den antagna rekommendationen att </w:t>
      </w:r>
      <w:r w:rsidR="00D34663" w:rsidRPr="00AA753A">
        <w:t>ministerkom</w:t>
      </w:r>
      <w:r w:rsidRPr="00AA753A">
        <w:t>mittén underlättar för samarbete kring migrationsfrågor. Sama</w:t>
      </w:r>
      <w:r w:rsidRPr="00AA753A">
        <w:t>r</w:t>
      </w:r>
      <w:r w:rsidRPr="00AA753A">
        <w:t>betet bör syfta till att stärka invandrares, flyktingars och asylsökandes rätti</w:t>
      </w:r>
      <w:r w:rsidRPr="00AA753A">
        <w:t>g</w:t>
      </w:r>
      <w:r w:rsidRPr="00AA753A">
        <w:t xml:space="preserve">heter, främja interkulturell dialog och säkra effektiv ärendehantering när asylsökande är i behov av internationellt skydd. </w:t>
      </w:r>
    </w:p>
    <w:p w:rsidR="00B25C69" w:rsidRPr="00AA753A" w:rsidRDefault="00B25C69" w:rsidP="00BE3910">
      <w:pPr>
        <w:pStyle w:val="Rubrik3"/>
        <w:rPr>
          <w:noProof w:val="0"/>
        </w:rPr>
      </w:pPr>
      <w:bookmarkStart w:id="67" w:name="_Toc161110093"/>
      <w:r w:rsidRPr="00AA753A">
        <w:rPr>
          <w:noProof w:val="0"/>
        </w:rPr>
        <w:t>4.7.3 Bilden av asylsökande, invandrare och flyktingar i m</w:t>
      </w:r>
      <w:r w:rsidRPr="00AA753A">
        <w:rPr>
          <w:noProof w:val="0"/>
        </w:rPr>
        <w:t>e</w:t>
      </w:r>
      <w:r w:rsidRPr="00AA753A">
        <w:rPr>
          <w:noProof w:val="0"/>
        </w:rPr>
        <w:t>dier</w:t>
      </w:r>
      <w:bookmarkEnd w:id="67"/>
    </w:p>
    <w:p w:rsidR="00B25C69" w:rsidRPr="00AA753A" w:rsidRDefault="00B25C69" w:rsidP="00BE3910">
      <w:r w:rsidRPr="00AA753A">
        <w:t>Vid oktobersessionen debatterade församlingen den bild som medier förme</w:t>
      </w:r>
      <w:r w:rsidRPr="00AA753A">
        <w:t>d</w:t>
      </w:r>
      <w:r w:rsidRPr="00AA753A">
        <w:t>lar om asylsökande, invandrare och flyktingar (dok. 11011, rek.</w:t>
      </w:r>
      <w:r w:rsidR="003B4873" w:rsidRPr="00AA753A">
        <w:t xml:space="preserve"> </w:t>
      </w:r>
      <w:r w:rsidRPr="00AA753A">
        <w:t>1768). Yt</w:t>
      </w:r>
      <w:r w:rsidRPr="00AA753A">
        <w:t>t</w:t>
      </w:r>
      <w:r w:rsidRPr="00AA753A">
        <w:t xml:space="preserve">rande- och pressfriheten är en förutsättning för en fungerande demokrati. Församlingen konstaterar att medierna utövar stor makt när det gäller vilken information som ges om asylsökande, invandrare och flyktingar och påminner om mediers skyldighet att ge korrekt information. </w:t>
      </w:r>
    </w:p>
    <w:p w:rsidR="00B25C69" w:rsidRPr="00AA753A" w:rsidRDefault="00B25C69" w:rsidP="00BE3910">
      <w:pPr>
        <w:pStyle w:val="Normaltindrag"/>
      </w:pPr>
      <w:r w:rsidRPr="00AA753A">
        <w:rPr>
          <w:i/>
        </w:rPr>
        <w:t>Helena Bargholtz</w:t>
      </w:r>
      <w:r w:rsidRPr="00AA753A">
        <w:t xml:space="preserve"> deltog i debatten å ALDE:s vägnar. Integrationen av i</w:t>
      </w:r>
      <w:r w:rsidRPr="00AA753A">
        <w:t>n</w:t>
      </w:r>
      <w:r w:rsidRPr="00AA753A">
        <w:t>vandrare i samhället är en viktig fråga. Invandrare är ingen homogen grupp. Invandrare och flyktingar är underrepresenterade i medierapportering men de dri</w:t>
      </w:r>
      <w:r w:rsidR="003B4873" w:rsidRPr="00AA753A">
        <w:t>ver ett antal egna radio- och tv</w:t>
      </w:r>
      <w:r w:rsidRPr="00AA753A">
        <w:t>-kanaler som dock kräver finansiella resu</w:t>
      </w:r>
      <w:r w:rsidRPr="00AA753A">
        <w:t>r</w:t>
      </w:r>
      <w:r w:rsidRPr="00AA753A">
        <w:t xml:space="preserve">ser. Dessa små kanaler är viktiga för att invandrares och flyktingars röst </w:t>
      </w:r>
      <w:r w:rsidR="003B4873" w:rsidRPr="00AA753A">
        <w:t xml:space="preserve">ska </w:t>
      </w:r>
      <w:r w:rsidRPr="00AA753A">
        <w:t>hör</w:t>
      </w:r>
      <w:r w:rsidR="003B4873" w:rsidRPr="00AA753A">
        <w:t>a</w:t>
      </w:r>
      <w:r w:rsidRPr="00AA753A">
        <w:t xml:space="preserve">s i ett samhälle, poängterade Bargholtz.      </w:t>
      </w:r>
    </w:p>
    <w:p w:rsidR="00B25C69" w:rsidRPr="00AA753A" w:rsidRDefault="00B25C69" w:rsidP="00BE3910">
      <w:pPr>
        <w:pStyle w:val="Rubrik2"/>
      </w:pPr>
      <w:bookmarkStart w:id="68" w:name="_Toc161110094"/>
      <w:r w:rsidRPr="00AA753A">
        <w:t>4.8 Jordbruk och miljö</w:t>
      </w:r>
      <w:bookmarkEnd w:id="68"/>
    </w:p>
    <w:p w:rsidR="00B25C69" w:rsidRPr="00AA753A" w:rsidRDefault="00B25C69" w:rsidP="00A03CBF">
      <w:pPr>
        <w:pStyle w:val="Rubrik3"/>
        <w:spacing w:before="235"/>
        <w:rPr>
          <w:noProof w:val="0"/>
        </w:rPr>
      </w:pPr>
      <w:bookmarkStart w:id="69" w:name="_Toc161110095"/>
      <w:r w:rsidRPr="00AA753A">
        <w:rPr>
          <w:noProof w:val="0"/>
        </w:rPr>
        <w:t>4.8.1 Europas bidrag till förbättrad vattenhantering</w:t>
      </w:r>
      <w:bookmarkEnd w:id="69"/>
    </w:p>
    <w:p w:rsidR="00B25C69" w:rsidRPr="00AA753A" w:rsidRDefault="00B25C69" w:rsidP="00BE3910">
      <w:r w:rsidRPr="00AA753A">
        <w:t xml:space="preserve">En av januarisessionens debatter gällde </w:t>
      </w:r>
      <w:r w:rsidRPr="00AA753A">
        <w:rPr>
          <w:i/>
        </w:rPr>
        <w:t>förbättrad vattenhantering</w:t>
      </w:r>
      <w:r w:rsidRPr="00AA753A">
        <w:t xml:space="preserve"> (doc. 10772, rek. 1731). I den antagna rekommendationen bekräftar församlingen de redan fastslagna principerna för Europarådets deklaration om vattenresu</w:t>
      </w:r>
      <w:r w:rsidRPr="00AA753A">
        <w:t>r</w:t>
      </w:r>
      <w:r w:rsidRPr="00AA753A">
        <w:t>ser, som antogs i oktober 2001. Samma år antog FN flera utvecklingsmål för 2000-talet (The United Nations’ Millennium Development Goals, MDG:s), däribland ett mål att till år 2015 halvera antalet människor som inte har til</w:t>
      </w:r>
      <w:r w:rsidRPr="00AA753A">
        <w:t>l</w:t>
      </w:r>
      <w:r w:rsidRPr="00AA753A">
        <w:t>gång till rent dricksvatten och grundläggande sanitära förhållanden. Vid E</w:t>
      </w:r>
      <w:r w:rsidRPr="00AA753A">
        <w:t>u</w:t>
      </w:r>
      <w:r w:rsidRPr="00AA753A">
        <w:t>roparådets toppmöte i Warszawa fastslogs ambitionen att uppnå millenniem</w:t>
      </w:r>
      <w:r w:rsidRPr="00AA753A">
        <w:t>å</w:t>
      </w:r>
      <w:r w:rsidRPr="00AA753A">
        <w:t>len. För att behålla den politiska drivkraften, uppmanar församlingen de n</w:t>
      </w:r>
      <w:r w:rsidRPr="00AA753A">
        <w:t>a</w:t>
      </w:r>
      <w:r w:rsidRPr="00AA753A">
        <w:t xml:space="preserve">tionella parlamenten och </w:t>
      </w:r>
      <w:r w:rsidR="00D34663" w:rsidRPr="00AA753A">
        <w:t>ministerkom</w:t>
      </w:r>
      <w:r w:rsidRPr="00AA753A">
        <w:t>mittén att vidta en rad åtgä</w:t>
      </w:r>
      <w:r w:rsidR="003B4873" w:rsidRPr="00AA753A">
        <w:t>rder före, under och efter det f</w:t>
      </w:r>
      <w:r w:rsidRPr="00AA753A">
        <w:t>järde globala forumet om vatten i Mexico i mars 2006. Hur vattenresurserna hanteras är en avgörande del för den hållbara utvec</w:t>
      </w:r>
      <w:r w:rsidRPr="00AA753A">
        <w:t>k</w:t>
      </w:r>
      <w:r w:rsidRPr="00AA753A">
        <w:t>lingen i Europa och berör aktörer på alla nivåer. Församlingen uppmanar medlems</w:t>
      </w:r>
      <w:r w:rsidR="003B4873" w:rsidRPr="00AA753A">
        <w:t>l</w:t>
      </w:r>
      <w:r w:rsidRPr="00AA753A">
        <w:t>änderna att flytta ansvaret för vattenhanteringen till lokala och reg</w:t>
      </w:r>
      <w:r w:rsidRPr="00AA753A">
        <w:t>i</w:t>
      </w:r>
      <w:r w:rsidRPr="00AA753A">
        <w:t>onala myndigheter samtidigt som dessa bör få hjälp att förbättra sin kapacitet.</w:t>
      </w:r>
    </w:p>
    <w:p w:rsidR="00B25C69" w:rsidRPr="00AA753A" w:rsidRDefault="00B25C69" w:rsidP="00BE3910">
      <w:pPr>
        <w:pStyle w:val="Normaltindrag"/>
      </w:pPr>
      <w:r w:rsidRPr="00AA753A">
        <w:rPr>
          <w:i/>
        </w:rPr>
        <w:t>Anders G Högmark</w:t>
      </w:r>
      <w:r w:rsidRPr="00AA753A">
        <w:t>, som talade för EPP, sade att det är en skam för värld</w:t>
      </w:r>
      <w:r w:rsidRPr="00AA753A">
        <w:t>s</w:t>
      </w:r>
      <w:r w:rsidRPr="00AA753A">
        <w:t>samfundet att 1,2 miljarder människor saknar rent vatten och att 2,6 miljarder inte har grundläggande sanitära förhållanden. Situationen måste förändras så fort som möjligt. Därför är FN:s mål för 2015 så viktiga. Rent vatten är en mänsklig rättighet, fortsatte han, och således har Europarådet en speciell roll i frågan om förbättrad vattenhantering. Det är viktigt att Europa planerar och spelar en akt</w:t>
      </w:r>
      <w:r w:rsidR="003B4873" w:rsidRPr="00AA753A">
        <w:t>iv och pådrivande roll vid det g</w:t>
      </w:r>
      <w:r w:rsidRPr="00AA753A">
        <w:t>lobala forumet om vatten som erbjuder många goda exempel på vattenhantering.</w:t>
      </w:r>
    </w:p>
    <w:p w:rsidR="00B25C69" w:rsidRPr="00AA753A" w:rsidRDefault="00B25C69" w:rsidP="00F62116">
      <w:pPr>
        <w:pStyle w:val="Rubrik2"/>
      </w:pPr>
      <w:bookmarkStart w:id="70" w:name="_Toc161110096"/>
      <w:r w:rsidRPr="00AA753A">
        <w:t>4.9 Jämställdhet mellan kvinnor och män</w:t>
      </w:r>
      <w:bookmarkEnd w:id="70"/>
    </w:p>
    <w:p w:rsidR="00B25C69" w:rsidRPr="00AA753A" w:rsidRDefault="00B25C69" w:rsidP="00A03CBF">
      <w:pPr>
        <w:pStyle w:val="Rubrik3"/>
        <w:spacing w:before="235"/>
        <w:rPr>
          <w:noProof w:val="0"/>
        </w:rPr>
      </w:pPr>
      <w:bookmarkStart w:id="71" w:name="_Toc161110097"/>
      <w:r w:rsidRPr="00AA753A">
        <w:rPr>
          <w:noProof w:val="0"/>
        </w:rPr>
        <w:t>4.9.1 Kampen mot våld mot kvinnor i nära relationer</w:t>
      </w:r>
      <w:bookmarkEnd w:id="71"/>
      <w:r w:rsidRPr="00AA753A">
        <w:rPr>
          <w:noProof w:val="0"/>
        </w:rPr>
        <w:t xml:space="preserve"> </w:t>
      </w:r>
    </w:p>
    <w:p w:rsidR="00B25C69" w:rsidRPr="00AA753A" w:rsidRDefault="00B25C69" w:rsidP="00F62116">
      <w:r w:rsidRPr="00AA753A">
        <w:t xml:space="preserve">Vid junisessionen debatterade församlingen en rapport om </w:t>
      </w:r>
      <w:r w:rsidRPr="00AA753A">
        <w:rPr>
          <w:i/>
        </w:rPr>
        <w:t>parlamentens gemensamma insatser för att bekämpa våld mot kvinno</w:t>
      </w:r>
      <w:r w:rsidR="003B4873" w:rsidRPr="00AA753A">
        <w:rPr>
          <w:i/>
        </w:rPr>
        <w:t>r</w:t>
      </w:r>
      <w:r w:rsidRPr="00AA753A">
        <w:rPr>
          <w:i/>
        </w:rPr>
        <w:t>, särskilt våld i nära relationer</w:t>
      </w:r>
      <w:r w:rsidRPr="00AA753A">
        <w:t xml:space="preserve"> (dok. 10934, rek. 1759, res. 1512). Enligt handlingsplanen</w:t>
      </w:r>
      <w:r w:rsidR="003B4873" w:rsidRPr="00AA753A">
        <w:t>,</w:t>
      </w:r>
      <w:r w:rsidRPr="00AA753A">
        <w:t xml:space="preserve"> som antogs vid Europarådets tredje toppmöte år 2005</w:t>
      </w:r>
      <w:r w:rsidR="003B4873" w:rsidRPr="00AA753A">
        <w:t>,</w:t>
      </w:r>
      <w:r w:rsidRPr="00AA753A">
        <w:t xml:space="preserve"> kommer Europarådet att vidta åtgärder för att bekämpa våld mot kvinnor, inklusive våld i hemmet. En paneuropeisk kampanj för bekämpning av våld mot kvinnor kommer att genomföras i nära samarbete med andra europeiska och nationella aktörer. Tillsammans med parlamenten i medlemsländerna, de länder som har obse</w:t>
      </w:r>
      <w:r w:rsidRPr="00AA753A">
        <w:t>r</w:t>
      </w:r>
      <w:r w:rsidRPr="00AA753A">
        <w:t>vatörsstatus, Europaparlamentet och Nordiska rådet, ska församlingen utvec</w:t>
      </w:r>
      <w:r w:rsidRPr="00AA753A">
        <w:t>k</w:t>
      </w:r>
      <w:r w:rsidRPr="00AA753A">
        <w:t>la ”Parlamentens gemensamma kamp mot våld i hemmet”. I enlighet med toppmötets beslut uppmanar parlamentarikerna medlemsländerna att främja den paneuropeiska kampanjen genom insatser på nationell och lokal nivå. Församlingen föreslår att det utses en ledamot som kontaktperson mellan det nationella parlamentet och församlingen. Ledamoten ska ha en framträdande roll i främjandet av kampanjens genomförande.</w:t>
      </w:r>
    </w:p>
    <w:p w:rsidR="00B25C69" w:rsidRPr="00AA753A" w:rsidRDefault="00B25C69" w:rsidP="00F62116">
      <w:pPr>
        <w:pStyle w:val="Normaltindrag"/>
      </w:pPr>
      <w:r w:rsidRPr="00AA753A">
        <w:t xml:space="preserve">I anslutning till debatten talade </w:t>
      </w:r>
      <w:r w:rsidRPr="00AA753A">
        <w:rPr>
          <w:i/>
        </w:rPr>
        <w:t>Yakin Ertürk</w:t>
      </w:r>
      <w:r w:rsidR="003B4873" w:rsidRPr="00AA753A">
        <w:rPr>
          <w:i/>
        </w:rPr>
        <w:t xml:space="preserve">, </w:t>
      </w:r>
      <w:r w:rsidRPr="00AA753A">
        <w:t>FN:s särskilda rapportör för våld mot kvinnor. Hon hoppades att Europarådets kampanj för att bekämpa våld mot kvinnor skulle leda till framsteg inte bara inom Europa utan även globalt</w:t>
      </w:r>
      <w:r w:rsidR="003B4873" w:rsidRPr="00AA753A">
        <w:t>.</w:t>
      </w:r>
      <w:r w:rsidRPr="00AA753A">
        <w:t xml:space="preserve"> </w:t>
      </w:r>
    </w:p>
    <w:p w:rsidR="00B25C69" w:rsidRPr="00AA753A" w:rsidRDefault="00B25C69" w:rsidP="00F62116">
      <w:pPr>
        <w:pStyle w:val="Normaltindrag"/>
      </w:pPr>
      <w:r w:rsidRPr="00AA753A">
        <w:rPr>
          <w:i/>
        </w:rPr>
        <w:t>Helena Bargholtz</w:t>
      </w:r>
      <w:r w:rsidRPr="00AA753A">
        <w:t>, som talade å ALDE:s vägnar, påpekade att våld mot kvi</w:t>
      </w:r>
      <w:r w:rsidRPr="00AA753A">
        <w:t>n</w:t>
      </w:r>
      <w:r w:rsidRPr="00AA753A">
        <w:t xml:space="preserve">nor också påverkar barnen. En paneuropeisk kampanj mot våld i hemmet måste därför inkludera ett barnperspektiv. Vidare önskade hon att kampanjen uppmärksammade äldre kvinnor som är utsatta för våld av sina barn, då ofta söner. </w:t>
      </w:r>
    </w:p>
    <w:p w:rsidR="00B25C69" w:rsidRPr="00AA753A" w:rsidRDefault="00B25C69" w:rsidP="00F62116">
      <w:pPr>
        <w:pStyle w:val="Normaltindrag"/>
      </w:pPr>
      <w:r w:rsidRPr="00AA753A">
        <w:t xml:space="preserve">Också </w:t>
      </w:r>
      <w:r w:rsidRPr="00AA753A">
        <w:rPr>
          <w:i/>
        </w:rPr>
        <w:t>Carina Ohlsson</w:t>
      </w:r>
      <w:r w:rsidRPr="00AA753A">
        <w:t xml:space="preserve"> betonade att våld mot kvinnor är en fråga om de mänskliga rättigheterna som inte får betraktas som ett privat ärende. Hon underströk vikten av att ägna särskild uppmärksamhet åt barnen</w:t>
      </w:r>
      <w:r w:rsidR="003B4873" w:rsidRPr="00AA753A">
        <w:t>,</w:t>
      </w:r>
      <w:r w:rsidRPr="00AA753A">
        <w:t xml:space="preserve"> som blir vittnen till våld i hemmet</w:t>
      </w:r>
      <w:r w:rsidR="003B4873" w:rsidRPr="00AA753A">
        <w:t>,</w:t>
      </w:r>
      <w:r w:rsidRPr="00AA753A">
        <w:t xml:space="preserve"> och önskade att barnens bästa skulle bli en del av kampanjen. Hon påpekade vidare att man inte får glömma att vissa grupper av kvinnor tycks löpa större risk än andra att utsättas för våld då de utsätts både för förtryck och diskriminering.</w:t>
      </w:r>
    </w:p>
    <w:p w:rsidR="00B25C69" w:rsidRPr="00AA753A" w:rsidRDefault="00B25C69" w:rsidP="00F62116">
      <w:pPr>
        <w:pStyle w:val="Normaltindrag"/>
        <w:rPr>
          <w:bCs/>
        </w:rPr>
      </w:pPr>
      <w:r w:rsidRPr="00AA753A">
        <w:rPr>
          <w:bCs/>
          <w:i/>
        </w:rPr>
        <w:t>Birgitta Ahlqvist</w:t>
      </w:r>
      <w:r w:rsidRPr="00AA753A">
        <w:rPr>
          <w:bCs/>
        </w:rPr>
        <w:t xml:space="preserve"> sade i sitt debattinlägg att våld mot kvinnor är den största mänskliga rättsskandalen i nutid och måste upphöra. Våld som riktas mot kvinnor är ett problem som kräver mer kunskap, mer forskning och hårt arb</w:t>
      </w:r>
      <w:r w:rsidRPr="00AA753A">
        <w:rPr>
          <w:bCs/>
        </w:rPr>
        <w:t>e</w:t>
      </w:r>
      <w:r w:rsidRPr="00AA753A">
        <w:rPr>
          <w:bCs/>
        </w:rPr>
        <w:t>te. T</w:t>
      </w:r>
      <w:r w:rsidR="003B4873" w:rsidRPr="00AA753A">
        <w:rPr>
          <w:bCs/>
        </w:rPr>
        <w:t>rots den svenska lagstiftningen</w:t>
      </w:r>
      <w:r w:rsidRPr="00AA753A">
        <w:rPr>
          <w:bCs/>
        </w:rPr>
        <w:t xml:space="preserve"> har vi inte lyckats stoppa våld mot kvi</w:t>
      </w:r>
      <w:r w:rsidRPr="00AA753A">
        <w:rPr>
          <w:bCs/>
        </w:rPr>
        <w:t>n</w:t>
      </w:r>
      <w:r w:rsidRPr="00AA753A">
        <w:rPr>
          <w:bCs/>
        </w:rPr>
        <w:t>nor. Det är statens skyldighet att skydda kvinnans mänskliga rättigheter och att straffa förövaren.</w:t>
      </w:r>
    </w:p>
    <w:p w:rsidR="00B25C69" w:rsidRPr="00AA753A" w:rsidRDefault="00B25C69" w:rsidP="00F62116">
      <w:pPr>
        <w:pStyle w:val="Normaltindrag"/>
      </w:pPr>
      <w:r w:rsidRPr="00AA753A">
        <w:rPr>
          <w:i/>
        </w:rPr>
        <w:t xml:space="preserve">Carina Hägg </w:t>
      </w:r>
      <w:r w:rsidRPr="00AA753A">
        <w:t>talade i sitt anförande om begreppet jämställdhet. Det är in</w:t>
      </w:r>
      <w:r w:rsidRPr="00AA753A">
        <w:t>g</w:t>
      </w:r>
      <w:r w:rsidRPr="00AA753A">
        <w:t xml:space="preserve">et som kan uppstå av sig självt, det måste skapas, menade hon. Ett jämställt samhälle är fortfarande knappt en vision. Mäns våld mot kvinnor är ett brott mot kvinnors rättigheter och det värsta uttrycket för manlig dominans. Det måste fördömas och straffas oavsett var det äger rum. Samtidigt måste vi utveckla metoder för att kunna behandla de män som utövar våld och satsa på förebyggande arbete. </w:t>
      </w:r>
    </w:p>
    <w:p w:rsidR="00B25C69" w:rsidRPr="00AA753A" w:rsidRDefault="00B25C69" w:rsidP="00F62116">
      <w:pPr>
        <w:pStyle w:val="Rubrik3"/>
        <w:rPr>
          <w:noProof w:val="0"/>
        </w:rPr>
      </w:pPr>
      <w:bookmarkStart w:id="72" w:name="_Toc161110098"/>
      <w:r w:rsidRPr="00AA753A">
        <w:rPr>
          <w:noProof w:val="0"/>
        </w:rPr>
        <w:t>4.9.2 Prostitution vid fotbollsvärldsmästerskap</w:t>
      </w:r>
      <w:bookmarkEnd w:id="72"/>
    </w:p>
    <w:p w:rsidR="00B25C69" w:rsidRPr="00AA753A" w:rsidRDefault="00B25C69" w:rsidP="00F62116">
      <w:r w:rsidRPr="00AA753A">
        <w:t>I en brådskande debatt vid aprilsessionen slog församlingen larm om att t</w:t>
      </w:r>
      <w:r w:rsidRPr="00AA753A">
        <w:t>u</w:t>
      </w:r>
      <w:r w:rsidRPr="00AA753A">
        <w:t xml:space="preserve">sentals kvinnor riskerade att dras in i </w:t>
      </w:r>
      <w:r w:rsidRPr="00AA753A">
        <w:rPr>
          <w:i/>
        </w:rPr>
        <w:t>människohandel i samband med fo</w:t>
      </w:r>
      <w:r w:rsidRPr="00AA753A">
        <w:rPr>
          <w:i/>
        </w:rPr>
        <w:t>t</w:t>
      </w:r>
      <w:r w:rsidRPr="00AA753A">
        <w:rPr>
          <w:i/>
        </w:rPr>
        <w:t xml:space="preserve">bollsvärldsmästerkapet </w:t>
      </w:r>
      <w:r w:rsidRPr="00AA753A">
        <w:t xml:space="preserve">i Tyskland i juni 2006 (dok. 10881, res. 1494). </w:t>
      </w:r>
      <w:r w:rsidRPr="00AA753A">
        <w:rPr>
          <w:i/>
        </w:rPr>
        <w:t>Carina Hägg</w:t>
      </w:r>
      <w:r w:rsidRPr="00AA753A">
        <w:t xml:space="preserve"> påminde i sitt anförande om Europarådets konvention mot människ</w:t>
      </w:r>
      <w:r w:rsidRPr="00AA753A">
        <w:t>o</w:t>
      </w:r>
      <w:r w:rsidRPr="00AA753A">
        <w:t>handel. Konventionen hade vid tidpunkten för debatten signerats av 26 länder men inte ett enda land hade ratificerat den. Kvinnor i Europa förväntar sig att Tysklands förbundskansler agerar, menade Hägg. Det är inte acceptabelt att ledande politiker försvarar sexslavhandeln. Det svenska förbudet mot köp av sexuella tjänster är ett viktigt instrument i kampen för jämställdhet och mot både prostitution och människohandel för sexuella ändamål. Kampen mot människohandel för sexuella ändamål är en internationell angelägenhet, a</w:t>
      </w:r>
      <w:r w:rsidRPr="00AA753A">
        <w:t>v</w:t>
      </w:r>
      <w:r w:rsidRPr="00AA753A">
        <w:t xml:space="preserve">slutade Hägg.   </w:t>
      </w:r>
    </w:p>
    <w:p w:rsidR="00B25C69" w:rsidRPr="00AA753A" w:rsidRDefault="00B25C69" w:rsidP="00F62116">
      <w:pPr>
        <w:pStyle w:val="Normaltindrag"/>
      </w:pPr>
      <w:r w:rsidRPr="00AA753A">
        <w:rPr>
          <w:i/>
        </w:rPr>
        <w:t>Helena Bargholtz</w:t>
      </w:r>
      <w:r w:rsidRPr="00AA753A">
        <w:t xml:space="preserve"> betonade i sitt debattinlägg att prostitutionen i anslu</w:t>
      </w:r>
      <w:r w:rsidRPr="00AA753A">
        <w:t>t</w:t>
      </w:r>
      <w:r w:rsidRPr="00AA753A">
        <w:t>ning till fotbollsmästerskapet måste tas på högsta allvar och hanteras på eur</w:t>
      </w:r>
      <w:r w:rsidRPr="00AA753A">
        <w:t>o</w:t>
      </w:r>
      <w:r w:rsidRPr="00AA753A">
        <w:t>peisk nivå. Hon föreslog att Europarådet tar initiativ till en omfattande utvä</w:t>
      </w:r>
      <w:r w:rsidRPr="00AA753A">
        <w:t>r</w:t>
      </w:r>
      <w:r w:rsidRPr="00AA753A">
        <w:t>dering av prostitution och dess konsekvenser. Prostitution har samband med organ</w:t>
      </w:r>
      <w:r w:rsidRPr="00AA753A">
        <w:t>i</w:t>
      </w:r>
      <w:r w:rsidRPr="00AA753A">
        <w:t>serad brottslighet som inte respekterar nationella gränser och leder till krän</w:t>
      </w:r>
      <w:r w:rsidRPr="00AA753A">
        <w:t>k</w:t>
      </w:r>
      <w:r w:rsidRPr="00AA753A">
        <w:t>ningar av de mänskliga rättigheterna. Det är en brådskande fråga för hela Europa, sammanfattade Bargholtz.</w:t>
      </w:r>
    </w:p>
    <w:p w:rsidR="00B25C69" w:rsidRPr="00AA753A" w:rsidRDefault="00B25C69" w:rsidP="00B25C69">
      <w:pPr>
        <w:pStyle w:val="Brdtext1"/>
      </w:pPr>
    </w:p>
    <w:p w:rsidR="00B25C69" w:rsidRPr="00AA753A" w:rsidRDefault="00B25C69" w:rsidP="00B25C69"/>
    <w:p w:rsidR="00F57368" w:rsidRPr="00AA753A" w:rsidRDefault="00F57368" w:rsidP="00EE34D7"/>
    <w:p w:rsidR="00F57368" w:rsidRPr="00AA753A" w:rsidRDefault="003A26F7" w:rsidP="00C055B9">
      <w:pPr>
        <w:pStyle w:val="R4"/>
      </w:pPr>
      <w:r w:rsidRPr="00AA753A">
        <w:br w:type="page"/>
      </w:r>
      <w:r w:rsidR="006827F7" w:rsidRPr="00AA753A">
        <w:t>Förteckning över församlingens beslut</w:t>
      </w:r>
    </w:p>
    <w:p w:rsidR="006827F7" w:rsidRPr="00AA753A" w:rsidRDefault="006827F7" w:rsidP="00693EEA">
      <w:pPr>
        <w:spacing w:before="187"/>
        <w:rPr>
          <w:b/>
        </w:rPr>
      </w:pPr>
      <w:r w:rsidRPr="00AA753A">
        <w:rPr>
          <w:b/>
        </w:rPr>
        <w:t>Rekommendationer</w:t>
      </w:r>
    </w:p>
    <w:p w:rsidR="006827F7" w:rsidRPr="00AA753A" w:rsidRDefault="006827F7" w:rsidP="006827F7">
      <w:pPr>
        <w:rPr>
          <w:b/>
        </w:rPr>
      </w:pPr>
      <w:r w:rsidRPr="00AA753A">
        <w:rPr>
          <w:b/>
        </w:rPr>
        <w:t>Nr</w:t>
      </w:r>
    </w:p>
    <w:p w:rsidR="006827F7" w:rsidRPr="00AA753A" w:rsidRDefault="006827F7" w:rsidP="006F5189">
      <w:pPr>
        <w:tabs>
          <w:tab w:val="left" w:pos="510"/>
          <w:tab w:val="left" w:pos="680"/>
        </w:tabs>
      </w:pPr>
      <w:r w:rsidRPr="00AA753A">
        <w:t>1731</w:t>
      </w:r>
      <w:r w:rsidR="00741C3E" w:rsidRPr="00AA753A">
        <w:tab/>
      </w:r>
      <w:r w:rsidRPr="00AA753A">
        <w:t>Europas bidrag till förbättrad vattenhantering</w:t>
      </w:r>
    </w:p>
    <w:p w:rsidR="006827F7" w:rsidRPr="00AA753A" w:rsidRDefault="006827F7" w:rsidP="006F5189">
      <w:pPr>
        <w:tabs>
          <w:tab w:val="left" w:pos="510"/>
          <w:tab w:val="left" w:pos="680"/>
        </w:tabs>
      </w:pPr>
      <w:r w:rsidRPr="00AA753A">
        <w:t>1732</w:t>
      </w:r>
      <w:r w:rsidR="00741C3E" w:rsidRPr="00AA753A">
        <w:tab/>
      </w:r>
      <w:r w:rsidRPr="00AA753A">
        <w:t>Integration av invandrade kvinnor i Europa</w:t>
      </w:r>
    </w:p>
    <w:p w:rsidR="006827F7" w:rsidRPr="00AA753A" w:rsidRDefault="006827F7" w:rsidP="006F5189">
      <w:pPr>
        <w:tabs>
          <w:tab w:val="left" w:pos="510"/>
          <w:tab w:val="left" w:pos="680"/>
        </w:tabs>
        <w:ind w:left="510" w:hanging="510"/>
      </w:pPr>
      <w:r w:rsidRPr="00AA753A">
        <w:t>1733</w:t>
      </w:r>
      <w:r w:rsidR="00741C3E" w:rsidRPr="00AA753A">
        <w:tab/>
      </w:r>
      <w:r w:rsidRPr="00AA753A">
        <w:t>Brott mot de mänskliga rättigheterna i Tjetjenien: Ministerkommi</w:t>
      </w:r>
      <w:r w:rsidRPr="00AA753A">
        <w:t>t</w:t>
      </w:r>
      <w:r w:rsidRPr="00AA753A">
        <w:t>téns reaktion på församlingens oro</w:t>
      </w:r>
    </w:p>
    <w:p w:rsidR="006827F7" w:rsidRPr="00AA753A" w:rsidRDefault="006827F7" w:rsidP="006F5189">
      <w:pPr>
        <w:tabs>
          <w:tab w:val="left" w:pos="510"/>
          <w:tab w:val="left" w:pos="680"/>
        </w:tabs>
      </w:pPr>
      <w:r w:rsidRPr="00AA753A">
        <w:t>1734</w:t>
      </w:r>
      <w:r w:rsidR="00741C3E" w:rsidRPr="00AA753A">
        <w:tab/>
      </w:r>
      <w:r w:rsidRPr="00AA753A">
        <w:t>Situationen i Vitryssland före presidentvalet</w:t>
      </w:r>
    </w:p>
    <w:p w:rsidR="006827F7" w:rsidRPr="00AA753A" w:rsidRDefault="006827F7" w:rsidP="006F5189">
      <w:pPr>
        <w:tabs>
          <w:tab w:val="left" w:pos="510"/>
          <w:tab w:val="left" w:pos="680"/>
        </w:tabs>
      </w:pPr>
      <w:r w:rsidRPr="00AA753A">
        <w:t>1735</w:t>
      </w:r>
      <w:r w:rsidR="00741C3E" w:rsidRPr="00AA753A">
        <w:tab/>
      </w:r>
      <w:r w:rsidR="003B4873" w:rsidRPr="00AA753A">
        <w:t xml:space="preserve">Begreppet </w:t>
      </w:r>
      <w:r w:rsidRPr="00AA753A">
        <w:t>nation</w:t>
      </w:r>
    </w:p>
    <w:p w:rsidR="006827F7" w:rsidRPr="00AA753A" w:rsidRDefault="006827F7" w:rsidP="006F5189">
      <w:pPr>
        <w:tabs>
          <w:tab w:val="left" w:pos="510"/>
          <w:tab w:val="left" w:pos="680"/>
        </w:tabs>
      </w:pPr>
      <w:r w:rsidRPr="00AA753A">
        <w:t>1736</w:t>
      </w:r>
      <w:r w:rsidR="00741C3E" w:rsidRPr="00AA753A">
        <w:tab/>
      </w:r>
      <w:r w:rsidRPr="00AA753A">
        <w:t>Behov av internationellt fördömande av Francoregimen</w:t>
      </w:r>
    </w:p>
    <w:p w:rsidR="006827F7" w:rsidRPr="00AA753A" w:rsidRDefault="00741C3E" w:rsidP="006F5189">
      <w:pPr>
        <w:tabs>
          <w:tab w:val="left" w:pos="510"/>
          <w:tab w:val="left" w:pos="680"/>
        </w:tabs>
      </w:pPr>
      <w:r w:rsidRPr="00AA753A">
        <w:t>1747</w:t>
      </w:r>
      <w:r w:rsidRPr="00AA753A">
        <w:tab/>
      </w:r>
      <w:r w:rsidR="006827F7" w:rsidRPr="00AA753A">
        <w:t>Stadga för europeiska fängelser</w:t>
      </w:r>
    </w:p>
    <w:p w:rsidR="006827F7" w:rsidRPr="00AA753A" w:rsidRDefault="00741C3E" w:rsidP="006F5189">
      <w:pPr>
        <w:tabs>
          <w:tab w:val="left" w:pos="510"/>
          <w:tab w:val="left" w:pos="680"/>
        </w:tabs>
        <w:ind w:left="510" w:hanging="510"/>
      </w:pPr>
      <w:r w:rsidRPr="00AA753A">
        <w:t>1748</w:t>
      </w:r>
      <w:r w:rsidRPr="00AA753A">
        <w:tab/>
      </w:r>
      <w:r w:rsidR="006827F7" w:rsidRPr="00AA753A">
        <w:t>Arbetsinvandring från lände</w:t>
      </w:r>
      <w:r w:rsidR="003B4873" w:rsidRPr="00AA753A">
        <w:t>rna i Öst-</w:t>
      </w:r>
      <w:r w:rsidR="006827F7" w:rsidRPr="00AA753A">
        <w:t xml:space="preserve"> och Centraleuropa: nuvarande situation och utsikter</w:t>
      </w:r>
    </w:p>
    <w:p w:rsidR="006827F7" w:rsidRPr="00AA753A" w:rsidRDefault="00741C3E" w:rsidP="006F5189">
      <w:pPr>
        <w:tabs>
          <w:tab w:val="left" w:pos="510"/>
          <w:tab w:val="left" w:pos="680"/>
        </w:tabs>
      </w:pPr>
      <w:r w:rsidRPr="00AA753A">
        <w:t>1749</w:t>
      </w:r>
      <w:r w:rsidRPr="00AA753A">
        <w:tab/>
      </w:r>
      <w:r w:rsidR="006827F7" w:rsidRPr="00AA753A">
        <w:t>Demografiska utmaningar för social sammanhållning</w:t>
      </w:r>
    </w:p>
    <w:p w:rsidR="006827F7" w:rsidRPr="00AA753A" w:rsidRDefault="00741C3E" w:rsidP="006F5189">
      <w:pPr>
        <w:tabs>
          <w:tab w:val="left" w:pos="510"/>
          <w:tab w:val="left" w:pos="680"/>
        </w:tabs>
      </w:pPr>
      <w:r w:rsidRPr="00AA753A">
        <w:t>1750</w:t>
      </w:r>
      <w:r w:rsidRPr="00AA753A">
        <w:tab/>
      </w:r>
      <w:r w:rsidR="006827F7" w:rsidRPr="00AA753A">
        <w:t>Utbildning för stabil utveckling i skolan</w:t>
      </w:r>
    </w:p>
    <w:p w:rsidR="006827F7" w:rsidRPr="00AA753A" w:rsidRDefault="00741C3E" w:rsidP="006F5189">
      <w:pPr>
        <w:tabs>
          <w:tab w:val="left" w:pos="510"/>
          <w:tab w:val="left" w:pos="680"/>
        </w:tabs>
      </w:pPr>
      <w:r w:rsidRPr="00AA753A">
        <w:t>1751</w:t>
      </w:r>
      <w:r w:rsidRPr="00AA753A">
        <w:tab/>
      </w:r>
      <w:r w:rsidR="003B4873" w:rsidRPr="00AA753A">
        <w:t>Kulturell mångfald i n</w:t>
      </w:r>
      <w:r w:rsidR="006827F7" w:rsidRPr="00AA753A">
        <w:t>orra Kaukasus</w:t>
      </w:r>
    </w:p>
    <w:p w:rsidR="006827F7" w:rsidRPr="00AA753A" w:rsidRDefault="00741C3E" w:rsidP="006F5189">
      <w:pPr>
        <w:tabs>
          <w:tab w:val="left" w:pos="510"/>
          <w:tab w:val="left" w:pos="680"/>
        </w:tabs>
      </w:pPr>
      <w:r w:rsidRPr="00AA753A">
        <w:t>1752</w:t>
      </w:r>
      <w:r w:rsidRPr="00AA753A">
        <w:tab/>
      </w:r>
      <w:r w:rsidR="006827F7" w:rsidRPr="00AA753A">
        <w:t>Bevarande och användande av naturlandskap i Europa</w:t>
      </w:r>
    </w:p>
    <w:p w:rsidR="006827F7" w:rsidRPr="00AA753A" w:rsidRDefault="00741C3E" w:rsidP="006F5189">
      <w:pPr>
        <w:tabs>
          <w:tab w:val="left" w:pos="510"/>
          <w:tab w:val="left" w:pos="680"/>
        </w:tabs>
      </w:pPr>
      <w:r w:rsidRPr="00AA753A">
        <w:t>1753</w:t>
      </w:r>
      <w:r w:rsidRPr="00AA753A">
        <w:tab/>
      </w:r>
      <w:r w:rsidR="006827F7" w:rsidRPr="00AA753A">
        <w:t>Europarådets externa relationer</w:t>
      </w:r>
    </w:p>
    <w:p w:rsidR="006827F7" w:rsidRPr="00AA753A" w:rsidRDefault="00741C3E" w:rsidP="006F5189">
      <w:pPr>
        <w:tabs>
          <w:tab w:val="left" w:pos="510"/>
          <w:tab w:val="left" w:pos="680"/>
        </w:tabs>
        <w:ind w:left="510" w:hanging="510"/>
      </w:pPr>
      <w:r w:rsidRPr="00AA753A">
        <w:t>1754</w:t>
      </w:r>
      <w:r w:rsidRPr="00AA753A">
        <w:tab/>
      </w:r>
      <w:r w:rsidR="006827F7" w:rsidRPr="00AA753A">
        <w:t>Påstådd hemlig förvaring och olagliga mellanstatliga tranporter av fån</w:t>
      </w:r>
      <w:r w:rsidR="006827F7" w:rsidRPr="00AA753A">
        <w:t>g</w:t>
      </w:r>
      <w:r w:rsidR="006827F7" w:rsidRPr="00AA753A">
        <w:t>ar där Europarådets medlemsstater är involverade</w:t>
      </w:r>
    </w:p>
    <w:p w:rsidR="006827F7" w:rsidRPr="00AA753A" w:rsidRDefault="00741C3E" w:rsidP="006F5189">
      <w:pPr>
        <w:tabs>
          <w:tab w:val="left" w:pos="510"/>
          <w:tab w:val="left" w:pos="680"/>
        </w:tabs>
      </w:pPr>
      <w:r w:rsidRPr="00AA753A">
        <w:t>1755</w:t>
      </w:r>
      <w:r w:rsidRPr="00AA753A">
        <w:tab/>
      </w:r>
      <w:r w:rsidR="006827F7" w:rsidRPr="00AA753A">
        <w:t>Illegala invandrares mänskliga rättigheter</w:t>
      </w:r>
    </w:p>
    <w:p w:rsidR="006827F7" w:rsidRPr="00AA753A" w:rsidRDefault="00741C3E" w:rsidP="006F5189">
      <w:pPr>
        <w:tabs>
          <w:tab w:val="left" w:pos="510"/>
          <w:tab w:val="left" w:pos="680"/>
        </w:tabs>
      </w:pPr>
      <w:r w:rsidRPr="00AA753A">
        <w:t>1756</w:t>
      </w:r>
      <w:r w:rsidRPr="00AA753A">
        <w:tab/>
      </w:r>
      <w:r w:rsidR="006827F7" w:rsidRPr="00AA753A">
        <w:t>Tillämpning av besluten från Europarådets tredje toppmöte</w:t>
      </w:r>
    </w:p>
    <w:p w:rsidR="006827F7" w:rsidRPr="00AA753A" w:rsidRDefault="00741C3E" w:rsidP="006F5189">
      <w:pPr>
        <w:tabs>
          <w:tab w:val="left" w:pos="510"/>
          <w:tab w:val="left" w:pos="680"/>
        </w:tabs>
        <w:ind w:left="510" w:hanging="510"/>
      </w:pPr>
      <w:r w:rsidRPr="00AA753A">
        <w:t>1757</w:t>
      </w:r>
      <w:r w:rsidRPr="00AA753A">
        <w:tab/>
      </w:r>
      <w:r w:rsidR="006827F7" w:rsidRPr="00AA753A">
        <w:t>Migration, flyktingar och befolkning i samband med det tredje top</w:t>
      </w:r>
      <w:r w:rsidR="006827F7" w:rsidRPr="00AA753A">
        <w:t>p</w:t>
      </w:r>
      <w:r w:rsidR="006827F7" w:rsidRPr="00AA753A">
        <w:t>mötet mellan stats- och regeringschefer i Europarådets medlemsstater (War</w:t>
      </w:r>
      <w:r w:rsidR="006827F7" w:rsidRPr="00AA753A">
        <w:t>s</w:t>
      </w:r>
      <w:r w:rsidR="003B4873" w:rsidRPr="00AA753A">
        <w:t>zawa, 16–</w:t>
      </w:r>
      <w:r w:rsidR="006827F7" w:rsidRPr="00AA753A">
        <w:t>17 maj 2005)</w:t>
      </w:r>
    </w:p>
    <w:p w:rsidR="006827F7" w:rsidRPr="00AA753A" w:rsidRDefault="00741C3E" w:rsidP="006F5189">
      <w:pPr>
        <w:tabs>
          <w:tab w:val="left" w:pos="510"/>
          <w:tab w:val="left" w:pos="680"/>
        </w:tabs>
      </w:pPr>
      <w:r w:rsidRPr="00AA753A">
        <w:t>1758</w:t>
      </w:r>
      <w:r w:rsidRPr="00AA753A">
        <w:tab/>
      </w:r>
      <w:r w:rsidR="006827F7" w:rsidRPr="00AA753A">
        <w:t>Uppföljning av det tredje toppmötet: prioritet åt kulturellt samarbete</w:t>
      </w:r>
    </w:p>
    <w:p w:rsidR="006827F7" w:rsidRPr="00AA753A" w:rsidRDefault="00741C3E" w:rsidP="006F5189">
      <w:pPr>
        <w:tabs>
          <w:tab w:val="left" w:pos="510"/>
          <w:tab w:val="left" w:pos="680"/>
        </w:tabs>
      </w:pPr>
      <w:r w:rsidRPr="00AA753A">
        <w:t>1759</w:t>
      </w:r>
      <w:r w:rsidRPr="00AA753A">
        <w:tab/>
      </w:r>
      <w:r w:rsidR="006827F7" w:rsidRPr="00AA753A">
        <w:t>Parlamentens gemensamma kamp mot våld i hemmet mot kvinnor</w:t>
      </w:r>
    </w:p>
    <w:p w:rsidR="006827F7" w:rsidRPr="00AA753A" w:rsidRDefault="00741C3E" w:rsidP="006F5189">
      <w:pPr>
        <w:tabs>
          <w:tab w:val="left" w:pos="510"/>
          <w:tab w:val="left" w:pos="680"/>
        </w:tabs>
        <w:ind w:left="510" w:hanging="510"/>
      </w:pPr>
      <w:r w:rsidRPr="00AA753A">
        <w:t>1760</w:t>
      </w:r>
      <w:r w:rsidRPr="00AA753A">
        <w:tab/>
      </w:r>
      <w:r w:rsidR="006827F7" w:rsidRPr="00AA753A">
        <w:t>Den parlamentariska församlingens ståndpunkt till de me</w:t>
      </w:r>
      <w:r w:rsidR="006827F7" w:rsidRPr="00AA753A">
        <w:t>d</w:t>
      </w:r>
      <w:r w:rsidR="006827F7" w:rsidRPr="00AA753A">
        <w:t>lems- och observatörsstater inom Europarådet som inte har avskaffat död</w:t>
      </w:r>
      <w:r w:rsidR="006827F7" w:rsidRPr="00AA753A">
        <w:t>s</w:t>
      </w:r>
      <w:r w:rsidR="006827F7" w:rsidRPr="00AA753A">
        <w:t>straffet</w:t>
      </w:r>
    </w:p>
    <w:p w:rsidR="006827F7" w:rsidRPr="00AA753A" w:rsidRDefault="00741C3E" w:rsidP="006F5189">
      <w:pPr>
        <w:tabs>
          <w:tab w:val="left" w:pos="510"/>
          <w:tab w:val="left" w:pos="680"/>
        </w:tabs>
      </w:pPr>
      <w:r w:rsidRPr="00AA753A">
        <w:t>1761</w:t>
      </w:r>
      <w:r w:rsidRPr="00AA753A">
        <w:tab/>
      </w:r>
      <w:r w:rsidR="006827F7" w:rsidRPr="00AA753A">
        <w:t>Förhindrande av skogsbränder</w:t>
      </w:r>
    </w:p>
    <w:p w:rsidR="006827F7" w:rsidRPr="00AA753A" w:rsidRDefault="00741C3E" w:rsidP="006F5189">
      <w:pPr>
        <w:tabs>
          <w:tab w:val="left" w:pos="510"/>
          <w:tab w:val="left" w:pos="680"/>
        </w:tabs>
      </w:pPr>
      <w:r w:rsidRPr="00AA753A">
        <w:t>1762</w:t>
      </w:r>
      <w:r w:rsidRPr="00AA753A">
        <w:tab/>
      </w:r>
      <w:r w:rsidR="006827F7" w:rsidRPr="00AA753A">
        <w:t>Akademisk frihet och universitetens oberoende</w:t>
      </w:r>
    </w:p>
    <w:p w:rsidR="006827F7" w:rsidRPr="00AA753A" w:rsidRDefault="00741C3E" w:rsidP="006F5189">
      <w:pPr>
        <w:tabs>
          <w:tab w:val="left" w:pos="510"/>
          <w:tab w:val="left" w:pos="680"/>
        </w:tabs>
      </w:pPr>
      <w:r w:rsidRPr="00AA753A">
        <w:t>1763</w:t>
      </w:r>
      <w:r w:rsidRPr="00AA753A">
        <w:tab/>
      </w:r>
      <w:r w:rsidR="006827F7" w:rsidRPr="00AA753A">
        <w:t>Europarådets institutionella balans</w:t>
      </w:r>
    </w:p>
    <w:p w:rsidR="006827F7" w:rsidRPr="00AA753A" w:rsidRDefault="00741C3E" w:rsidP="006F5189">
      <w:pPr>
        <w:tabs>
          <w:tab w:val="left" w:pos="510"/>
          <w:tab w:val="left" w:pos="680"/>
        </w:tabs>
      </w:pPr>
      <w:r w:rsidRPr="00AA753A">
        <w:t>1764</w:t>
      </w:r>
      <w:r w:rsidRPr="00AA753A">
        <w:tab/>
      </w:r>
      <w:r w:rsidR="006827F7" w:rsidRPr="00AA753A">
        <w:t>Tillämpning av domar från Europadomstolen</w:t>
      </w:r>
    </w:p>
    <w:p w:rsidR="006827F7" w:rsidRPr="00AA753A" w:rsidRDefault="00741C3E" w:rsidP="006F5189">
      <w:pPr>
        <w:tabs>
          <w:tab w:val="left" w:pos="510"/>
          <w:tab w:val="left" w:pos="680"/>
        </w:tabs>
      </w:pPr>
      <w:r w:rsidRPr="00AA753A">
        <w:t>1765</w:t>
      </w:r>
      <w:r w:rsidRPr="00AA753A">
        <w:tab/>
      </w:r>
      <w:r w:rsidR="006827F7" w:rsidRPr="00AA753A">
        <w:t>Allmänpolitisk debatt om situationen på Balkan</w:t>
      </w:r>
    </w:p>
    <w:p w:rsidR="006827F7" w:rsidRPr="00AA753A" w:rsidRDefault="00741C3E" w:rsidP="006F5189">
      <w:pPr>
        <w:tabs>
          <w:tab w:val="left" w:pos="510"/>
          <w:tab w:val="left" w:pos="680"/>
        </w:tabs>
        <w:ind w:left="510" w:hanging="510"/>
      </w:pPr>
      <w:r w:rsidRPr="00AA753A">
        <w:t>1766</w:t>
      </w:r>
      <w:r w:rsidRPr="00AA753A">
        <w:tab/>
      </w:r>
      <w:r w:rsidR="006827F7" w:rsidRPr="00AA753A">
        <w:t>Europarådets medlemsstaters ratificering av ramkonventi</w:t>
      </w:r>
      <w:r w:rsidR="006827F7" w:rsidRPr="00AA753A">
        <w:t>o</w:t>
      </w:r>
      <w:r w:rsidR="006827F7" w:rsidRPr="00AA753A">
        <w:t>nen för skydd av nationella minoriteter</w:t>
      </w:r>
    </w:p>
    <w:p w:rsidR="006827F7" w:rsidRPr="00AA753A" w:rsidRDefault="00741C3E" w:rsidP="006F5189">
      <w:pPr>
        <w:tabs>
          <w:tab w:val="left" w:pos="510"/>
          <w:tab w:val="left" w:pos="680"/>
        </w:tabs>
      </w:pPr>
      <w:r w:rsidRPr="00AA753A">
        <w:t>1767</w:t>
      </w:r>
      <w:r w:rsidRPr="00AA753A">
        <w:tab/>
      </w:r>
      <w:r w:rsidR="006827F7" w:rsidRPr="00AA753A">
        <w:t>Illegal massinvandring längs Europas södra kuster</w:t>
      </w:r>
    </w:p>
    <w:p w:rsidR="006827F7" w:rsidRPr="00AA753A" w:rsidRDefault="00741C3E" w:rsidP="006F5189">
      <w:pPr>
        <w:tabs>
          <w:tab w:val="left" w:pos="510"/>
          <w:tab w:val="left" w:pos="680"/>
        </w:tabs>
      </w:pPr>
      <w:r w:rsidRPr="00AA753A">
        <w:t>1768</w:t>
      </w:r>
      <w:r w:rsidRPr="00AA753A">
        <w:tab/>
      </w:r>
      <w:r w:rsidR="006827F7" w:rsidRPr="00AA753A">
        <w:t>Bilden av asylsökande, invandrare och flyktingar i medier</w:t>
      </w:r>
    </w:p>
    <w:p w:rsidR="006827F7" w:rsidRPr="00AA753A" w:rsidRDefault="00741C3E" w:rsidP="006F5189">
      <w:pPr>
        <w:tabs>
          <w:tab w:val="left" w:pos="510"/>
          <w:tab w:val="left" w:pos="680"/>
        </w:tabs>
      </w:pPr>
      <w:r w:rsidRPr="00AA753A">
        <w:t>1769</w:t>
      </w:r>
      <w:r w:rsidRPr="00AA753A">
        <w:tab/>
      </w:r>
      <w:r w:rsidR="006827F7" w:rsidRPr="00AA753A">
        <w:t>Behovet av att förena arbete och familjeliv</w:t>
      </w:r>
    </w:p>
    <w:p w:rsidR="006827F7" w:rsidRPr="00AA753A" w:rsidRDefault="00741C3E" w:rsidP="006F5189">
      <w:pPr>
        <w:tabs>
          <w:tab w:val="left" w:pos="510"/>
          <w:tab w:val="left" w:pos="680"/>
        </w:tabs>
      </w:pPr>
      <w:r w:rsidRPr="00AA753A">
        <w:t>1770</w:t>
      </w:r>
      <w:r w:rsidRPr="00AA753A">
        <w:tab/>
      </w:r>
      <w:r w:rsidR="006827F7" w:rsidRPr="00AA753A">
        <w:t>Främjande av lokalt självstyre utmed Europarådets gränser</w:t>
      </w:r>
    </w:p>
    <w:p w:rsidR="006827F7" w:rsidRPr="00AA753A" w:rsidRDefault="00741C3E" w:rsidP="006F5189">
      <w:pPr>
        <w:tabs>
          <w:tab w:val="left" w:pos="510"/>
          <w:tab w:val="left" w:pos="680"/>
        </w:tabs>
      </w:pPr>
      <w:r w:rsidRPr="00AA753A">
        <w:t>1771</w:t>
      </w:r>
      <w:r w:rsidRPr="00AA753A">
        <w:tab/>
      </w:r>
      <w:r w:rsidR="006827F7" w:rsidRPr="00AA753A">
        <w:t>Upprätt</w:t>
      </w:r>
      <w:r w:rsidR="003B4873" w:rsidRPr="00AA753A">
        <w:t>ande av en stabilitetspakt för s</w:t>
      </w:r>
      <w:r w:rsidR="006827F7" w:rsidRPr="00AA753A">
        <w:t>ödra Kaukasus</w:t>
      </w:r>
    </w:p>
    <w:p w:rsidR="006827F7" w:rsidRPr="00AA753A" w:rsidRDefault="00741C3E" w:rsidP="006F5189">
      <w:pPr>
        <w:tabs>
          <w:tab w:val="left" w:pos="510"/>
          <w:tab w:val="left" w:pos="680"/>
        </w:tabs>
      </w:pPr>
      <w:r w:rsidRPr="00AA753A">
        <w:t>1772</w:t>
      </w:r>
      <w:r w:rsidRPr="00AA753A">
        <w:tab/>
      </w:r>
      <w:r w:rsidR="006827F7" w:rsidRPr="00AA753A">
        <w:t>Nationella minoriteters rättigheter i Lettland</w:t>
      </w:r>
    </w:p>
    <w:p w:rsidR="006827F7" w:rsidRPr="00AA753A" w:rsidRDefault="00741C3E" w:rsidP="006F5189">
      <w:pPr>
        <w:tabs>
          <w:tab w:val="left" w:pos="510"/>
          <w:tab w:val="left" w:pos="680"/>
        </w:tabs>
        <w:ind w:left="510" w:hanging="510"/>
      </w:pPr>
      <w:r w:rsidRPr="00AA753A">
        <w:t>1773</w:t>
      </w:r>
      <w:r w:rsidRPr="00AA753A">
        <w:tab/>
      </w:r>
      <w:r w:rsidR="006827F7" w:rsidRPr="00AA753A">
        <w:t>2003 års riktlinjer för användande av minoritetsspråk i medieutsän</w:t>
      </w:r>
      <w:r w:rsidR="006827F7" w:rsidRPr="00AA753A">
        <w:t>d</w:t>
      </w:r>
      <w:r w:rsidR="006827F7" w:rsidRPr="00AA753A">
        <w:t>ningar och Europarådets standarder: behov att förbättra samarbetet och sa</w:t>
      </w:r>
      <w:r w:rsidR="006827F7" w:rsidRPr="00AA753A">
        <w:t>m</w:t>
      </w:r>
      <w:r w:rsidR="006827F7" w:rsidRPr="00AA753A">
        <w:t xml:space="preserve">verkan med OSSE </w:t>
      </w:r>
    </w:p>
    <w:p w:rsidR="006827F7" w:rsidRPr="00AA753A" w:rsidRDefault="006827F7" w:rsidP="006F5189">
      <w:pPr>
        <w:tabs>
          <w:tab w:val="left" w:pos="510"/>
          <w:tab w:val="left" w:pos="680"/>
        </w:tabs>
        <w:ind w:left="510" w:hanging="510"/>
      </w:pPr>
      <w:r w:rsidRPr="00AA753A">
        <w:t>1774</w:t>
      </w:r>
      <w:r w:rsidR="00741C3E" w:rsidRPr="00AA753A">
        <w:tab/>
      </w:r>
      <w:r w:rsidRPr="00AA753A">
        <w:t>Den turkiska närvaron i Europa: gästarbetare och nya europeiska me</w:t>
      </w:r>
      <w:r w:rsidRPr="00AA753A">
        <w:t>d</w:t>
      </w:r>
      <w:r w:rsidRPr="00AA753A">
        <w:t>borgare</w:t>
      </w:r>
    </w:p>
    <w:p w:rsidR="006827F7" w:rsidRPr="00AA753A" w:rsidRDefault="006827F7" w:rsidP="006F5189">
      <w:pPr>
        <w:tabs>
          <w:tab w:val="left" w:pos="510"/>
          <w:tab w:val="left" w:pos="680"/>
        </w:tabs>
      </w:pPr>
      <w:r w:rsidRPr="00AA753A">
        <w:t>1775</w:t>
      </w:r>
      <w:r w:rsidR="00741C3E" w:rsidRPr="00AA753A">
        <w:tab/>
      </w:r>
      <w:r w:rsidRPr="00AA753A">
        <w:t>Situationen för finsk-ugriska och samiska befolkningen</w:t>
      </w:r>
    </w:p>
    <w:p w:rsidR="006827F7" w:rsidRPr="00AA753A" w:rsidRDefault="006827F7" w:rsidP="006F5189">
      <w:pPr>
        <w:tabs>
          <w:tab w:val="left" w:pos="510"/>
          <w:tab w:val="left" w:pos="680"/>
        </w:tabs>
      </w:pPr>
      <w:r w:rsidRPr="00AA753A">
        <w:t>1776</w:t>
      </w:r>
      <w:r w:rsidR="00097B32" w:rsidRPr="00AA753A">
        <w:tab/>
      </w:r>
      <w:r w:rsidRPr="00AA753A">
        <w:t>Säljakt</w:t>
      </w:r>
    </w:p>
    <w:p w:rsidR="00EA61DA" w:rsidRPr="00AA753A" w:rsidRDefault="00EA61DA" w:rsidP="006F5189">
      <w:pPr>
        <w:tabs>
          <w:tab w:val="left" w:pos="510"/>
          <w:tab w:val="left" w:pos="680"/>
        </w:tabs>
        <w:rPr>
          <w:b/>
        </w:rPr>
      </w:pPr>
    </w:p>
    <w:p w:rsidR="006827F7" w:rsidRPr="00AA753A" w:rsidRDefault="006827F7" w:rsidP="006F5189">
      <w:pPr>
        <w:tabs>
          <w:tab w:val="left" w:pos="510"/>
          <w:tab w:val="left" w:pos="680"/>
        </w:tabs>
        <w:rPr>
          <w:b/>
        </w:rPr>
      </w:pPr>
      <w:r w:rsidRPr="00AA753A">
        <w:rPr>
          <w:b/>
        </w:rPr>
        <w:t>Resolutioner</w:t>
      </w:r>
    </w:p>
    <w:p w:rsidR="006827F7" w:rsidRPr="00AA753A" w:rsidRDefault="006827F7" w:rsidP="006F5189">
      <w:pPr>
        <w:tabs>
          <w:tab w:val="left" w:pos="510"/>
          <w:tab w:val="left" w:pos="680"/>
        </w:tabs>
        <w:rPr>
          <w:b/>
        </w:rPr>
      </w:pPr>
      <w:r w:rsidRPr="00AA753A">
        <w:rPr>
          <w:b/>
        </w:rPr>
        <w:t>Nr</w:t>
      </w:r>
    </w:p>
    <w:p w:rsidR="006827F7" w:rsidRPr="00AA753A" w:rsidRDefault="006827F7" w:rsidP="006F5189">
      <w:pPr>
        <w:tabs>
          <w:tab w:val="left" w:pos="510"/>
          <w:tab w:val="left" w:pos="680"/>
        </w:tabs>
      </w:pPr>
      <w:r w:rsidRPr="00AA753A">
        <w:t>1476</w:t>
      </w:r>
      <w:r w:rsidR="00097B32" w:rsidRPr="00AA753A">
        <w:tab/>
      </w:r>
      <w:r w:rsidRPr="00AA753A">
        <w:t>FN:s parlamentariska dimension</w:t>
      </w:r>
    </w:p>
    <w:p w:rsidR="006827F7" w:rsidRPr="00AA753A" w:rsidRDefault="006827F7" w:rsidP="006F5189">
      <w:pPr>
        <w:tabs>
          <w:tab w:val="left" w:pos="510"/>
          <w:tab w:val="left" w:pos="680"/>
        </w:tabs>
        <w:ind w:left="510" w:hanging="510"/>
      </w:pPr>
      <w:r w:rsidRPr="00AA753A">
        <w:t>1477</w:t>
      </w:r>
      <w:r w:rsidR="00097B32" w:rsidRPr="00AA753A">
        <w:tab/>
      </w:r>
      <w:r w:rsidRPr="00AA753A">
        <w:t>Tillämpning av resolution 1415 (2005) om Georgiens up</w:t>
      </w:r>
      <w:r w:rsidRPr="00AA753A">
        <w:t>p</w:t>
      </w:r>
      <w:r w:rsidRPr="00AA753A">
        <w:t>fyllande av åtaganden och förpliktelser</w:t>
      </w:r>
    </w:p>
    <w:p w:rsidR="006827F7" w:rsidRPr="00AA753A" w:rsidRDefault="00097B32" w:rsidP="006F5189">
      <w:pPr>
        <w:tabs>
          <w:tab w:val="left" w:pos="510"/>
          <w:tab w:val="left" w:pos="680"/>
        </w:tabs>
      </w:pPr>
      <w:r w:rsidRPr="00AA753A">
        <w:t>1478</w:t>
      </w:r>
      <w:r w:rsidRPr="00AA753A">
        <w:tab/>
      </w:r>
      <w:r w:rsidR="006827F7" w:rsidRPr="00AA753A">
        <w:t>Integration av invandrade kvinnor i Europa</w:t>
      </w:r>
    </w:p>
    <w:p w:rsidR="006827F7" w:rsidRPr="00AA753A" w:rsidRDefault="00097B32" w:rsidP="006F5189">
      <w:pPr>
        <w:tabs>
          <w:tab w:val="left" w:pos="510"/>
          <w:tab w:val="left" w:pos="680"/>
        </w:tabs>
        <w:ind w:left="510" w:hanging="510"/>
      </w:pPr>
      <w:r w:rsidRPr="00AA753A">
        <w:t>1479</w:t>
      </w:r>
      <w:r w:rsidRPr="00AA753A">
        <w:tab/>
      </w:r>
      <w:r w:rsidR="006827F7" w:rsidRPr="00AA753A">
        <w:t>Brott mot de mänskliga rättigheterna i Tjetjenien: Ministerkommi</w:t>
      </w:r>
      <w:r w:rsidR="006827F7" w:rsidRPr="00AA753A">
        <w:t>t</w:t>
      </w:r>
      <w:r w:rsidR="006827F7" w:rsidRPr="00AA753A">
        <w:t>téns reaktion på församlingens oro</w:t>
      </w:r>
    </w:p>
    <w:p w:rsidR="006827F7" w:rsidRPr="00AA753A" w:rsidRDefault="006827F7" w:rsidP="006F5189">
      <w:pPr>
        <w:tabs>
          <w:tab w:val="left" w:pos="510"/>
          <w:tab w:val="left" w:pos="680"/>
        </w:tabs>
        <w:ind w:left="510" w:hanging="510"/>
      </w:pPr>
      <w:r w:rsidRPr="00AA753A">
        <w:t>1480</w:t>
      </w:r>
      <w:r w:rsidR="00097B32" w:rsidRPr="00AA753A">
        <w:tab/>
      </w:r>
      <w:r w:rsidRPr="00AA753A">
        <w:t>Grundat ifrågasättande av ännu oratificerade ackrediteringar av Aze</w:t>
      </w:r>
      <w:r w:rsidRPr="00AA753A">
        <w:t>r</w:t>
      </w:r>
      <w:r w:rsidRPr="00AA753A">
        <w:t>bajdzjans parlamentariska delegation</w:t>
      </w:r>
    </w:p>
    <w:p w:rsidR="006827F7" w:rsidRPr="00AA753A" w:rsidRDefault="00097B32" w:rsidP="006F5189">
      <w:pPr>
        <w:tabs>
          <w:tab w:val="left" w:pos="510"/>
          <w:tab w:val="left" w:pos="680"/>
        </w:tabs>
        <w:ind w:left="510" w:hanging="510"/>
      </w:pPr>
      <w:r w:rsidRPr="00AA753A">
        <w:t>1481</w:t>
      </w:r>
      <w:r w:rsidRPr="00AA753A">
        <w:tab/>
      </w:r>
      <w:r w:rsidR="006827F7" w:rsidRPr="00AA753A">
        <w:t>Behov av internationellt fördömande av totalitära kommunistreg</w:t>
      </w:r>
      <w:r w:rsidR="006827F7" w:rsidRPr="00AA753A">
        <w:t>i</w:t>
      </w:r>
      <w:r w:rsidR="006827F7" w:rsidRPr="00AA753A">
        <w:t>mers brott</w:t>
      </w:r>
    </w:p>
    <w:p w:rsidR="006827F7" w:rsidRPr="00AA753A" w:rsidRDefault="00097B32" w:rsidP="006F5189">
      <w:pPr>
        <w:tabs>
          <w:tab w:val="left" w:pos="510"/>
          <w:tab w:val="left" w:pos="680"/>
        </w:tabs>
      </w:pPr>
      <w:r w:rsidRPr="00AA753A">
        <w:t>1482</w:t>
      </w:r>
      <w:r w:rsidRPr="00AA753A">
        <w:tab/>
      </w:r>
      <w:r w:rsidR="006827F7" w:rsidRPr="00AA753A">
        <w:t>Situationen i Vitryssland före presidentvalet</w:t>
      </w:r>
    </w:p>
    <w:p w:rsidR="006827F7" w:rsidRPr="00AA753A" w:rsidRDefault="006827F7" w:rsidP="006F5189">
      <w:pPr>
        <w:tabs>
          <w:tab w:val="left" w:pos="510"/>
          <w:tab w:val="left" w:pos="680"/>
        </w:tabs>
      </w:pPr>
      <w:r w:rsidRPr="00AA753A">
        <w:t>148</w:t>
      </w:r>
      <w:r w:rsidR="005C45FA" w:rsidRPr="00AA753A">
        <w:tab/>
      </w:r>
      <w:r w:rsidRPr="00AA753A">
        <w:t>Politik för återvändande personer som nekats asyl i Nede</w:t>
      </w:r>
      <w:r w:rsidRPr="00AA753A">
        <w:t>r</w:t>
      </w:r>
      <w:r w:rsidRPr="00AA753A">
        <w:t>länderna</w:t>
      </w:r>
    </w:p>
    <w:p w:rsidR="006827F7" w:rsidRPr="00AA753A" w:rsidRDefault="005C45FA" w:rsidP="006F5189">
      <w:pPr>
        <w:tabs>
          <w:tab w:val="left" w:pos="510"/>
          <w:tab w:val="left" w:pos="680"/>
        </w:tabs>
        <w:ind w:left="510" w:hanging="510"/>
      </w:pPr>
      <w:r w:rsidRPr="00AA753A">
        <w:t>1484</w:t>
      </w:r>
      <w:r w:rsidRPr="00AA753A">
        <w:tab/>
      </w:r>
      <w:r w:rsidR="006827F7" w:rsidRPr="00AA753A">
        <w:t>Omflyttning av ekonomiska aktiviteter utomlands och europeisk ek</w:t>
      </w:r>
      <w:r w:rsidR="006827F7" w:rsidRPr="00AA753A">
        <w:t>o</w:t>
      </w:r>
      <w:r w:rsidR="006827F7" w:rsidRPr="00AA753A">
        <w:t>nomisk utveckling</w:t>
      </w:r>
    </w:p>
    <w:p w:rsidR="006827F7" w:rsidRPr="00AA753A" w:rsidRDefault="005C45FA" w:rsidP="006F5189">
      <w:pPr>
        <w:tabs>
          <w:tab w:val="left" w:pos="510"/>
          <w:tab w:val="left" w:pos="680"/>
        </w:tabs>
      </w:pPr>
      <w:r w:rsidRPr="00AA753A">
        <w:t>1485</w:t>
      </w:r>
      <w:r w:rsidRPr="00AA753A">
        <w:tab/>
      </w:r>
      <w:r w:rsidR="006827F7" w:rsidRPr="00AA753A">
        <w:t>Konsekvenserna för Europa av Kinas ekonomiska förnyelse</w:t>
      </w:r>
    </w:p>
    <w:p w:rsidR="006827F7" w:rsidRPr="00AA753A" w:rsidRDefault="005C45FA" w:rsidP="006F5189">
      <w:pPr>
        <w:tabs>
          <w:tab w:val="left" w:pos="510"/>
          <w:tab w:val="left" w:pos="680"/>
        </w:tabs>
        <w:ind w:left="510" w:hanging="510"/>
      </w:pPr>
      <w:r w:rsidRPr="00AA753A">
        <w:t>1486</w:t>
      </w:r>
      <w:r w:rsidRPr="00AA753A">
        <w:tab/>
      </w:r>
      <w:r w:rsidR="006827F7" w:rsidRPr="00AA753A">
        <w:t>En dynamisk bostadspolitik som en del av europeisk social samma</w:t>
      </w:r>
      <w:r w:rsidR="006827F7" w:rsidRPr="00AA753A">
        <w:t>n</w:t>
      </w:r>
      <w:r w:rsidR="006827F7" w:rsidRPr="00AA753A">
        <w:t>hållning</w:t>
      </w:r>
    </w:p>
    <w:p w:rsidR="006827F7" w:rsidRPr="00AA753A" w:rsidRDefault="005C45FA" w:rsidP="006F5189">
      <w:pPr>
        <w:tabs>
          <w:tab w:val="left" w:pos="510"/>
          <w:tab w:val="left" w:pos="680"/>
        </w:tabs>
      </w:pPr>
      <w:r w:rsidRPr="00AA753A">
        <w:t>1487</w:t>
      </w:r>
      <w:r w:rsidRPr="00AA753A">
        <w:tab/>
      </w:r>
      <w:r w:rsidR="006827F7" w:rsidRPr="00AA753A">
        <w:t>Framtiden och nyskapelsen av kolfält i Europa</w:t>
      </w:r>
    </w:p>
    <w:p w:rsidR="006827F7" w:rsidRPr="00AA753A" w:rsidRDefault="005C45FA" w:rsidP="006F5189">
      <w:pPr>
        <w:tabs>
          <w:tab w:val="left" w:pos="510"/>
          <w:tab w:val="left" w:pos="680"/>
        </w:tabs>
      </w:pPr>
      <w:r w:rsidRPr="00AA753A">
        <w:t>1488</w:t>
      </w:r>
      <w:r w:rsidRPr="00AA753A">
        <w:tab/>
      </w:r>
      <w:r w:rsidR="006827F7" w:rsidRPr="00AA753A">
        <w:t>Omgruppering av land i centrala och östra Europa</w:t>
      </w:r>
    </w:p>
    <w:p w:rsidR="006827F7" w:rsidRPr="00AA753A" w:rsidRDefault="005C45FA" w:rsidP="006F5189">
      <w:pPr>
        <w:tabs>
          <w:tab w:val="left" w:pos="510"/>
          <w:tab w:val="left" w:pos="680"/>
        </w:tabs>
      </w:pPr>
      <w:r w:rsidRPr="00AA753A">
        <w:t>1489</w:t>
      </w:r>
      <w:r w:rsidRPr="00AA753A">
        <w:tab/>
      </w:r>
      <w:r w:rsidR="006827F7" w:rsidRPr="00AA753A">
        <w:t>Mekanismer för att säkerställa kvinnligt deltagande i beslut</w:t>
      </w:r>
      <w:r w:rsidR="006827F7" w:rsidRPr="00AA753A">
        <w:t>s</w:t>
      </w:r>
      <w:r w:rsidR="006827F7" w:rsidRPr="00AA753A">
        <w:t>fattande</w:t>
      </w:r>
    </w:p>
    <w:p w:rsidR="006827F7" w:rsidRPr="00AA753A" w:rsidRDefault="00E84010" w:rsidP="006F5189">
      <w:pPr>
        <w:tabs>
          <w:tab w:val="left" w:pos="510"/>
          <w:tab w:val="left" w:pos="680"/>
        </w:tabs>
        <w:ind w:left="510" w:hanging="510"/>
      </w:pPr>
      <w:r w:rsidRPr="00AA753A">
        <w:t>1490</w:t>
      </w:r>
      <w:r w:rsidRPr="00AA753A">
        <w:tab/>
      </w:r>
      <w:r w:rsidR="006827F7" w:rsidRPr="00AA753A">
        <w:t xml:space="preserve">Tolkning av artikel </w:t>
      </w:r>
      <w:smartTag w:uri="urn:schemas-microsoft-com:office:smarttags" w:element="metricconverter">
        <w:smartTagPr>
          <w:attr w:name="ProductID" w:val="15ﾠa"/>
        </w:smartTagPr>
        <w:r w:rsidR="006827F7" w:rsidRPr="00AA753A">
          <w:t>15</w:t>
        </w:r>
        <w:r w:rsidR="00693EEA" w:rsidRPr="00AA753A">
          <w:t> </w:t>
        </w:r>
        <w:r w:rsidR="006827F7" w:rsidRPr="00AA753A">
          <w:t>a</w:t>
        </w:r>
      </w:smartTag>
      <w:r w:rsidR="006827F7" w:rsidRPr="00AA753A">
        <w:t xml:space="preserve"> av Europarådets allmänna överen</w:t>
      </w:r>
      <w:r w:rsidR="006827F7" w:rsidRPr="00AA753A">
        <w:t>s</w:t>
      </w:r>
      <w:r w:rsidR="006827F7" w:rsidRPr="00AA753A">
        <w:t>kommelse om privilegier och immunitet</w:t>
      </w:r>
    </w:p>
    <w:p w:rsidR="006827F7" w:rsidRPr="00AA753A" w:rsidRDefault="00E84010" w:rsidP="006F5189">
      <w:pPr>
        <w:tabs>
          <w:tab w:val="left" w:pos="510"/>
          <w:tab w:val="left" w:pos="680"/>
        </w:tabs>
        <w:ind w:left="510" w:hanging="510"/>
      </w:pPr>
      <w:r w:rsidRPr="00AA753A">
        <w:t>1491</w:t>
      </w:r>
      <w:r w:rsidRPr="00AA753A">
        <w:tab/>
      </w:r>
      <w:r w:rsidR="006827F7" w:rsidRPr="00AA753A">
        <w:t>Införandet av en ny regel i församlingens arbetsregler om samarbete med Europaparlamentet</w:t>
      </w:r>
    </w:p>
    <w:p w:rsidR="006827F7" w:rsidRPr="00AA753A" w:rsidRDefault="00E84010" w:rsidP="006F5189">
      <w:pPr>
        <w:tabs>
          <w:tab w:val="left" w:pos="510"/>
          <w:tab w:val="left" w:pos="680"/>
        </w:tabs>
      </w:pPr>
      <w:r w:rsidRPr="00AA753A">
        <w:t>1492</w:t>
      </w:r>
      <w:r w:rsidRPr="00AA753A">
        <w:tab/>
      </w:r>
      <w:r w:rsidR="006827F7" w:rsidRPr="00AA753A">
        <w:t>Fattigdom och kampen mot korruption i Europarådets me</w:t>
      </w:r>
      <w:r w:rsidR="006827F7" w:rsidRPr="00AA753A">
        <w:t>d</w:t>
      </w:r>
      <w:r w:rsidR="006827F7" w:rsidRPr="00AA753A">
        <w:t>lemsstater</w:t>
      </w:r>
    </w:p>
    <w:p w:rsidR="006827F7" w:rsidRPr="00AA753A" w:rsidRDefault="00E84010" w:rsidP="006F5189">
      <w:pPr>
        <w:tabs>
          <w:tab w:val="left" w:pos="510"/>
          <w:tab w:val="left" w:pos="680"/>
        </w:tabs>
      </w:pPr>
      <w:r w:rsidRPr="00AA753A">
        <w:t>1493</w:t>
      </w:r>
      <w:r w:rsidRPr="00AA753A">
        <w:tab/>
      </w:r>
      <w:r w:rsidR="006827F7" w:rsidRPr="00AA753A">
        <w:t>Situationen i Mellanöstern</w:t>
      </w:r>
    </w:p>
    <w:p w:rsidR="006827F7" w:rsidRPr="00AA753A" w:rsidRDefault="00E84010" w:rsidP="006F5189">
      <w:pPr>
        <w:tabs>
          <w:tab w:val="left" w:pos="510"/>
          <w:tab w:val="left" w:pos="680"/>
        </w:tabs>
      </w:pPr>
      <w:r w:rsidRPr="00AA753A">
        <w:t>1494</w:t>
      </w:r>
      <w:r w:rsidRPr="00AA753A">
        <w:tab/>
      </w:r>
      <w:r w:rsidR="006827F7" w:rsidRPr="00AA753A">
        <w:t>Stopp för kvinnohandel i samband med VM i fotboll</w:t>
      </w:r>
    </w:p>
    <w:p w:rsidR="006827F7" w:rsidRPr="00AA753A" w:rsidRDefault="00E84010" w:rsidP="006F5189">
      <w:pPr>
        <w:tabs>
          <w:tab w:val="left" w:pos="510"/>
          <w:tab w:val="left" w:pos="680"/>
        </w:tabs>
      </w:pPr>
      <w:r w:rsidRPr="00AA753A">
        <w:t>1495</w:t>
      </w:r>
      <w:r w:rsidRPr="00AA753A">
        <w:tab/>
      </w:r>
      <w:r w:rsidR="006827F7" w:rsidRPr="00AA753A">
        <w:t>Kampen mot återuppståndelsen av nazistisk ideologi</w:t>
      </w:r>
    </w:p>
    <w:p w:rsidR="006827F7" w:rsidRPr="00AA753A" w:rsidRDefault="00E84010" w:rsidP="006F5189">
      <w:pPr>
        <w:tabs>
          <w:tab w:val="left" w:pos="510"/>
          <w:tab w:val="left" w:pos="680"/>
        </w:tabs>
      </w:pPr>
      <w:r w:rsidRPr="00AA753A">
        <w:t>1496</w:t>
      </w:r>
      <w:r w:rsidRPr="00AA753A">
        <w:tab/>
      </w:r>
      <w:r w:rsidR="006827F7" w:rsidRPr="00AA753A">
        <w:t>Vitryssland efter presidentvalet den 19 mars 2006</w:t>
      </w:r>
    </w:p>
    <w:p w:rsidR="006827F7" w:rsidRPr="00AA753A" w:rsidRDefault="00E84010" w:rsidP="006F5189">
      <w:pPr>
        <w:tabs>
          <w:tab w:val="left" w:pos="510"/>
          <w:tab w:val="left" w:pos="680"/>
        </w:tabs>
        <w:ind w:left="510" w:hanging="510"/>
      </w:pPr>
      <w:r w:rsidRPr="00AA753A">
        <w:t>1497</w:t>
      </w:r>
      <w:r w:rsidRPr="00AA753A">
        <w:tab/>
      </w:r>
      <w:r w:rsidR="006827F7" w:rsidRPr="00AA753A">
        <w:t>Flyktingar och tvångsförflyttade personer i Armenien, Aze</w:t>
      </w:r>
      <w:r w:rsidR="006827F7" w:rsidRPr="00AA753A">
        <w:t>r</w:t>
      </w:r>
      <w:r w:rsidR="006827F7" w:rsidRPr="00AA753A">
        <w:t>bajdzjan och Georgien</w:t>
      </w:r>
    </w:p>
    <w:p w:rsidR="006827F7" w:rsidRPr="00AA753A" w:rsidRDefault="00E84010" w:rsidP="006F5189">
      <w:pPr>
        <w:tabs>
          <w:tab w:val="left" w:pos="510"/>
          <w:tab w:val="left" w:pos="680"/>
        </w:tabs>
      </w:pPr>
      <w:r w:rsidRPr="00AA753A">
        <w:t>1498</w:t>
      </w:r>
      <w:r w:rsidRPr="00AA753A">
        <w:tab/>
      </w:r>
      <w:r w:rsidR="006827F7" w:rsidRPr="00AA753A">
        <w:t>Ökning av Europarådets synlighet</w:t>
      </w:r>
    </w:p>
    <w:p w:rsidR="006827F7" w:rsidRPr="00AA753A" w:rsidRDefault="00E84010" w:rsidP="006F5189">
      <w:pPr>
        <w:tabs>
          <w:tab w:val="left" w:pos="510"/>
          <w:tab w:val="left" w:pos="680"/>
        </w:tabs>
      </w:pPr>
      <w:r w:rsidRPr="00AA753A">
        <w:t>1499</w:t>
      </w:r>
      <w:r w:rsidRPr="00AA753A">
        <w:tab/>
      </w:r>
      <w:r w:rsidR="006827F7" w:rsidRPr="00AA753A">
        <w:t>Ekonomisk utveckling i Ukraina: ett pilotfall för europeisk solidar</w:t>
      </w:r>
      <w:r w:rsidR="006827F7" w:rsidRPr="00AA753A">
        <w:t>i</w:t>
      </w:r>
      <w:r w:rsidR="006827F7" w:rsidRPr="00AA753A">
        <w:t>tet</w:t>
      </w:r>
    </w:p>
    <w:p w:rsidR="006827F7" w:rsidRPr="00AA753A" w:rsidRDefault="00E84010" w:rsidP="006F5189">
      <w:pPr>
        <w:tabs>
          <w:tab w:val="left" w:pos="510"/>
          <w:tab w:val="left" w:pos="680"/>
        </w:tabs>
      </w:pPr>
      <w:r w:rsidRPr="00AA753A">
        <w:t>1500</w:t>
      </w:r>
      <w:r w:rsidRPr="00AA753A">
        <w:tab/>
      </w:r>
      <w:r w:rsidR="006827F7" w:rsidRPr="00AA753A">
        <w:t>Behovet av att öka europeisk flygsäkerhet</w:t>
      </w:r>
    </w:p>
    <w:p w:rsidR="006827F7" w:rsidRPr="00AA753A" w:rsidRDefault="00E84010" w:rsidP="006F5189">
      <w:pPr>
        <w:tabs>
          <w:tab w:val="left" w:pos="510"/>
          <w:tab w:val="left" w:pos="680"/>
        </w:tabs>
        <w:ind w:left="510" w:hanging="510"/>
      </w:pPr>
      <w:r w:rsidRPr="00AA753A">
        <w:t>1501</w:t>
      </w:r>
      <w:r w:rsidRPr="00AA753A">
        <w:tab/>
      </w:r>
      <w:r w:rsidR="006827F7" w:rsidRPr="00AA753A">
        <w:t>Arbetsinvandring från länderna i Öst</w:t>
      </w:r>
      <w:r w:rsidR="00693EEA" w:rsidRPr="00AA753A">
        <w:t>-</w:t>
      </w:r>
      <w:r w:rsidR="006827F7" w:rsidRPr="00AA753A">
        <w:t xml:space="preserve"> och Centraleuropa: nuvara</w:t>
      </w:r>
      <w:r w:rsidR="006827F7" w:rsidRPr="00AA753A">
        <w:t>n</w:t>
      </w:r>
      <w:r w:rsidR="006827F7" w:rsidRPr="00AA753A">
        <w:t>de situation och utsikter</w:t>
      </w:r>
    </w:p>
    <w:p w:rsidR="006827F7" w:rsidRPr="00AA753A" w:rsidRDefault="00E84010" w:rsidP="006F5189">
      <w:pPr>
        <w:tabs>
          <w:tab w:val="left" w:pos="510"/>
          <w:tab w:val="left" w:pos="680"/>
        </w:tabs>
      </w:pPr>
      <w:r w:rsidRPr="00AA753A">
        <w:t>1502</w:t>
      </w:r>
      <w:r w:rsidRPr="00AA753A">
        <w:tab/>
      </w:r>
      <w:r w:rsidR="006827F7" w:rsidRPr="00AA753A">
        <w:t>Demografiska utmaningar för social sammanhållning</w:t>
      </w:r>
    </w:p>
    <w:p w:rsidR="006827F7" w:rsidRPr="00AA753A" w:rsidRDefault="00E84010" w:rsidP="006F5189">
      <w:pPr>
        <w:tabs>
          <w:tab w:val="left" w:pos="510"/>
          <w:tab w:val="left" w:pos="680"/>
        </w:tabs>
        <w:ind w:left="510" w:hanging="510"/>
      </w:pPr>
      <w:r w:rsidRPr="00AA753A">
        <w:t>1503</w:t>
      </w:r>
      <w:r w:rsidRPr="00AA753A">
        <w:tab/>
      </w:r>
      <w:r w:rsidR="006827F7" w:rsidRPr="00AA753A">
        <w:t>Församlingens nya medlemmars förpliktelser avseende Europarådet</w:t>
      </w:r>
      <w:r w:rsidR="003B4873" w:rsidRPr="00AA753A">
        <w:t>s</w:t>
      </w:r>
      <w:r w:rsidR="006827F7" w:rsidRPr="00AA753A">
        <w:t xml:space="preserve"> grundläggande mål och principer</w:t>
      </w:r>
    </w:p>
    <w:p w:rsidR="006827F7" w:rsidRPr="00AA753A" w:rsidRDefault="00E84010" w:rsidP="006F5189">
      <w:pPr>
        <w:tabs>
          <w:tab w:val="left" w:pos="510"/>
          <w:tab w:val="left" w:pos="680"/>
        </w:tabs>
      </w:pPr>
      <w:r w:rsidRPr="00AA753A">
        <w:t>1504</w:t>
      </w:r>
      <w:r w:rsidRPr="00AA753A">
        <w:tab/>
      </w:r>
      <w:r w:rsidR="006827F7" w:rsidRPr="00AA753A">
        <w:t>Utskottens regler avseende kandidater som kan väljas av församlin</w:t>
      </w:r>
      <w:r w:rsidR="006827F7" w:rsidRPr="00AA753A">
        <w:t>g</w:t>
      </w:r>
      <w:r w:rsidR="006827F7" w:rsidRPr="00AA753A">
        <w:t>en</w:t>
      </w:r>
    </w:p>
    <w:p w:rsidR="006827F7" w:rsidRPr="00AA753A" w:rsidRDefault="00E84010" w:rsidP="006F5189">
      <w:pPr>
        <w:tabs>
          <w:tab w:val="left" w:pos="510"/>
          <w:tab w:val="left" w:pos="680"/>
        </w:tabs>
        <w:ind w:left="510" w:hanging="510"/>
      </w:pPr>
      <w:r w:rsidRPr="00AA753A">
        <w:t>1505</w:t>
      </w:r>
      <w:r w:rsidRPr="00AA753A">
        <w:tab/>
      </w:r>
      <w:r w:rsidR="006827F7" w:rsidRPr="00AA753A">
        <w:t>Tillämpning av resolution 1480 (2006) om ifrågasättandet av ackred</w:t>
      </w:r>
      <w:r w:rsidR="006827F7" w:rsidRPr="00AA753A">
        <w:t>i</w:t>
      </w:r>
      <w:r w:rsidR="006827F7" w:rsidRPr="00AA753A">
        <w:t>tering av Azerbajdzjans parlamentariska delegation</w:t>
      </w:r>
    </w:p>
    <w:p w:rsidR="006827F7" w:rsidRPr="00AA753A" w:rsidRDefault="00E84010" w:rsidP="006F5189">
      <w:pPr>
        <w:tabs>
          <w:tab w:val="left" w:pos="510"/>
          <w:tab w:val="left" w:pos="680"/>
        </w:tabs>
      </w:pPr>
      <w:r w:rsidRPr="00AA753A">
        <w:t>1506</w:t>
      </w:r>
      <w:r w:rsidRPr="00AA753A">
        <w:tab/>
      </w:r>
      <w:r w:rsidR="006827F7" w:rsidRPr="00AA753A">
        <w:t>Europarådets externa relationer</w:t>
      </w:r>
    </w:p>
    <w:p w:rsidR="006827F7" w:rsidRPr="00AA753A" w:rsidRDefault="00E84010" w:rsidP="006F5189">
      <w:pPr>
        <w:tabs>
          <w:tab w:val="left" w:pos="510"/>
          <w:tab w:val="left" w:pos="680"/>
        </w:tabs>
        <w:ind w:left="510" w:hanging="510"/>
      </w:pPr>
      <w:r w:rsidRPr="00AA753A">
        <w:t>1507</w:t>
      </w:r>
      <w:r w:rsidRPr="00AA753A">
        <w:tab/>
      </w:r>
      <w:r w:rsidR="006827F7" w:rsidRPr="00AA753A">
        <w:t>Påstådd hemlig förvaring och olagliga mellanstatliga tranporter av fån</w:t>
      </w:r>
      <w:r w:rsidR="006827F7" w:rsidRPr="00AA753A">
        <w:t>g</w:t>
      </w:r>
      <w:r w:rsidR="006827F7" w:rsidRPr="00AA753A">
        <w:t>ar där Europarådets medlemsstater är involverade</w:t>
      </w:r>
    </w:p>
    <w:p w:rsidR="006827F7" w:rsidRPr="00AA753A" w:rsidRDefault="00E84010" w:rsidP="006F5189">
      <w:pPr>
        <w:tabs>
          <w:tab w:val="left" w:pos="510"/>
          <w:tab w:val="left" w:pos="680"/>
        </w:tabs>
        <w:ind w:left="510" w:hanging="510"/>
      </w:pPr>
      <w:r w:rsidRPr="00AA753A">
        <w:t>1508</w:t>
      </w:r>
      <w:r w:rsidRPr="00AA753A">
        <w:tab/>
      </w:r>
      <w:r w:rsidR="006827F7" w:rsidRPr="00AA753A">
        <w:t>Europeiska bankens bidrag till återuppbyggnad och utveckling av ek</w:t>
      </w:r>
      <w:r w:rsidR="006827F7" w:rsidRPr="00AA753A">
        <w:t>o</w:t>
      </w:r>
      <w:r w:rsidR="006827F7" w:rsidRPr="00AA753A">
        <w:t>nomin i centrala och östra Europa</w:t>
      </w:r>
    </w:p>
    <w:p w:rsidR="006827F7" w:rsidRPr="00AA753A" w:rsidRDefault="00E84010" w:rsidP="006F5189">
      <w:pPr>
        <w:tabs>
          <w:tab w:val="left" w:pos="510"/>
          <w:tab w:val="left" w:pos="680"/>
        </w:tabs>
      </w:pPr>
      <w:r w:rsidRPr="00AA753A">
        <w:t>1509</w:t>
      </w:r>
      <w:r w:rsidRPr="00AA753A">
        <w:tab/>
      </w:r>
      <w:r w:rsidR="006827F7" w:rsidRPr="00AA753A">
        <w:t>Illegala invandrares mänskliga rättigheter</w:t>
      </w:r>
    </w:p>
    <w:p w:rsidR="006827F7" w:rsidRPr="00AA753A" w:rsidRDefault="00E84010" w:rsidP="006F5189">
      <w:pPr>
        <w:tabs>
          <w:tab w:val="left" w:pos="510"/>
          <w:tab w:val="left" w:pos="680"/>
        </w:tabs>
      </w:pPr>
      <w:r w:rsidRPr="00AA753A">
        <w:t>1510</w:t>
      </w:r>
      <w:r w:rsidRPr="00AA753A">
        <w:tab/>
      </w:r>
      <w:r w:rsidR="006827F7" w:rsidRPr="00AA753A">
        <w:t>Yttrandefrihet och respekt för religiös tro</w:t>
      </w:r>
    </w:p>
    <w:p w:rsidR="006827F7" w:rsidRPr="00AA753A" w:rsidRDefault="00E84010" w:rsidP="006F5189">
      <w:pPr>
        <w:tabs>
          <w:tab w:val="left" w:pos="510"/>
          <w:tab w:val="left" w:pos="680"/>
        </w:tabs>
        <w:ind w:left="510" w:hanging="510"/>
      </w:pPr>
      <w:r w:rsidRPr="00AA753A">
        <w:t>1511</w:t>
      </w:r>
      <w:r w:rsidRPr="00AA753A">
        <w:tab/>
      </w:r>
      <w:r w:rsidR="006827F7" w:rsidRPr="00AA753A">
        <w:t>Migration, flyktingar och befolkning i samband med det tredje top</w:t>
      </w:r>
      <w:r w:rsidR="006827F7" w:rsidRPr="00AA753A">
        <w:t>p</w:t>
      </w:r>
      <w:r w:rsidR="006827F7" w:rsidRPr="00AA753A">
        <w:t>mötet mellan stats- och regeringschefer i Europarådets medlemsstater (War</w:t>
      </w:r>
      <w:r w:rsidR="006827F7" w:rsidRPr="00AA753A">
        <w:t>s</w:t>
      </w:r>
      <w:r w:rsidR="006827F7" w:rsidRPr="00AA753A">
        <w:t>zawa, 16</w:t>
      </w:r>
      <w:r w:rsidR="00693EEA" w:rsidRPr="00AA753A">
        <w:t>–</w:t>
      </w:r>
      <w:r w:rsidR="006827F7" w:rsidRPr="00AA753A">
        <w:t>17 maj 2005)</w:t>
      </w:r>
    </w:p>
    <w:p w:rsidR="006827F7" w:rsidRPr="00AA753A" w:rsidRDefault="00E84010" w:rsidP="006F5189">
      <w:pPr>
        <w:tabs>
          <w:tab w:val="left" w:pos="510"/>
          <w:tab w:val="left" w:pos="680"/>
        </w:tabs>
      </w:pPr>
      <w:r w:rsidRPr="00AA753A">
        <w:t>1512</w:t>
      </w:r>
      <w:r w:rsidRPr="00AA753A">
        <w:tab/>
      </w:r>
      <w:r w:rsidR="006827F7" w:rsidRPr="00AA753A">
        <w:t>Parlamentens gemensamma kamp mot våld i hemmet mot kvinnor</w:t>
      </w:r>
    </w:p>
    <w:p w:rsidR="006827F7" w:rsidRPr="00AA753A" w:rsidRDefault="00E84010" w:rsidP="006F5189">
      <w:pPr>
        <w:tabs>
          <w:tab w:val="left" w:pos="510"/>
          <w:tab w:val="left" w:pos="680"/>
        </w:tabs>
      </w:pPr>
      <w:r w:rsidRPr="00AA753A">
        <w:t>1513</w:t>
      </w:r>
      <w:r w:rsidRPr="00AA753A">
        <w:tab/>
      </w:r>
      <w:r w:rsidR="006827F7" w:rsidRPr="00AA753A">
        <w:t>Konstitutionell reform i Bosnien och Hercegovina</w:t>
      </w:r>
    </w:p>
    <w:p w:rsidR="006827F7" w:rsidRPr="00AA753A" w:rsidRDefault="00E84010" w:rsidP="006F5189">
      <w:pPr>
        <w:tabs>
          <w:tab w:val="left" w:pos="510"/>
          <w:tab w:val="left" w:pos="680"/>
        </w:tabs>
      </w:pPr>
      <w:r w:rsidRPr="00AA753A">
        <w:t>1514</w:t>
      </w:r>
      <w:r w:rsidRPr="00AA753A">
        <w:tab/>
      </w:r>
      <w:r w:rsidR="006827F7" w:rsidRPr="00AA753A">
        <w:t>Konsekvenserna av folkomröstningen i Montenegro</w:t>
      </w:r>
    </w:p>
    <w:p w:rsidR="006827F7" w:rsidRPr="00AA753A" w:rsidRDefault="00E84010" w:rsidP="006F5189">
      <w:pPr>
        <w:tabs>
          <w:tab w:val="left" w:pos="510"/>
          <w:tab w:val="left" w:pos="680"/>
        </w:tabs>
        <w:ind w:left="510" w:hanging="510"/>
      </w:pPr>
      <w:r w:rsidRPr="00AA753A">
        <w:t>1515</w:t>
      </w:r>
      <w:r w:rsidRPr="00AA753A">
        <w:tab/>
      </w:r>
      <w:r w:rsidR="006827F7" w:rsidRPr="00AA753A">
        <w:t>Framsteg för församlingens övervakningsprocedur (maj 2005</w:t>
      </w:r>
      <w:r w:rsidR="00693EEA" w:rsidRPr="00AA753A">
        <w:t>–</w:t>
      </w:r>
      <w:r w:rsidR="006827F7" w:rsidRPr="00AA753A">
        <w:t>juni</w:t>
      </w:r>
      <w:r w:rsidR="00693EEA" w:rsidRPr="00AA753A">
        <w:t xml:space="preserve"> </w:t>
      </w:r>
      <w:r w:rsidR="006827F7" w:rsidRPr="00AA753A">
        <w:t>2006)</w:t>
      </w:r>
    </w:p>
    <w:p w:rsidR="006827F7" w:rsidRPr="00AA753A" w:rsidRDefault="00E84010" w:rsidP="006F5189">
      <w:pPr>
        <w:tabs>
          <w:tab w:val="left" w:pos="510"/>
          <w:tab w:val="left" w:pos="680"/>
        </w:tabs>
      </w:pPr>
      <w:r w:rsidRPr="00AA753A">
        <w:t>1516</w:t>
      </w:r>
      <w:r w:rsidRPr="00AA753A">
        <w:tab/>
      </w:r>
      <w:r w:rsidR="006827F7" w:rsidRPr="00AA753A">
        <w:t>Tillämpning av domar från Europadomstolen</w:t>
      </w:r>
    </w:p>
    <w:p w:rsidR="006827F7" w:rsidRPr="00AA753A" w:rsidRDefault="00E84010" w:rsidP="006F5189">
      <w:pPr>
        <w:tabs>
          <w:tab w:val="left" w:pos="510"/>
          <w:tab w:val="left" w:pos="680"/>
        </w:tabs>
      </w:pPr>
      <w:r w:rsidRPr="00AA753A">
        <w:t>1517</w:t>
      </w:r>
      <w:r w:rsidRPr="00AA753A">
        <w:tab/>
      </w:r>
      <w:r w:rsidR="006827F7" w:rsidRPr="00AA753A">
        <w:t>Allmänpolitisk debatt om situationen på Balkan</w:t>
      </w:r>
    </w:p>
    <w:p w:rsidR="006827F7" w:rsidRPr="00AA753A" w:rsidRDefault="00E84010" w:rsidP="006F5189">
      <w:pPr>
        <w:tabs>
          <w:tab w:val="left" w:pos="510"/>
          <w:tab w:val="left" w:pos="680"/>
        </w:tabs>
      </w:pPr>
      <w:r w:rsidRPr="00AA753A">
        <w:t>1518</w:t>
      </w:r>
      <w:r w:rsidRPr="00AA753A">
        <w:tab/>
      </w:r>
      <w:r w:rsidR="006827F7" w:rsidRPr="00AA753A">
        <w:t>OECD och världsekonomin</w:t>
      </w:r>
    </w:p>
    <w:p w:rsidR="006827F7" w:rsidRPr="00AA753A" w:rsidRDefault="00E84010" w:rsidP="006F5189">
      <w:pPr>
        <w:tabs>
          <w:tab w:val="left" w:pos="510"/>
          <w:tab w:val="left" w:pos="680"/>
        </w:tabs>
      </w:pPr>
      <w:r w:rsidRPr="00AA753A">
        <w:t>1519</w:t>
      </w:r>
      <w:r w:rsidRPr="00AA753A">
        <w:tab/>
      </w:r>
      <w:r w:rsidR="006827F7" w:rsidRPr="00AA753A">
        <w:t>Kurdernas kulturella situation</w:t>
      </w:r>
    </w:p>
    <w:p w:rsidR="006827F7" w:rsidRPr="00AA753A" w:rsidRDefault="00E84010" w:rsidP="006F5189">
      <w:pPr>
        <w:tabs>
          <w:tab w:val="left" w:pos="510"/>
          <w:tab w:val="left" w:pos="680"/>
        </w:tabs>
        <w:ind w:left="510" w:hanging="510"/>
      </w:pPr>
      <w:r w:rsidRPr="00AA753A">
        <w:t>1520</w:t>
      </w:r>
      <w:r w:rsidRPr="00AA753A">
        <w:tab/>
      </w:r>
      <w:r w:rsidR="006827F7" w:rsidRPr="00AA753A">
        <w:rPr>
          <w:spacing w:val="-4"/>
        </w:rPr>
        <w:t>Senaste utvecklingen i Libanon i samband med situationen i Mellanö</w:t>
      </w:r>
      <w:r w:rsidR="006827F7" w:rsidRPr="00AA753A">
        <w:rPr>
          <w:spacing w:val="-4"/>
        </w:rPr>
        <w:t>s</w:t>
      </w:r>
      <w:r w:rsidR="006827F7" w:rsidRPr="00AA753A">
        <w:rPr>
          <w:spacing w:val="-4"/>
        </w:rPr>
        <w:t>tern</w:t>
      </w:r>
    </w:p>
    <w:p w:rsidR="006827F7" w:rsidRPr="00AA753A" w:rsidRDefault="00E84010" w:rsidP="006F5189">
      <w:pPr>
        <w:tabs>
          <w:tab w:val="left" w:pos="510"/>
          <w:tab w:val="left" w:pos="680"/>
        </w:tabs>
      </w:pPr>
      <w:r w:rsidRPr="00AA753A">
        <w:t>1521</w:t>
      </w:r>
      <w:r w:rsidRPr="00AA753A">
        <w:tab/>
      </w:r>
      <w:r w:rsidR="006827F7" w:rsidRPr="00AA753A">
        <w:t>Illegal massinvandring längs Europas södra kuster</w:t>
      </w:r>
    </w:p>
    <w:p w:rsidR="006827F7" w:rsidRPr="00AA753A" w:rsidRDefault="00E84010" w:rsidP="006F5189">
      <w:pPr>
        <w:tabs>
          <w:tab w:val="left" w:pos="510"/>
          <w:tab w:val="left" w:pos="680"/>
        </w:tabs>
        <w:ind w:left="510" w:hanging="510"/>
      </w:pPr>
      <w:r w:rsidRPr="00AA753A">
        <w:t>1522</w:t>
      </w:r>
      <w:r w:rsidRPr="00AA753A">
        <w:tab/>
      </w:r>
      <w:r w:rsidR="006827F7" w:rsidRPr="00AA753A">
        <w:t>Grundandet av ett europeiskt åminnelsecentrum för offer av påtvin</w:t>
      </w:r>
      <w:r w:rsidR="006827F7" w:rsidRPr="00AA753A">
        <w:t>g</w:t>
      </w:r>
      <w:r w:rsidR="003B4873" w:rsidRPr="00AA753A">
        <w:t>a</w:t>
      </w:r>
      <w:r w:rsidR="006827F7" w:rsidRPr="00AA753A">
        <w:t>de folkförflyttningar och etnisk rensning</w:t>
      </w:r>
    </w:p>
    <w:p w:rsidR="006827F7" w:rsidRPr="00AA753A" w:rsidRDefault="00E84010" w:rsidP="006F5189">
      <w:pPr>
        <w:tabs>
          <w:tab w:val="left" w:pos="510"/>
          <w:tab w:val="left" w:pos="680"/>
        </w:tabs>
      </w:pPr>
      <w:r w:rsidRPr="00AA753A">
        <w:t>1523</w:t>
      </w:r>
      <w:r w:rsidRPr="00AA753A">
        <w:tab/>
      </w:r>
      <w:r w:rsidR="006827F7" w:rsidRPr="00AA753A">
        <w:t>Europas intresse av en fortsatt ekonomisk utveckling i Rys</w:t>
      </w:r>
      <w:r w:rsidR="006827F7" w:rsidRPr="00AA753A">
        <w:t>s</w:t>
      </w:r>
      <w:r w:rsidR="006827F7" w:rsidRPr="00AA753A">
        <w:t>land</w:t>
      </w:r>
    </w:p>
    <w:p w:rsidR="006827F7" w:rsidRPr="00AA753A" w:rsidRDefault="00E84010" w:rsidP="006F5189">
      <w:pPr>
        <w:tabs>
          <w:tab w:val="left" w:pos="510"/>
          <w:tab w:val="left" w:pos="680"/>
        </w:tabs>
      </w:pPr>
      <w:r w:rsidRPr="00AA753A">
        <w:t>1524</w:t>
      </w:r>
      <w:r w:rsidRPr="00AA753A">
        <w:tab/>
      </w:r>
      <w:r w:rsidR="006827F7" w:rsidRPr="00AA753A">
        <w:t>Behovet av större transparens i vapenhandeln</w:t>
      </w:r>
    </w:p>
    <w:p w:rsidR="006827F7" w:rsidRPr="00AA753A" w:rsidRDefault="006827F7" w:rsidP="006F5189">
      <w:pPr>
        <w:tabs>
          <w:tab w:val="left" w:pos="510"/>
          <w:tab w:val="left" w:pos="680"/>
        </w:tabs>
      </w:pPr>
      <w:r w:rsidRPr="00AA753A">
        <w:t>1525</w:t>
      </w:r>
      <w:r w:rsidR="00E84010" w:rsidRPr="00AA753A">
        <w:tab/>
      </w:r>
      <w:r w:rsidRPr="00AA753A">
        <w:t>Upprättande av en stabilitetspakt för södra Kaukasus</w:t>
      </w:r>
    </w:p>
    <w:p w:rsidR="006827F7" w:rsidRPr="00AA753A" w:rsidRDefault="006827F7" w:rsidP="006F5189">
      <w:pPr>
        <w:tabs>
          <w:tab w:val="left" w:pos="510"/>
          <w:tab w:val="left" w:pos="680"/>
        </w:tabs>
      </w:pPr>
      <w:r w:rsidRPr="00AA753A">
        <w:t>1526</w:t>
      </w:r>
      <w:r w:rsidR="00E84010" w:rsidRPr="00AA753A">
        <w:tab/>
      </w:r>
      <w:r w:rsidRPr="00AA753A">
        <w:t xml:space="preserve">Situationen i Kazakstan och landets förhållande </w:t>
      </w:r>
      <w:r w:rsidR="003B4873" w:rsidRPr="00AA753A">
        <w:t>till</w:t>
      </w:r>
      <w:r w:rsidRPr="00AA753A">
        <w:t xml:space="preserve"> Eur</w:t>
      </w:r>
      <w:r w:rsidRPr="00AA753A">
        <w:t>o</w:t>
      </w:r>
      <w:r w:rsidRPr="00AA753A">
        <w:t>parådet</w:t>
      </w:r>
    </w:p>
    <w:p w:rsidR="006827F7" w:rsidRPr="00AA753A" w:rsidRDefault="00E84010" w:rsidP="006F5189">
      <w:pPr>
        <w:tabs>
          <w:tab w:val="left" w:pos="510"/>
          <w:tab w:val="left" w:pos="680"/>
        </w:tabs>
      </w:pPr>
      <w:r w:rsidRPr="00AA753A">
        <w:t>1527</w:t>
      </w:r>
      <w:r w:rsidRPr="00AA753A">
        <w:tab/>
      </w:r>
      <w:r w:rsidR="006827F7" w:rsidRPr="00AA753A">
        <w:t>Nationella minoriteters rättigheter i Lettland</w:t>
      </w:r>
    </w:p>
    <w:p w:rsidR="006827F7" w:rsidRPr="00AA753A" w:rsidRDefault="00E84010" w:rsidP="006F5189">
      <w:pPr>
        <w:tabs>
          <w:tab w:val="left" w:pos="510"/>
          <w:tab w:val="left" w:pos="680"/>
        </w:tabs>
      </w:pPr>
      <w:r w:rsidRPr="00AA753A">
        <w:t>1528</w:t>
      </w:r>
      <w:r w:rsidRPr="00AA753A">
        <w:tab/>
      </w:r>
      <w:r w:rsidR="006827F7" w:rsidRPr="00AA753A">
        <w:t>Studenters missnöje med vetenskapliga studier</w:t>
      </w:r>
    </w:p>
    <w:p w:rsidR="006827F7" w:rsidRPr="00AA753A" w:rsidRDefault="00E84010" w:rsidP="006F5189">
      <w:pPr>
        <w:tabs>
          <w:tab w:val="left" w:pos="510"/>
          <w:tab w:val="left" w:pos="680"/>
        </w:tabs>
      </w:pPr>
      <w:r w:rsidRPr="00AA753A">
        <w:t>1529</w:t>
      </w:r>
      <w:r w:rsidRPr="00AA753A">
        <w:tab/>
      </w:r>
      <w:r w:rsidR="006827F7" w:rsidRPr="00AA753A">
        <w:t>Öppen och transparent röstning i den parlamentariska fö</w:t>
      </w:r>
      <w:r w:rsidR="006827F7" w:rsidRPr="00AA753A">
        <w:t>r</w:t>
      </w:r>
      <w:r w:rsidR="006827F7" w:rsidRPr="00AA753A">
        <w:t>samlingen</w:t>
      </w:r>
    </w:p>
    <w:p w:rsidR="006827F7" w:rsidRPr="00AA753A" w:rsidRDefault="006827F7" w:rsidP="006F5189">
      <w:pPr>
        <w:tabs>
          <w:tab w:val="left" w:pos="510"/>
          <w:tab w:val="left" w:pos="680"/>
        </w:tabs>
      </w:pPr>
    </w:p>
    <w:p w:rsidR="006827F7" w:rsidRPr="00AA753A" w:rsidRDefault="006827F7" w:rsidP="006F5189">
      <w:pPr>
        <w:tabs>
          <w:tab w:val="left" w:pos="510"/>
          <w:tab w:val="left" w:pos="680"/>
        </w:tabs>
        <w:rPr>
          <w:b/>
        </w:rPr>
      </w:pPr>
      <w:r w:rsidRPr="00AA753A">
        <w:rPr>
          <w:b/>
        </w:rPr>
        <w:t>Yttranden</w:t>
      </w:r>
    </w:p>
    <w:p w:rsidR="006827F7" w:rsidRPr="00AA753A" w:rsidRDefault="006827F7" w:rsidP="006F5189">
      <w:pPr>
        <w:tabs>
          <w:tab w:val="left" w:pos="510"/>
          <w:tab w:val="left" w:pos="680"/>
        </w:tabs>
        <w:rPr>
          <w:b/>
        </w:rPr>
      </w:pPr>
      <w:r w:rsidRPr="00AA753A">
        <w:rPr>
          <w:b/>
        </w:rPr>
        <w:t>Nr</w:t>
      </w:r>
    </w:p>
    <w:p w:rsidR="006827F7" w:rsidRPr="00AA753A" w:rsidRDefault="006827F7" w:rsidP="006F5189">
      <w:pPr>
        <w:tabs>
          <w:tab w:val="left" w:pos="510"/>
          <w:tab w:val="left" w:pos="680"/>
        </w:tabs>
        <w:ind w:left="510" w:hanging="510"/>
      </w:pPr>
      <w:r w:rsidRPr="00AA753A">
        <w:t>258</w:t>
      </w:r>
      <w:r w:rsidR="00E84010" w:rsidRPr="00AA753A">
        <w:tab/>
      </w:r>
      <w:r w:rsidRPr="00AA753A">
        <w:t>Utkast till protokoll över undvikande av statslöshet i förhå</w:t>
      </w:r>
      <w:r w:rsidRPr="00AA753A">
        <w:t>l</w:t>
      </w:r>
      <w:r w:rsidRPr="00AA753A">
        <w:t>lande till nya statsbildningar</w:t>
      </w:r>
    </w:p>
    <w:p w:rsidR="006827F7" w:rsidRPr="00AA753A" w:rsidRDefault="006827F7" w:rsidP="006F5189">
      <w:pPr>
        <w:tabs>
          <w:tab w:val="left" w:pos="510"/>
          <w:tab w:val="left" w:pos="680"/>
        </w:tabs>
      </w:pPr>
      <w:r w:rsidRPr="00AA753A">
        <w:t>259</w:t>
      </w:r>
      <w:r w:rsidR="00E84010" w:rsidRPr="00AA753A">
        <w:tab/>
      </w:r>
      <w:r w:rsidRPr="00AA753A">
        <w:t>Europarådets budget för budgetåret 2007</w:t>
      </w:r>
    </w:p>
    <w:p w:rsidR="00F57368" w:rsidRPr="00AA753A" w:rsidRDefault="006827F7" w:rsidP="006F5189">
      <w:pPr>
        <w:tabs>
          <w:tab w:val="left" w:pos="510"/>
          <w:tab w:val="left" w:pos="680"/>
        </w:tabs>
      </w:pPr>
      <w:r w:rsidRPr="00AA753A">
        <w:t>260</w:t>
      </w:r>
      <w:r w:rsidR="00E84010" w:rsidRPr="00AA753A">
        <w:tab/>
      </w:r>
      <w:r w:rsidRPr="00AA753A">
        <w:t>Den parlamentariska församlingens utgifter för budgetåret 2007</w:t>
      </w:r>
    </w:p>
    <w:p w:rsidR="006F5189" w:rsidRPr="00AA753A" w:rsidRDefault="006F5189" w:rsidP="006F5189">
      <w:pPr>
        <w:pStyle w:val="Normaltindrag"/>
      </w:pPr>
    </w:p>
    <w:p w:rsidR="006F5189" w:rsidRPr="00AA753A" w:rsidRDefault="006F5189" w:rsidP="006F5189">
      <w:pPr>
        <w:pStyle w:val="Normaltindrag"/>
      </w:pPr>
    </w:p>
    <w:p w:rsidR="00D81ADD" w:rsidRPr="00AA753A" w:rsidRDefault="00D81ADD" w:rsidP="00D81ADD">
      <w:pPr>
        <w:pStyle w:val="Tryckort"/>
        <w:framePr w:wrap="around"/>
        <w:jc w:val="both"/>
      </w:pPr>
      <w:r w:rsidRPr="00AA753A">
        <w:t>Elanders, Vällingby 2007</w:t>
      </w:r>
    </w:p>
    <w:p w:rsidR="00F57368" w:rsidRPr="00AA753A" w:rsidRDefault="00F57368" w:rsidP="00F57368"/>
    <w:sectPr w:rsidR="00F57368" w:rsidRPr="00AA753A" w:rsidSect="00DE3FA4">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430" w:rsidRPr="00AA753A" w:rsidRDefault="00FF1430">
      <w:r w:rsidRPr="00AA753A">
        <w:separator/>
      </w:r>
    </w:p>
  </w:endnote>
  <w:endnote w:type="continuationSeparator" w:id="0">
    <w:p w:rsidR="00FF1430" w:rsidRPr="00AA753A" w:rsidRDefault="00FF1430">
      <w:r w:rsidRPr="00AA75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fotV"/>
      <w:framePr w:w="8732" w:h="284" w:hRule="exact" w:hSpace="0" w:vSpace="0" w:wrap="around" w:xAlign="inside" w:y="13042" w:anchorLock="0"/>
    </w:pP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Pr="00AA753A">
      <w:t>2</w:t>
    </w:r>
    <w:r w:rsidRPr="00AA753A">
      <w:fldChar w:fldCharType="end"/>
    </w:r>
  </w:p>
  <w:p w:rsidR="00CC53FA" w:rsidRPr="00AA753A" w:rsidRDefault="00CC53F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fotV"/>
      <w:framePr w:w="8732" w:h="284" w:hRule="exact" w:hSpace="0" w:vSpace="0" w:wrap="around" w:xAlign="inside" w:y="13042" w:anchorLock="0"/>
    </w:pP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002D7A2D" w:rsidRPr="00AA753A">
      <w:t>6</w:t>
    </w:r>
    <w:r w:rsidRPr="00AA753A">
      <w:fldChar w:fldCharType="end"/>
    </w:r>
  </w:p>
  <w:p w:rsidR="00CC53FA" w:rsidRPr="00AA753A" w:rsidRDefault="00CC53F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fotH"/>
      <w:framePr w:w="8732" w:h="284" w:hRule="exact" w:hSpace="0" w:vSpace="0" w:wrap="around" w:xAlign="inside" w:y="13042" w:anchorLock="0"/>
    </w:pP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002D7A2D" w:rsidRPr="00AA753A">
      <w:t>7</w:t>
    </w:r>
    <w:r w:rsidRPr="00AA753A">
      <w:fldChar w:fldCharType="end"/>
    </w:r>
  </w:p>
  <w:p w:rsidR="00CC53FA" w:rsidRPr="00AA753A" w:rsidRDefault="00CC53F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fotV"/>
      <w:framePr w:w="8732" w:h="284" w:hRule="exact" w:hSpace="0" w:vSpace="0" w:wrap="around" w:xAlign="inside" w:y="13042" w:anchorLock="0"/>
    </w:pPr>
    <w:r w:rsidRPr="00AA753A">
      <w:fldChar w:fldCharType="begin" w:fldLock="1"/>
    </w:r>
    <w:r w:rsidRPr="00AA753A">
      <w:instrText xml:space="preserve"> if </w:instrText>
    </w:r>
    <w:r w:rsidRPr="00AA753A">
      <w:fldChar w:fldCharType="begin" w:fldLock="1"/>
    </w:r>
    <w:r w:rsidRPr="00AA753A">
      <w:instrText xml:space="preserve"> = </w:instrText>
    </w:r>
    <w:r w:rsidRPr="00AA753A">
      <w:fldChar w:fldCharType="begin" w:fldLock="1"/>
    </w:r>
    <w:r w:rsidRPr="00AA753A">
      <w:instrText xml:space="preserve"> = </w:instrText>
    </w:r>
    <w:r w:rsidRPr="00AA753A">
      <w:fldChar w:fldCharType="begin" w:fldLock="1"/>
    </w:r>
    <w:r w:rsidRPr="00AA753A">
      <w:instrText xml:space="preserve"> page</w:instrText>
    </w:r>
    <w:r w:rsidRPr="00AA753A">
      <w:fldChar w:fldCharType="separate"/>
    </w:r>
    <w:r w:rsidR="002D7A2D" w:rsidRPr="00AA753A">
      <w:instrText>5</w:instrText>
    </w:r>
    <w:r w:rsidRPr="00AA753A">
      <w:fldChar w:fldCharType="end"/>
    </w:r>
    <w:r w:rsidRPr="00AA753A">
      <w:instrText xml:space="preserve">/2 </w:instrText>
    </w:r>
    <w:r w:rsidRPr="00AA753A">
      <w:fldChar w:fldCharType="separate"/>
    </w:r>
    <w:r w:rsidR="002D7A2D" w:rsidRPr="00AA753A">
      <w:instrText>2,5</w:instrText>
    </w:r>
    <w:r w:rsidRPr="00AA753A">
      <w:fldChar w:fldCharType="end"/>
    </w:r>
    <w:r w:rsidRPr="00AA753A">
      <w:instrText xml:space="preserve"> - </w:instrText>
    </w:r>
    <w:r w:rsidRPr="00AA753A">
      <w:fldChar w:fldCharType="begin" w:fldLock="1"/>
    </w:r>
    <w:r w:rsidRPr="00AA753A">
      <w:instrText xml:space="preserve"> = int(</w:instrText>
    </w:r>
    <w:r w:rsidRPr="00AA753A">
      <w:fldChar w:fldCharType="begin" w:fldLock="1"/>
    </w:r>
    <w:r w:rsidRPr="00AA753A">
      <w:instrText xml:space="preserve"> page</w:instrText>
    </w:r>
    <w:r w:rsidRPr="00AA753A">
      <w:fldChar w:fldCharType="separate"/>
    </w:r>
    <w:r w:rsidR="002D7A2D" w:rsidRPr="00AA753A">
      <w:instrText>5</w:instrText>
    </w:r>
    <w:r w:rsidRPr="00AA753A">
      <w:fldChar w:fldCharType="end"/>
    </w:r>
    <w:r w:rsidRPr="00AA753A">
      <w:instrText xml:space="preserve">/2) </w:instrText>
    </w:r>
    <w:r w:rsidRPr="00AA753A">
      <w:fldChar w:fldCharType="separate"/>
    </w:r>
    <w:r w:rsidR="002D7A2D" w:rsidRPr="00AA753A">
      <w:instrText>2</w:instrText>
    </w:r>
    <w:r w:rsidRPr="00AA753A">
      <w:fldChar w:fldCharType="end"/>
    </w:r>
    <w:r w:rsidRPr="00AA753A">
      <w:fldChar w:fldCharType="separate"/>
    </w:r>
    <w:r w:rsidR="002D7A2D" w:rsidRPr="00AA753A">
      <w:instrText>0,5</w:instrText>
    </w:r>
    <w:r w:rsidRPr="00AA753A">
      <w:fldChar w:fldCharType="end"/>
    </w:r>
    <w:r w:rsidRPr="00AA753A">
      <w:instrText xml:space="preserve"> = 0 "</w:instrText>
    </w: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Pr="00AA753A">
      <w:instrText>6</w:instrText>
    </w:r>
    <w:r w:rsidRPr="00AA753A">
      <w:fldChar w:fldCharType="end"/>
    </w:r>
  </w:p>
  <w:p w:rsidR="00CC53FA" w:rsidRPr="00AA753A" w:rsidRDefault="00CC53FA">
    <w:pPr>
      <w:pStyle w:val="SidfotH"/>
      <w:framePr w:w="8732" w:h="284" w:hRule="exact" w:hSpace="0" w:vSpace="0" w:wrap="around" w:xAlign="inside" w:y="13042" w:anchorLock="0"/>
    </w:pPr>
    <w:r w:rsidRPr="00AA753A">
      <w:instrText>""</w:instrText>
    </w: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002D7A2D" w:rsidRPr="00AA753A">
      <w:instrText>5</w:instrText>
    </w:r>
    <w:r w:rsidRPr="00AA753A">
      <w:fldChar w:fldCharType="end"/>
    </w:r>
    <w:r w:rsidRPr="00AA753A">
      <w:instrText>"</w:instrText>
    </w:r>
    <w:r w:rsidRPr="00AA753A">
      <w:fldChar w:fldCharType="separate"/>
    </w:r>
    <w:r w:rsidR="002D7A2D" w:rsidRPr="00AA753A">
      <w:t>5</w:t>
    </w:r>
    <w:r w:rsidRPr="00AA753A">
      <w:fldChar w:fldCharType="end"/>
    </w:r>
  </w:p>
  <w:p w:rsidR="00CC53FA" w:rsidRPr="00AA753A" w:rsidRDefault="00CC53F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fotV"/>
      <w:framePr w:w="8732" w:h="284" w:hRule="exact" w:hSpace="0" w:vSpace="0" w:wrap="around" w:xAlign="inside" w:y="13042" w:anchorLock="0"/>
    </w:pP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002D7A2D" w:rsidRPr="00AA753A">
      <w:t>10</w:t>
    </w:r>
    <w:r w:rsidRPr="00AA753A">
      <w:fldChar w:fldCharType="end"/>
    </w:r>
  </w:p>
  <w:p w:rsidR="00CC53FA" w:rsidRPr="00AA753A" w:rsidRDefault="00CC53F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fotH"/>
      <w:framePr w:w="8732" w:h="284" w:hRule="exact" w:hSpace="0" w:vSpace="0" w:wrap="around" w:xAlign="inside" w:y="13042" w:anchorLock="0"/>
    </w:pP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002D7A2D" w:rsidRPr="00AA753A">
      <w:t>25</w:t>
    </w:r>
    <w:r w:rsidRPr="00AA753A">
      <w:fldChar w:fldCharType="end"/>
    </w:r>
  </w:p>
  <w:p w:rsidR="00CC53FA" w:rsidRPr="00AA753A" w:rsidRDefault="00CC53F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fotV"/>
      <w:framePr w:w="8732" w:h="284" w:hRule="exact" w:hSpace="0" w:vSpace="0" w:wrap="around" w:xAlign="inside" w:y="13042" w:anchorLock="0"/>
    </w:pPr>
    <w:r w:rsidRPr="00AA753A">
      <w:fldChar w:fldCharType="begin" w:fldLock="1"/>
    </w:r>
    <w:r w:rsidRPr="00AA753A">
      <w:instrText xml:space="preserve"> if </w:instrText>
    </w:r>
    <w:r w:rsidRPr="00AA753A">
      <w:fldChar w:fldCharType="begin" w:fldLock="1"/>
    </w:r>
    <w:r w:rsidRPr="00AA753A">
      <w:instrText xml:space="preserve"> = </w:instrText>
    </w:r>
    <w:r w:rsidRPr="00AA753A">
      <w:fldChar w:fldCharType="begin" w:fldLock="1"/>
    </w:r>
    <w:r w:rsidRPr="00AA753A">
      <w:instrText xml:space="preserve"> = </w:instrText>
    </w:r>
    <w:r w:rsidRPr="00AA753A">
      <w:fldChar w:fldCharType="begin" w:fldLock="1"/>
    </w:r>
    <w:r w:rsidRPr="00AA753A">
      <w:instrText xml:space="preserve"> page</w:instrText>
    </w:r>
    <w:r w:rsidRPr="00AA753A">
      <w:fldChar w:fldCharType="separate"/>
    </w:r>
    <w:r w:rsidR="002D7A2D" w:rsidRPr="00AA753A">
      <w:instrText>8</w:instrText>
    </w:r>
    <w:r w:rsidRPr="00AA753A">
      <w:fldChar w:fldCharType="end"/>
    </w:r>
    <w:r w:rsidRPr="00AA753A">
      <w:instrText xml:space="preserve">/2 </w:instrText>
    </w:r>
    <w:r w:rsidRPr="00AA753A">
      <w:fldChar w:fldCharType="separate"/>
    </w:r>
    <w:r w:rsidR="002D7A2D" w:rsidRPr="00AA753A">
      <w:instrText>4</w:instrText>
    </w:r>
    <w:r w:rsidRPr="00AA753A">
      <w:fldChar w:fldCharType="end"/>
    </w:r>
    <w:r w:rsidRPr="00AA753A">
      <w:instrText xml:space="preserve"> - </w:instrText>
    </w:r>
    <w:r w:rsidRPr="00AA753A">
      <w:fldChar w:fldCharType="begin" w:fldLock="1"/>
    </w:r>
    <w:r w:rsidRPr="00AA753A">
      <w:instrText xml:space="preserve"> = int(</w:instrText>
    </w:r>
    <w:r w:rsidRPr="00AA753A">
      <w:fldChar w:fldCharType="begin" w:fldLock="1"/>
    </w:r>
    <w:r w:rsidRPr="00AA753A">
      <w:instrText xml:space="preserve"> page</w:instrText>
    </w:r>
    <w:r w:rsidRPr="00AA753A">
      <w:fldChar w:fldCharType="separate"/>
    </w:r>
    <w:r w:rsidR="002D7A2D" w:rsidRPr="00AA753A">
      <w:instrText>8</w:instrText>
    </w:r>
    <w:r w:rsidRPr="00AA753A">
      <w:fldChar w:fldCharType="end"/>
    </w:r>
    <w:r w:rsidRPr="00AA753A">
      <w:instrText xml:space="preserve">/2) </w:instrText>
    </w:r>
    <w:r w:rsidRPr="00AA753A">
      <w:fldChar w:fldCharType="separate"/>
    </w:r>
    <w:r w:rsidR="002D7A2D" w:rsidRPr="00AA753A">
      <w:instrText>4</w:instrText>
    </w:r>
    <w:r w:rsidRPr="00AA753A">
      <w:fldChar w:fldCharType="end"/>
    </w:r>
    <w:r w:rsidRPr="00AA753A">
      <w:fldChar w:fldCharType="separate"/>
    </w:r>
    <w:r w:rsidR="002D7A2D" w:rsidRPr="00AA753A">
      <w:instrText>0</w:instrText>
    </w:r>
    <w:r w:rsidRPr="00AA753A">
      <w:fldChar w:fldCharType="end"/>
    </w:r>
    <w:r w:rsidRPr="00AA753A">
      <w:instrText xml:space="preserve"> = 0 "</w:instrText>
    </w: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002D7A2D" w:rsidRPr="00AA753A">
      <w:instrText>8</w:instrText>
    </w:r>
    <w:r w:rsidRPr="00AA753A">
      <w:fldChar w:fldCharType="end"/>
    </w:r>
  </w:p>
  <w:p w:rsidR="002D7A2D" w:rsidRPr="00AA753A" w:rsidRDefault="00CC53FA">
    <w:pPr>
      <w:pStyle w:val="SidfotV"/>
      <w:framePr w:w="8732" w:h="284" w:hRule="exact" w:hSpace="0" w:vSpace="0" w:wrap="around" w:xAlign="inside" w:y="13042" w:anchorLock="0"/>
    </w:pPr>
    <w:r w:rsidRPr="00AA753A">
      <w:instrText>""</w:instrText>
    </w: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Pr="00AA753A">
      <w:instrText>9</w:instrText>
    </w:r>
    <w:r w:rsidRPr="00AA753A">
      <w:fldChar w:fldCharType="end"/>
    </w:r>
    <w:r w:rsidRPr="00AA753A">
      <w:instrText>"</w:instrText>
    </w:r>
    <w:r w:rsidRPr="00AA753A">
      <w:fldChar w:fldCharType="separate"/>
    </w:r>
    <w:r w:rsidR="002D7A2D" w:rsidRPr="00AA753A">
      <w:t>8</w:t>
    </w:r>
  </w:p>
  <w:p w:rsidR="00CC53FA" w:rsidRPr="00AA753A" w:rsidRDefault="00CC53FA">
    <w:pPr>
      <w:pStyle w:val="SidfotH"/>
      <w:framePr w:w="8732" w:h="284" w:hRule="exact" w:hSpace="0" w:vSpace="0" w:wrap="around" w:xAlign="inside" w:y="13042" w:anchorLock="0"/>
    </w:pPr>
    <w:r w:rsidRPr="00AA753A">
      <w:fldChar w:fldCharType="end"/>
    </w:r>
  </w:p>
  <w:p w:rsidR="00CC53FA" w:rsidRPr="00AA753A" w:rsidRDefault="00CC53F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fotV"/>
      <w:framePr w:w="8732" w:h="284" w:hRule="exact" w:hSpace="0" w:vSpace="0" w:wrap="around" w:xAlign="inside" w:y="13042" w:anchorLock="0"/>
    </w:pP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002D7A2D" w:rsidRPr="00AA753A">
      <w:t>28</w:t>
    </w:r>
    <w:r w:rsidRPr="00AA753A">
      <w:fldChar w:fldCharType="end"/>
    </w:r>
  </w:p>
  <w:p w:rsidR="00CC53FA" w:rsidRPr="00AA753A" w:rsidRDefault="00CC53F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fotH"/>
      <w:framePr w:w="8732" w:h="284" w:hRule="exact" w:hSpace="0" w:vSpace="0" w:wrap="around" w:xAlign="inside" w:y="13042" w:anchorLock="0"/>
    </w:pP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002D7A2D" w:rsidRPr="00AA753A">
      <w:t>27</w:t>
    </w:r>
    <w:r w:rsidRPr="00AA753A">
      <w:fldChar w:fldCharType="end"/>
    </w:r>
  </w:p>
  <w:p w:rsidR="00CC53FA" w:rsidRPr="00AA753A" w:rsidRDefault="00CC53F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fotV"/>
      <w:framePr w:w="8732" w:h="284" w:hRule="exact" w:hSpace="0" w:vSpace="0" w:wrap="around" w:xAlign="inside" w:y="13042" w:anchorLock="0"/>
    </w:pPr>
    <w:r w:rsidRPr="00AA753A">
      <w:fldChar w:fldCharType="begin" w:fldLock="1"/>
    </w:r>
    <w:r w:rsidRPr="00AA753A">
      <w:instrText xml:space="preserve"> if </w:instrText>
    </w:r>
    <w:r w:rsidRPr="00AA753A">
      <w:fldChar w:fldCharType="begin" w:fldLock="1"/>
    </w:r>
    <w:r w:rsidRPr="00AA753A">
      <w:instrText xml:space="preserve"> = </w:instrText>
    </w:r>
    <w:r w:rsidRPr="00AA753A">
      <w:fldChar w:fldCharType="begin" w:fldLock="1"/>
    </w:r>
    <w:r w:rsidRPr="00AA753A">
      <w:instrText xml:space="preserve"> = </w:instrText>
    </w:r>
    <w:r w:rsidRPr="00AA753A">
      <w:fldChar w:fldCharType="begin" w:fldLock="1"/>
    </w:r>
    <w:r w:rsidRPr="00AA753A">
      <w:instrText xml:space="preserve"> page</w:instrText>
    </w:r>
    <w:r w:rsidRPr="00AA753A">
      <w:fldChar w:fldCharType="separate"/>
    </w:r>
    <w:r w:rsidR="002D7A2D" w:rsidRPr="00AA753A">
      <w:instrText>26</w:instrText>
    </w:r>
    <w:r w:rsidRPr="00AA753A">
      <w:fldChar w:fldCharType="end"/>
    </w:r>
    <w:r w:rsidRPr="00AA753A">
      <w:instrText xml:space="preserve">/2 </w:instrText>
    </w:r>
    <w:r w:rsidRPr="00AA753A">
      <w:fldChar w:fldCharType="separate"/>
    </w:r>
    <w:r w:rsidR="002D7A2D" w:rsidRPr="00AA753A">
      <w:instrText>13</w:instrText>
    </w:r>
    <w:r w:rsidRPr="00AA753A">
      <w:fldChar w:fldCharType="end"/>
    </w:r>
    <w:r w:rsidRPr="00AA753A">
      <w:instrText xml:space="preserve"> - </w:instrText>
    </w:r>
    <w:r w:rsidRPr="00AA753A">
      <w:fldChar w:fldCharType="begin" w:fldLock="1"/>
    </w:r>
    <w:r w:rsidRPr="00AA753A">
      <w:instrText xml:space="preserve"> = int(</w:instrText>
    </w:r>
    <w:r w:rsidRPr="00AA753A">
      <w:fldChar w:fldCharType="begin" w:fldLock="1"/>
    </w:r>
    <w:r w:rsidRPr="00AA753A">
      <w:instrText xml:space="preserve"> page</w:instrText>
    </w:r>
    <w:r w:rsidRPr="00AA753A">
      <w:fldChar w:fldCharType="separate"/>
    </w:r>
    <w:r w:rsidR="002D7A2D" w:rsidRPr="00AA753A">
      <w:instrText>26</w:instrText>
    </w:r>
    <w:r w:rsidRPr="00AA753A">
      <w:fldChar w:fldCharType="end"/>
    </w:r>
    <w:r w:rsidRPr="00AA753A">
      <w:instrText xml:space="preserve">/2) </w:instrText>
    </w:r>
    <w:r w:rsidRPr="00AA753A">
      <w:fldChar w:fldCharType="separate"/>
    </w:r>
    <w:r w:rsidR="002D7A2D" w:rsidRPr="00AA753A">
      <w:instrText>13</w:instrText>
    </w:r>
    <w:r w:rsidRPr="00AA753A">
      <w:fldChar w:fldCharType="end"/>
    </w:r>
    <w:r w:rsidRPr="00AA753A">
      <w:fldChar w:fldCharType="separate"/>
    </w:r>
    <w:r w:rsidR="002D7A2D" w:rsidRPr="00AA753A">
      <w:instrText>0</w:instrText>
    </w:r>
    <w:r w:rsidRPr="00AA753A">
      <w:fldChar w:fldCharType="end"/>
    </w:r>
    <w:r w:rsidRPr="00AA753A">
      <w:instrText xml:space="preserve"> = 0 "</w:instrText>
    </w: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002D7A2D" w:rsidRPr="00AA753A">
      <w:instrText>26</w:instrText>
    </w:r>
    <w:r w:rsidRPr="00AA753A">
      <w:fldChar w:fldCharType="end"/>
    </w:r>
  </w:p>
  <w:p w:rsidR="002D7A2D" w:rsidRPr="00AA753A" w:rsidRDefault="00CC53FA">
    <w:pPr>
      <w:pStyle w:val="SidfotV"/>
      <w:framePr w:w="8732" w:h="284" w:hRule="exact" w:hSpace="0" w:vSpace="0" w:wrap="around" w:xAlign="inside" w:y="13042" w:anchorLock="0"/>
    </w:pPr>
    <w:r w:rsidRPr="00AA753A">
      <w:instrText>""</w:instrText>
    </w: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Pr="00AA753A">
      <w:instrText>27</w:instrText>
    </w:r>
    <w:r w:rsidRPr="00AA753A">
      <w:fldChar w:fldCharType="end"/>
    </w:r>
    <w:r w:rsidRPr="00AA753A">
      <w:instrText>"</w:instrText>
    </w:r>
    <w:r w:rsidRPr="00AA753A">
      <w:fldChar w:fldCharType="separate"/>
    </w:r>
    <w:r w:rsidR="002D7A2D" w:rsidRPr="00AA753A">
      <w:t>26</w:t>
    </w:r>
  </w:p>
  <w:p w:rsidR="00CC53FA" w:rsidRPr="00AA753A" w:rsidRDefault="00CC53FA">
    <w:pPr>
      <w:pStyle w:val="SidfotH"/>
      <w:framePr w:w="8732" w:h="284" w:hRule="exact" w:hSpace="0" w:vSpace="0" w:wrap="around" w:xAlign="inside" w:y="13042" w:anchorLock="0"/>
    </w:pPr>
    <w:r w:rsidRPr="00AA753A">
      <w:fldChar w:fldCharType="end"/>
    </w:r>
  </w:p>
  <w:p w:rsidR="00CC53FA" w:rsidRPr="00AA753A" w:rsidRDefault="00CC53F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fotV"/>
      <w:framePr w:w="8732" w:h="284" w:hRule="exact" w:hSpace="0" w:vSpace="0" w:wrap="around" w:xAlign="inside" w:y="13042" w:anchorLock="0"/>
    </w:pP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002D7A2D" w:rsidRPr="00AA753A">
      <w:t>30</w:t>
    </w:r>
    <w:r w:rsidRPr="00AA753A">
      <w:fldChar w:fldCharType="end"/>
    </w:r>
  </w:p>
  <w:p w:rsidR="00CC53FA" w:rsidRPr="00AA753A" w:rsidRDefault="00CC53F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fotH"/>
      <w:framePr w:w="8732" w:h="284" w:hRule="exact" w:hSpace="0" w:vSpace="0" w:wrap="around" w:xAlign="inside" w:y="13042" w:anchorLock="0"/>
    </w:pP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Pr="00AA753A">
      <w:t>3</w:t>
    </w:r>
    <w:r w:rsidRPr="00AA753A">
      <w:fldChar w:fldCharType="end"/>
    </w:r>
  </w:p>
  <w:p w:rsidR="00CC53FA" w:rsidRPr="00AA753A" w:rsidRDefault="00CC53F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fotH"/>
      <w:framePr w:w="8732" w:h="284" w:hRule="exact" w:hSpace="0" w:vSpace="0" w:wrap="around" w:xAlign="inside" w:y="13042" w:anchorLock="0"/>
    </w:pP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002D7A2D" w:rsidRPr="00AA753A">
      <w:t>31</w:t>
    </w:r>
    <w:r w:rsidRPr="00AA753A">
      <w:fldChar w:fldCharType="end"/>
    </w:r>
  </w:p>
  <w:p w:rsidR="00CC53FA" w:rsidRPr="00AA753A" w:rsidRDefault="00CC53F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fotV"/>
      <w:framePr w:w="8732" w:h="284" w:hRule="exact" w:hSpace="0" w:vSpace="0" w:wrap="around" w:xAlign="inside" w:y="13042" w:anchorLock="0"/>
    </w:pPr>
    <w:r w:rsidRPr="00AA753A">
      <w:fldChar w:fldCharType="begin" w:fldLock="1"/>
    </w:r>
    <w:r w:rsidRPr="00AA753A">
      <w:instrText xml:space="preserve"> if </w:instrText>
    </w:r>
    <w:r w:rsidRPr="00AA753A">
      <w:fldChar w:fldCharType="begin" w:fldLock="1"/>
    </w:r>
    <w:r w:rsidRPr="00AA753A">
      <w:instrText xml:space="preserve"> = </w:instrText>
    </w:r>
    <w:r w:rsidRPr="00AA753A">
      <w:fldChar w:fldCharType="begin" w:fldLock="1"/>
    </w:r>
    <w:r w:rsidRPr="00AA753A">
      <w:instrText xml:space="preserve"> = </w:instrText>
    </w:r>
    <w:r w:rsidRPr="00AA753A">
      <w:fldChar w:fldCharType="begin" w:fldLock="1"/>
    </w:r>
    <w:r w:rsidRPr="00AA753A">
      <w:instrText xml:space="preserve"> page</w:instrText>
    </w:r>
    <w:r w:rsidRPr="00AA753A">
      <w:fldChar w:fldCharType="separate"/>
    </w:r>
    <w:r w:rsidR="002D7A2D" w:rsidRPr="00AA753A">
      <w:instrText>29</w:instrText>
    </w:r>
    <w:r w:rsidRPr="00AA753A">
      <w:fldChar w:fldCharType="end"/>
    </w:r>
    <w:r w:rsidRPr="00AA753A">
      <w:instrText xml:space="preserve">/2 </w:instrText>
    </w:r>
    <w:r w:rsidRPr="00AA753A">
      <w:fldChar w:fldCharType="separate"/>
    </w:r>
    <w:r w:rsidR="002D7A2D" w:rsidRPr="00AA753A">
      <w:instrText>14,5</w:instrText>
    </w:r>
    <w:r w:rsidRPr="00AA753A">
      <w:fldChar w:fldCharType="end"/>
    </w:r>
    <w:r w:rsidRPr="00AA753A">
      <w:instrText xml:space="preserve"> - </w:instrText>
    </w:r>
    <w:r w:rsidRPr="00AA753A">
      <w:fldChar w:fldCharType="begin" w:fldLock="1"/>
    </w:r>
    <w:r w:rsidRPr="00AA753A">
      <w:instrText xml:space="preserve"> = int(</w:instrText>
    </w:r>
    <w:r w:rsidRPr="00AA753A">
      <w:fldChar w:fldCharType="begin" w:fldLock="1"/>
    </w:r>
    <w:r w:rsidRPr="00AA753A">
      <w:instrText xml:space="preserve"> page</w:instrText>
    </w:r>
    <w:r w:rsidRPr="00AA753A">
      <w:fldChar w:fldCharType="separate"/>
    </w:r>
    <w:r w:rsidR="002D7A2D" w:rsidRPr="00AA753A">
      <w:instrText>29</w:instrText>
    </w:r>
    <w:r w:rsidRPr="00AA753A">
      <w:fldChar w:fldCharType="end"/>
    </w:r>
    <w:r w:rsidRPr="00AA753A">
      <w:instrText xml:space="preserve">/2) </w:instrText>
    </w:r>
    <w:r w:rsidRPr="00AA753A">
      <w:fldChar w:fldCharType="separate"/>
    </w:r>
    <w:r w:rsidR="002D7A2D" w:rsidRPr="00AA753A">
      <w:instrText>14</w:instrText>
    </w:r>
    <w:r w:rsidRPr="00AA753A">
      <w:fldChar w:fldCharType="end"/>
    </w:r>
    <w:r w:rsidRPr="00AA753A">
      <w:fldChar w:fldCharType="separate"/>
    </w:r>
    <w:r w:rsidR="002D7A2D" w:rsidRPr="00AA753A">
      <w:instrText>0,5</w:instrText>
    </w:r>
    <w:r w:rsidRPr="00AA753A">
      <w:fldChar w:fldCharType="end"/>
    </w:r>
    <w:r w:rsidRPr="00AA753A">
      <w:instrText xml:space="preserve"> = 0 "</w:instrText>
    </w: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Pr="00AA753A">
      <w:instrText>30</w:instrText>
    </w:r>
    <w:r w:rsidRPr="00AA753A">
      <w:fldChar w:fldCharType="end"/>
    </w:r>
  </w:p>
  <w:p w:rsidR="00CC53FA" w:rsidRPr="00AA753A" w:rsidRDefault="00CC53FA">
    <w:pPr>
      <w:pStyle w:val="SidfotH"/>
      <w:framePr w:w="8732" w:h="284" w:hRule="exact" w:hSpace="0" w:vSpace="0" w:wrap="around" w:xAlign="inside" w:y="13042" w:anchorLock="0"/>
    </w:pPr>
    <w:r w:rsidRPr="00AA753A">
      <w:instrText>""</w:instrText>
    </w: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002D7A2D" w:rsidRPr="00AA753A">
      <w:instrText>29</w:instrText>
    </w:r>
    <w:r w:rsidRPr="00AA753A">
      <w:fldChar w:fldCharType="end"/>
    </w:r>
    <w:r w:rsidRPr="00AA753A">
      <w:instrText>"</w:instrText>
    </w:r>
    <w:r w:rsidRPr="00AA753A">
      <w:fldChar w:fldCharType="separate"/>
    </w:r>
    <w:r w:rsidR="002D7A2D" w:rsidRPr="00AA753A">
      <w:t>29</w:t>
    </w:r>
    <w:r w:rsidRPr="00AA753A">
      <w:fldChar w:fldCharType="end"/>
    </w:r>
  </w:p>
  <w:p w:rsidR="00CC53FA" w:rsidRPr="00AA753A" w:rsidRDefault="00CC53F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fotV"/>
      <w:framePr w:w="8732" w:h="284" w:hRule="exact" w:hSpace="0" w:vSpace="0" w:wrap="around" w:xAlign="inside" w:y="13042" w:anchorLock="0"/>
    </w:pPr>
    <w:r w:rsidRPr="00AA753A">
      <w:fldChar w:fldCharType="begin" w:fldLock="1"/>
    </w:r>
    <w:r w:rsidRPr="00AA753A">
      <w:instrText xml:space="preserve"> if </w:instrText>
    </w:r>
    <w:r w:rsidRPr="00AA753A">
      <w:fldChar w:fldCharType="begin" w:fldLock="1"/>
    </w:r>
    <w:r w:rsidRPr="00AA753A">
      <w:instrText xml:space="preserve"> = </w:instrText>
    </w:r>
    <w:r w:rsidRPr="00AA753A">
      <w:fldChar w:fldCharType="begin" w:fldLock="1"/>
    </w:r>
    <w:r w:rsidRPr="00AA753A">
      <w:instrText xml:space="preserve"> = </w:instrText>
    </w:r>
    <w:r w:rsidRPr="00AA753A">
      <w:fldChar w:fldCharType="begin" w:fldLock="1"/>
    </w:r>
    <w:r w:rsidRPr="00AA753A">
      <w:instrText xml:space="preserve"> page</w:instrText>
    </w:r>
    <w:r w:rsidRPr="00AA753A">
      <w:fldChar w:fldCharType="separate"/>
    </w:r>
    <w:r w:rsidR="00AA753A">
      <w:rPr>
        <w:noProof/>
      </w:rPr>
      <w:instrText>1</w:instrText>
    </w:r>
    <w:r w:rsidRPr="00AA753A">
      <w:fldChar w:fldCharType="end"/>
    </w:r>
    <w:r w:rsidRPr="00AA753A">
      <w:instrText xml:space="preserve">/2 </w:instrText>
    </w:r>
    <w:r w:rsidRPr="00AA753A">
      <w:fldChar w:fldCharType="separate"/>
    </w:r>
    <w:r w:rsidR="00AA753A">
      <w:rPr>
        <w:noProof/>
      </w:rPr>
      <w:instrText>0,5</w:instrText>
    </w:r>
    <w:r w:rsidRPr="00AA753A">
      <w:fldChar w:fldCharType="end"/>
    </w:r>
    <w:r w:rsidRPr="00AA753A">
      <w:instrText xml:space="preserve"> - </w:instrText>
    </w:r>
    <w:r w:rsidRPr="00AA753A">
      <w:fldChar w:fldCharType="begin" w:fldLock="1"/>
    </w:r>
    <w:r w:rsidRPr="00AA753A">
      <w:instrText xml:space="preserve"> = int(</w:instrText>
    </w:r>
    <w:r w:rsidRPr="00AA753A">
      <w:fldChar w:fldCharType="begin" w:fldLock="1"/>
    </w:r>
    <w:r w:rsidRPr="00AA753A">
      <w:instrText xml:space="preserve"> page</w:instrText>
    </w:r>
    <w:r w:rsidRPr="00AA753A">
      <w:fldChar w:fldCharType="separate"/>
    </w:r>
    <w:r w:rsidR="00AA753A">
      <w:rPr>
        <w:noProof/>
      </w:rPr>
      <w:instrText>1</w:instrText>
    </w:r>
    <w:r w:rsidRPr="00AA753A">
      <w:fldChar w:fldCharType="end"/>
    </w:r>
    <w:r w:rsidRPr="00AA753A">
      <w:instrText xml:space="preserve">/2) </w:instrText>
    </w:r>
    <w:r w:rsidRPr="00AA753A">
      <w:fldChar w:fldCharType="separate"/>
    </w:r>
    <w:r w:rsidR="00AA753A">
      <w:rPr>
        <w:noProof/>
      </w:rPr>
      <w:instrText>0</w:instrText>
    </w:r>
    <w:r w:rsidRPr="00AA753A">
      <w:fldChar w:fldCharType="end"/>
    </w:r>
    <w:r w:rsidRPr="00AA753A">
      <w:fldChar w:fldCharType="separate"/>
    </w:r>
    <w:r w:rsidR="00AA753A">
      <w:rPr>
        <w:noProof/>
      </w:rPr>
      <w:instrText>0,5</w:instrText>
    </w:r>
    <w:r w:rsidRPr="00AA753A">
      <w:fldChar w:fldCharType="end"/>
    </w:r>
    <w:r w:rsidRPr="00AA753A">
      <w:instrText xml:space="preserve"> = 0 "</w:instrText>
    </w: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Pr="00AA753A">
      <w:instrText>14</w:instrText>
    </w:r>
    <w:r w:rsidRPr="00AA753A">
      <w:fldChar w:fldCharType="end"/>
    </w:r>
  </w:p>
  <w:p w:rsidR="00CC53FA" w:rsidRPr="00AA753A" w:rsidRDefault="00CC53FA">
    <w:pPr>
      <w:pStyle w:val="SidfotH"/>
      <w:framePr w:w="8732" w:h="284" w:hRule="exact" w:hSpace="0" w:vSpace="0" w:wrap="around" w:xAlign="inside" w:y="13042" w:anchorLock="0"/>
    </w:pPr>
    <w:r w:rsidRPr="00AA753A">
      <w:instrText>""</w:instrText>
    </w: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00AA753A">
      <w:rPr>
        <w:noProof/>
      </w:rPr>
      <w:instrText>1</w:instrText>
    </w:r>
    <w:r w:rsidRPr="00AA753A">
      <w:fldChar w:fldCharType="end"/>
    </w:r>
    <w:r w:rsidRPr="00AA753A">
      <w:instrText>"</w:instrText>
    </w:r>
    <w:r w:rsidRPr="00AA753A">
      <w:fldChar w:fldCharType="separate"/>
    </w:r>
    <w:r w:rsidR="00AA753A">
      <w:rPr>
        <w:noProof/>
      </w:rPr>
      <w:t>1</w:t>
    </w:r>
    <w:r w:rsidRPr="00AA753A">
      <w:fldChar w:fldCharType="end"/>
    </w:r>
  </w:p>
  <w:p w:rsidR="00CC53FA" w:rsidRPr="00AA753A" w:rsidRDefault="00CC53F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rsidP="001A0552">
    <w:pPr>
      <w:pStyle w:val="SidfotV"/>
      <w:framePr w:w="8957" w:h="283" w:hRule="exact" w:hSpace="0" w:vSpace="0" w:wrap="around" w:xAlign="inside" w:y="13040" w:anchorLock="0"/>
    </w:pP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Pr="00AA753A">
      <w:t>4</w:t>
    </w:r>
    <w:r w:rsidRPr="00AA753A">
      <w:fldChar w:fldCharType="end"/>
    </w:r>
  </w:p>
  <w:p w:rsidR="00CC53FA" w:rsidRPr="00AA753A" w:rsidRDefault="00CC53F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rsidP="001A0552">
    <w:pPr>
      <w:pStyle w:val="SidfotH"/>
      <w:framePr w:w="8957" w:h="283" w:hRule="exact" w:hSpace="0" w:vSpace="0" w:wrap="around" w:xAlign="inside" w:y="13040" w:anchorLock="0"/>
    </w:pP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Pr="00AA753A">
      <w:t>3</w:t>
    </w:r>
    <w:r w:rsidRPr="00AA753A">
      <w:fldChar w:fldCharType="end"/>
    </w:r>
  </w:p>
  <w:p w:rsidR="00CC53FA" w:rsidRPr="00AA753A" w:rsidRDefault="00CC53F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rsidP="001A0552">
    <w:pPr>
      <w:pStyle w:val="SidfotV"/>
      <w:framePr w:w="8957" w:h="283" w:hRule="exact" w:hSpace="0" w:vSpace="0" w:wrap="around" w:xAlign="inside" w:y="13040" w:anchorLock="0"/>
    </w:pPr>
    <w:r w:rsidRPr="00AA753A">
      <w:fldChar w:fldCharType="begin" w:fldLock="1"/>
    </w:r>
    <w:r w:rsidRPr="00AA753A">
      <w:instrText xml:space="preserve"> if </w:instrText>
    </w:r>
    <w:r w:rsidRPr="00AA753A">
      <w:fldChar w:fldCharType="begin" w:fldLock="1"/>
    </w:r>
    <w:r w:rsidRPr="00AA753A">
      <w:instrText xml:space="preserve"> = </w:instrText>
    </w:r>
    <w:r w:rsidRPr="00AA753A">
      <w:fldChar w:fldCharType="begin" w:fldLock="1"/>
    </w:r>
    <w:r w:rsidRPr="00AA753A">
      <w:instrText xml:space="preserve"> = </w:instrText>
    </w:r>
    <w:r w:rsidRPr="00AA753A">
      <w:fldChar w:fldCharType="begin" w:fldLock="1"/>
    </w:r>
    <w:r w:rsidRPr="00AA753A">
      <w:instrText xml:space="preserve"> page</w:instrText>
    </w:r>
    <w:r w:rsidRPr="00AA753A">
      <w:fldChar w:fldCharType="separate"/>
    </w:r>
    <w:r w:rsidR="002D7A2D" w:rsidRPr="00AA753A">
      <w:instrText>2</w:instrText>
    </w:r>
    <w:r w:rsidRPr="00AA753A">
      <w:fldChar w:fldCharType="end"/>
    </w:r>
    <w:r w:rsidRPr="00AA753A">
      <w:instrText xml:space="preserve">/2 </w:instrText>
    </w:r>
    <w:r w:rsidRPr="00AA753A">
      <w:fldChar w:fldCharType="separate"/>
    </w:r>
    <w:r w:rsidR="002D7A2D" w:rsidRPr="00AA753A">
      <w:instrText>1</w:instrText>
    </w:r>
    <w:r w:rsidRPr="00AA753A">
      <w:fldChar w:fldCharType="end"/>
    </w:r>
    <w:r w:rsidRPr="00AA753A">
      <w:instrText xml:space="preserve"> - </w:instrText>
    </w:r>
    <w:r w:rsidRPr="00AA753A">
      <w:fldChar w:fldCharType="begin" w:fldLock="1"/>
    </w:r>
    <w:r w:rsidRPr="00AA753A">
      <w:instrText xml:space="preserve"> = int(</w:instrText>
    </w:r>
    <w:r w:rsidRPr="00AA753A">
      <w:fldChar w:fldCharType="begin" w:fldLock="1"/>
    </w:r>
    <w:r w:rsidRPr="00AA753A">
      <w:instrText xml:space="preserve"> page</w:instrText>
    </w:r>
    <w:r w:rsidRPr="00AA753A">
      <w:fldChar w:fldCharType="separate"/>
    </w:r>
    <w:r w:rsidR="002D7A2D" w:rsidRPr="00AA753A">
      <w:instrText>2</w:instrText>
    </w:r>
    <w:r w:rsidRPr="00AA753A">
      <w:fldChar w:fldCharType="end"/>
    </w:r>
    <w:r w:rsidRPr="00AA753A">
      <w:instrText xml:space="preserve">/2) </w:instrText>
    </w:r>
    <w:r w:rsidRPr="00AA753A">
      <w:fldChar w:fldCharType="separate"/>
    </w:r>
    <w:r w:rsidR="002D7A2D" w:rsidRPr="00AA753A">
      <w:instrText>1</w:instrText>
    </w:r>
    <w:r w:rsidRPr="00AA753A">
      <w:fldChar w:fldCharType="end"/>
    </w:r>
    <w:r w:rsidRPr="00AA753A">
      <w:fldChar w:fldCharType="separate"/>
    </w:r>
    <w:r w:rsidR="002D7A2D" w:rsidRPr="00AA753A">
      <w:instrText>0</w:instrText>
    </w:r>
    <w:r w:rsidRPr="00AA753A">
      <w:fldChar w:fldCharType="end"/>
    </w:r>
    <w:r w:rsidRPr="00AA753A">
      <w:instrText xml:space="preserve"> = 0 "</w:instrText>
    </w: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002D7A2D" w:rsidRPr="00AA753A">
      <w:instrText>2</w:instrText>
    </w:r>
    <w:r w:rsidRPr="00AA753A">
      <w:fldChar w:fldCharType="end"/>
    </w:r>
  </w:p>
  <w:p w:rsidR="002D7A2D" w:rsidRPr="00AA753A" w:rsidRDefault="00CC53FA" w:rsidP="001A0552">
    <w:pPr>
      <w:pStyle w:val="SidfotV"/>
      <w:framePr w:w="8957" w:h="283" w:hRule="exact" w:hSpace="0" w:vSpace="0" w:wrap="around" w:xAlign="inside" w:y="13040" w:anchorLock="0"/>
    </w:pPr>
    <w:r w:rsidRPr="00AA753A">
      <w:instrText>""</w:instrText>
    </w: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Pr="00AA753A">
      <w:instrText>1</w:instrText>
    </w:r>
    <w:r w:rsidRPr="00AA753A">
      <w:fldChar w:fldCharType="end"/>
    </w:r>
    <w:r w:rsidRPr="00AA753A">
      <w:instrText>"</w:instrText>
    </w:r>
    <w:r w:rsidRPr="00AA753A">
      <w:fldChar w:fldCharType="separate"/>
    </w:r>
    <w:r w:rsidR="002D7A2D" w:rsidRPr="00AA753A">
      <w:t>2</w:t>
    </w:r>
  </w:p>
  <w:p w:rsidR="00CC53FA" w:rsidRPr="00AA753A" w:rsidRDefault="00CC53FA" w:rsidP="001A0552">
    <w:pPr>
      <w:pStyle w:val="SidfotH"/>
      <w:framePr w:w="8957" w:h="283" w:hRule="exact" w:hSpace="0" w:vSpace="0" w:wrap="around" w:xAlign="inside" w:y="13040" w:anchorLock="0"/>
    </w:pPr>
    <w:r w:rsidRPr="00AA753A">
      <w:fldChar w:fldCharType="end"/>
    </w:r>
  </w:p>
  <w:p w:rsidR="00CC53FA" w:rsidRPr="00AA753A" w:rsidRDefault="00CC53F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fotV"/>
      <w:framePr w:w="8732" w:h="284" w:hRule="exact" w:hSpace="0" w:vSpace="0" w:wrap="around" w:xAlign="inside" w:y="13042" w:anchorLock="0"/>
    </w:pP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002D7A2D" w:rsidRPr="00AA753A">
      <w:t>4</w:t>
    </w:r>
    <w:r w:rsidRPr="00AA753A">
      <w:fldChar w:fldCharType="end"/>
    </w:r>
  </w:p>
  <w:p w:rsidR="00CC53FA" w:rsidRPr="00AA753A" w:rsidRDefault="00CC53F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fotH"/>
      <w:framePr w:w="8732" w:h="284" w:hRule="exact" w:hSpace="0" w:vSpace="0" w:wrap="around" w:xAlign="inside" w:y="13042" w:anchorLock="0"/>
    </w:pP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Pr="00AA753A">
      <w:t>5</w:t>
    </w:r>
    <w:r w:rsidRPr="00AA753A">
      <w:fldChar w:fldCharType="end"/>
    </w:r>
  </w:p>
  <w:p w:rsidR="00CC53FA" w:rsidRPr="00AA753A" w:rsidRDefault="00CC53F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fotV"/>
      <w:framePr w:w="8732" w:h="284" w:hRule="exact" w:hSpace="0" w:vSpace="0" w:wrap="around" w:xAlign="inside" w:y="13042" w:anchorLock="0"/>
    </w:pPr>
    <w:r w:rsidRPr="00AA753A">
      <w:fldChar w:fldCharType="begin" w:fldLock="1"/>
    </w:r>
    <w:r w:rsidRPr="00AA753A">
      <w:instrText xml:space="preserve"> if </w:instrText>
    </w:r>
    <w:r w:rsidRPr="00AA753A">
      <w:fldChar w:fldCharType="begin" w:fldLock="1"/>
    </w:r>
    <w:r w:rsidRPr="00AA753A">
      <w:instrText xml:space="preserve"> = </w:instrText>
    </w:r>
    <w:r w:rsidRPr="00AA753A">
      <w:fldChar w:fldCharType="begin" w:fldLock="1"/>
    </w:r>
    <w:r w:rsidRPr="00AA753A">
      <w:instrText xml:space="preserve"> = </w:instrText>
    </w:r>
    <w:r w:rsidRPr="00AA753A">
      <w:fldChar w:fldCharType="begin" w:fldLock="1"/>
    </w:r>
    <w:r w:rsidRPr="00AA753A">
      <w:instrText xml:space="preserve"> page</w:instrText>
    </w:r>
    <w:r w:rsidRPr="00AA753A">
      <w:fldChar w:fldCharType="separate"/>
    </w:r>
    <w:r w:rsidR="002D7A2D" w:rsidRPr="00AA753A">
      <w:instrText>3</w:instrText>
    </w:r>
    <w:r w:rsidRPr="00AA753A">
      <w:fldChar w:fldCharType="end"/>
    </w:r>
    <w:r w:rsidRPr="00AA753A">
      <w:instrText xml:space="preserve">/2 </w:instrText>
    </w:r>
    <w:r w:rsidRPr="00AA753A">
      <w:fldChar w:fldCharType="separate"/>
    </w:r>
    <w:r w:rsidR="002D7A2D" w:rsidRPr="00AA753A">
      <w:instrText>1,5</w:instrText>
    </w:r>
    <w:r w:rsidRPr="00AA753A">
      <w:fldChar w:fldCharType="end"/>
    </w:r>
    <w:r w:rsidRPr="00AA753A">
      <w:instrText xml:space="preserve"> - </w:instrText>
    </w:r>
    <w:r w:rsidRPr="00AA753A">
      <w:fldChar w:fldCharType="begin" w:fldLock="1"/>
    </w:r>
    <w:r w:rsidRPr="00AA753A">
      <w:instrText xml:space="preserve"> = int(</w:instrText>
    </w:r>
    <w:r w:rsidRPr="00AA753A">
      <w:fldChar w:fldCharType="begin" w:fldLock="1"/>
    </w:r>
    <w:r w:rsidRPr="00AA753A">
      <w:instrText xml:space="preserve"> page</w:instrText>
    </w:r>
    <w:r w:rsidRPr="00AA753A">
      <w:fldChar w:fldCharType="separate"/>
    </w:r>
    <w:r w:rsidR="002D7A2D" w:rsidRPr="00AA753A">
      <w:instrText>3</w:instrText>
    </w:r>
    <w:r w:rsidRPr="00AA753A">
      <w:fldChar w:fldCharType="end"/>
    </w:r>
    <w:r w:rsidRPr="00AA753A">
      <w:instrText xml:space="preserve">/2) </w:instrText>
    </w:r>
    <w:r w:rsidRPr="00AA753A">
      <w:fldChar w:fldCharType="separate"/>
    </w:r>
    <w:r w:rsidR="002D7A2D" w:rsidRPr="00AA753A">
      <w:instrText>1</w:instrText>
    </w:r>
    <w:r w:rsidRPr="00AA753A">
      <w:fldChar w:fldCharType="end"/>
    </w:r>
    <w:r w:rsidRPr="00AA753A">
      <w:fldChar w:fldCharType="separate"/>
    </w:r>
    <w:r w:rsidR="002D7A2D" w:rsidRPr="00AA753A">
      <w:instrText>0,5</w:instrText>
    </w:r>
    <w:r w:rsidRPr="00AA753A">
      <w:fldChar w:fldCharType="end"/>
    </w:r>
    <w:r w:rsidRPr="00AA753A">
      <w:instrText xml:space="preserve"> = 0 "</w:instrText>
    </w: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Pr="00AA753A">
      <w:instrText>4</w:instrText>
    </w:r>
    <w:r w:rsidRPr="00AA753A">
      <w:fldChar w:fldCharType="end"/>
    </w:r>
  </w:p>
  <w:p w:rsidR="00CC53FA" w:rsidRPr="00AA753A" w:rsidRDefault="00CC53FA">
    <w:pPr>
      <w:pStyle w:val="SidfotH"/>
      <w:framePr w:w="8732" w:h="284" w:hRule="exact" w:hSpace="0" w:vSpace="0" w:wrap="around" w:xAlign="inside" w:y="13042" w:anchorLock="0"/>
    </w:pPr>
    <w:r w:rsidRPr="00AA753A">
      <w:instrText>""</w:instrText>
    </w:r>
    <w:r w:rsidRPr="00AA753A">
      <w:fldChar w:fldCharType="begin" w:fldLock="1"/>
    </w:r>
    <w:r w:rsidRPr="00AA753A">
      <w:instrText xml:space="preserve"> P</w:instrText>
    </w:r>
    <w:r w:rsidRPr="00AA753A">
      <w:instrText>A</w:instrText>
    </w:r>
    <w:r w:rsidRPr="00AA753A">
      <w:instrText xml:space="preserve">GE </w:instrText>
    </w:r>
    <w:r w:rsidRPr="00AA753A">
      <w:fldChar w:fldCharType="separate"/>
    </w:r>
    <w:r w:rsidR="002D7A2D" w:rsidRPr="00AA753A">
      <w:instrText>3</w:instrText>
    </w:r>
    <w:r w:rsidRPr="00AA753A">
      <w:fldChar w:fldCharType="end"/>
    </w:r>
    <w:r w:rsidRPr="00AA753A">
      <w:instrText>"</w:instrText>
    </w:r>
    <w:r w:rsidRPr="00AA753A">
      <w:fldChar w:fldCharType="separate"/>
    </w:r>
    <w:r w:rsidR="002D7A2D" w:rsidRPr="00AA753A">
      <w:t>3</w:t>
    </w:r>
    <w:r w:rsidRPr="00AA753A">
      <w:fldChar w:fldCharType="end"/>
    </w:r>
  </w:p>
  <w:p w:rsidR="00CC53FA" w:rsidRPr="00AA753A" w:rsidRDefault="00CC53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430" w:rsidRPr="00AA753A" w:rsidRDefault="00FF1430">
      <w:r w:rsidRPr="00AA753A">
        <w:separator/>
      </w:r>
    </w:p>
  </w:footnote>
  <w:footnote w:type="continuationSeparator" w:id="0">
    <w:p w:rsidR="00FF1430" w:rsidRPr="00AA753A" w:rsidRDefault="00FF1430">
      <w:r w:rsidRPr="00AA75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huvudKantJmn"/>
      <w:framePr w:w="8732" w:h="567" w:hRule="exact" w:vSpace="0" w:wrap="around" w:vAnchor="page" w:y="341" w:anchorLock="0"/>
    </w:pPr>
    <w:r w:rsidRPr="00AA753A">
      <w:rPr>
        <w:rStyle w:val="SidhuvudUtskott"/>
      </w:rPr>
      <w:fldChar w:fldCharType="begin" w:fldLock="1"/>
    </w:r>
    <w:r w:rsidRPr="00AA753A">
      <w:rPr>
        <w:rStyle w:val="SidhuvudUtskott"/>
      </w:rPr>
      <w:instrText xml:space="preserve"> DOCPROPERTY BetänkandeÅr</w:instrText>
    </w:r>
    <w:r w:rsidRPr="00AA753A">
      <w:rPr>
        <w:rStyle w:val="SidhuvudUtskott"/>
      </w:rPr>
      <w:fldChar w:fldCharType="separate"/>
    </w:r>
    <w:r w:rsidRPr="00AA753A">
      <w:rPr>
        <w:rStyle w:val="SidhuvudUtskott"/>
      </w:rPr>
      <w:t>2006/07</w:t>
    </w:r>
    <w:r w:rsidRPr="00AA753A">
      <w:rPr>
        <w:rStyle w:val="SidhuvudUtskott"/>
      </w:rPr>
      <w:fldChar w:fldCharType="end"/>
    </w:r>
    <w:r w:rsidRPr="00AA753A">
      <w:rPr>
        <w:rStyle w:val="SidhuvudUtskott"/>
      </w:rPr>
      <w:t>:</w:t>
    </w:r>
    <w:r w:rsidRPr="00AA753A">
      <w:rPr>
        <w:rStyle w:val="SidhuvudUtskott"/>
      </w:rPr>
      <w:fldChar w:fldCharType="begin" w:fldLock="1"/>
    </w:r>
    <w:r w:rsidRPr="00AA753A">
      <w:rPr>
        <w:rStyle w:val="SidhuvudUtskott"/>
      </w:rPr>
      <w:instrText xml:space="preserve"> DOCPROPERTY Utskott</w:instrText>
    </w:r>
    <w:r w:rsidRPr="00AA753A">
      <w:rPr>
        <w:rStyle w:val="SidhuvudUtskott"/>
      </w:rPr>
      <w:fldChar w:fldCharType="separate"/>
    </w:r>
    <w:r w:rsidRPr="00AA753A">
      <w:rPr>
        <w:rStyle w:val="SidhuvudUtskott"/>
      </w:rPr>
      <w:t>ER</w:t>
    </w:r>
    <w:r w:rsidRPr="00AA753A">
      <w:rPr>
        <w:rStyle w:val="SidhuvudUtskott"/>
      </w:rPr>
      <w:fldChar w:fldCharType="end"/>
    </w:r>
    <w:r w:rsidRPr="00AA753A">
      <w:rPr>
        <w:rStyle w:val="SidhuvudUtskott"/>
      </w:rPr>
      <w:fldChar w:fldCharType="begin" w:fldLock="1"/>
    </w:r>
    <w:r w:rsidRPr="00AA753A">
      <w:rPr>
        <w:rStyle w:val="SidhuvudUtskott"/>
      </w:rPr>
      <w:instrText xml:space="preserve"> DOCPROPERTY BetänkandeNr</w:instrText>
    </w:r>
    <w:r w:rsidRPr="00AA753A">
      <w:rPr>
        <w:rStyle w:val="SidhuvudUtskott"/>
      </w:rPr>
      <w:fldChar w:fldCharType="separate"/>
    </w:r>
    <w:r w:rsidRPr="00AA753A">
      <w:rPr>
        <w:rStyle w:val="SidhuvudUtskott"/>
      </w:rPr>
      <w:t>1</w:t>
    </w:r>
    <w:r w:rsidRPr="00AA753A">
      <w:rPr>
        <w:rStyle w:val="SidhuvudUtskott"/>
      </w:rPr>
      <w:fldChar w:fldCharType="end"/>
    </w:r>
    <w:r w:rsidRPr="00AA753A">
      <w:t xml:space="preserve">     </w:t>
    </w:r>
    <w:r w:rsidRPr="00AA753A">
      <w:rPr>
        <w:rStyle w:val="SidhuvudBilaga"/>
      </w:rPr>
      <w:t xml:space="preserve"> </w:t>
    </w:r>
    <w:r w:rsidRPr="00AA753A">
      <w:rPr>
        <w:rStyle w:val="SidhuvudRubrikReferens"/>
      </w:rPr>
      <w:fldChar w:fldCharType="begin" w:fldLock="1"/>
    </w:r>
    <w:r w:rsidRPr="00AA753A">
      <w:rPr>
        <w:rStyle w:val="SidhuvudRubrikReferens"/>
      </w:rPr>
      <w:instrText xml:space="preserve"> StyleREF "Rubrik 1" </w:instrText>
    </w:r>
    <w:r w:rsidRPr="00AA753A">
      <w:rPr>
        <w:rStyle w:val="SidhuvudRubrikReferens"/>
      </w:rPr>
      <w:fldChar w:fldCharType="separate"/>
    </w:r>
    <w:r w:rsidRPr="00AA753A">
      <w:rPr>
        <w:rStyle w:val="SidhuvudRubrikReferens"/>
      </w:rPr>
      <w:t>Sammanfattning</w:t>
    </w:r>
    <w:r w:rsidRPr="00AA753A">
      <w:rPr>
        <w:rStyle w:val="SidhuvudRubrikReferens"/>
      </w:rPr>
      <w:fldChar w:fldCharType="end"/>
    </w:r>
  </w:p>
  <w:p w:rsidR="00CC53FA" w:rsidRPr="00AA753A" w:rsidRDefault="00CC53FA">
    <w:pPr>
      <w:pStyle w:val="SidhuvudKantJmn"/>
      <w:framePr w:w="8732" w:h="567" w:hRule="exact" w:vSpace="0" w:wrap="around" w:vAnchor="page" w:y="341" w:anchorLock="0"/>
    </w:pPr>
    <w:r w:rsidRPr="00AA753A">
      <w:rPr>
        <w:rStyle w:val="SidhuvudUtskott"/>
      </w:rPr>
      <w:fldChar w:fldCharType="begin" w:fldLock="1"/>
    </w:r>
    <w:r w:rsidRPr="00AA753A">
      <w:rPr>
        <w:rStyle w:val="SidhuvudUtskott"/>
      </w:rPr>
      <w:instrText xml:space="preserve"> DOCPROPERTY Status</w:instrText>
    </w:r>
    <w:r w:rsidRPr="00AA753A">
      <w:rPr>
        <w:rStyle w:val="SidhuvudUtskott"/>
      </w:rPr>
      <w:fldChar w:fldCharType="end"/>
    </w:r>
    <w:r w:rsidRPr="00AA753A">
      <w:rPr>
        <w:rStyle w:val="SidhuvudUtskott"/>
      </w:rPr>
      <w:fldChar w:fldCharType="begin" w:fldLock="1"/>
    </w:r>
    <w:r w:rsidRPr="00AA753A">
      <w:rPr>
        <w:rStyle w:val="SidhuvudUtskott"/>
      </w:rPr>
      <w:instrText xml:space="preserve"> if </w:instrText>
    </w:r>
    <w:r w:rsidRPr="00AA753A">
      <w:rPr>
        <w:rStyle w:val="SidhuvudUtskott"/>
      </w:rPr>
      <w:fldChar w:fldCharType="begin" w:fldLock="1"/>
    </w:r>
    <w:r w:rsidRPr="00AA753A">
      <w:rPr>
        <w:rStyle w:val="SidhuvudUtskott"/>
      </w:rPr>
      <w:instrText xml:space="preserve"> DOCPROPERTY "UtkastDatum"</w:instrText>
    </w:r>
    <w:r w:rsidRPr="00AA753A">
      <w:rPr>
        <w:rStyle w:val="SidhuvudUtskott"/>
      </w:rPr>
      <w:fldChar w:fldCharType="separate"/>
    </w:r>
    <w:r w:rsidRPr="00AA753A">
      <w:rPr>
        <w:rStyle w:val="SidhuvudUtskott"/>
      </w:rPr>
      <w:instrText>Nej</w:instrText>
    </w:r>
    <w:r w:rsidRPr="00AA753A">
      <w:rPr>
        <w:rStyle w:val="SidhuvudUtskott"/>
      </w:rPr>
      <w:fldChar w:fldCharType="end"/>
    </w:r>
    <w:r w:rsidRPr="00AA753A">
      <w:rPr>
        <w:rStyle w:val="SidhuvudUtskott"/>
      </w:rPr>
      <w:instrText xml:space="preserve"> = "Ja" "    </w:instrText>
    </w:r>
    <w:r w:rsidRPr="00AA753A">
      <w:rPr>
        <w:rStyle w:val="SidhuvudUtskott"/>
      </w:rPr>
      <w:fldChar w:fldCharType="begin" w:fldLock="1"/>
    </w:r>
    <w:r w:rsidRPr="00AA753A">
      <w:rPr>
        <w:rStyle w:val="SidhuvudUtskott"/>
      </w:rPr>
      <w:instrText xml:space="preserve"> PRINTDATE \@ "yyyy-MM-dd HH.mm" </w:instrText>
    </w:r>
    <w:r w:rsidRPr="00AA753A">
      <w:rPr>
        <w:rStyle w:val="SidhuvudUtskott"/>
      </w:rPr>
      <w:fldChar w:fldCharType="separate"/>
    </w:r>
    <w:r w:rsidRPr="00AA753A">
      <w:rPr>
        <w:rStyle w:val="SidhuvudUtskott"/>
      </w:rPr>
      <w:instrText>2000-08-11 16.42</w:instrText>
    </w:r>
    <w:r w:rsidRPr="00AA753A">
      <w:rPr>
        <w:rStyle w:val="SidhuvudUtskott"/>
      </w:rPr>
      <w:fldChar w:fldCharType="end"/>
    </w:r>
    <w:r w:rsidRPr="00AA753A">
      <w:rPr>
        <w:rStyle w:val="SidhuvudUtskott"/>
      </w:rPr>
      <w:instrText xml:space="preserve">" </w:instrText>
    </w:r>
    <w:r w:rsidRPr="00AA753A">
      <w:rPr>
        <w:rStyle w:val="SidhuvudUtskott"/>
      </w:rPr>
      <w:fldChar w:fldCharType="end"/>
    </w:r>
  </w:p>
  <w:p w:rsidR="00CC53FA" w:rsidRPr="00AA753A" w:rsidRDefault="00CC53F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huvudKantJmn"/>
      <w:framePr w:w="8732" w:h="567" w:hRule="exact" w:vSpace="0" w:wrap="around" w:vAnchor="page" w:y="341" w:anchorLock="0"/>
    </w:pPr>
    <w:r w:rsidRPr="00AA753A">
      <w:rPr>
        <w:rStyle w:val="SidhuvudUtskott"/>
      </w:rPr>
      <w:t>2006/07:ER1</w:t>
    </w:r>
    <w:r w:rsidRPr="00AA753A">
      <w:t xml:space="preserve">     </w:t>
    </w:r>
    <w:r w:rsidRPr="00AA753A">
      <w:rPr>
        <w:rStyle w:val="SidhuvudBilaga"/>
      </w:rPr>
      <w:t xml:space="preserve"> </w:t>
    </w:r>
    <w:r w:rsidR="002D7A2D" w:rsidRPr="00AA753A">
      <w:rPr>
        <w:rStyle w:val="SidhuvudRubrikReferens"/>
      </w:rPr>
      <w:t>1 Europarådets roll i det europeiska samarbetet</w:t>
    </w:r>
  </w:p>
  <w:p w:rsidR="00CC53FA" w:rsidRPr="00AA753A" w:rsidRDefault="00CC53FA">
    <w:pPr>
      <w:pStyle w:val="SidhuvudKantJmn"/>
      <w:framePr w:w="8732" w:h="567" w:hRule="exact" w:vSpace="0" w:wrap="around" w:vAnchor="page" w:y="341" w:anchorLock="0"/>
    </w:pPr>
  </w:p>
  <w:p w:rsidR="00CC53FA" w:rsidRPr="00AA753A" w:rsidRDefault="00CC53F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2D7A2D">
    <w:pPr>
      <w:pStyle w:val="SidhuvudKantUdda"/>
      <w:framePr w:w="8732" w:h="567" w:hRule="exact" w:vSpace="0" w:wrap="around" w:vAnchor="page" w:y="341" w:anchorLock="0"/>
    </w:pPr>
    <w:r w:rsidRPr="00AA753A">
      <w:rPr>
        <w:rStyle w:val="SidhuvudRubrikReferens"/>
      </w:rPr>
      <w:t>1 Europarådets roll i det europeiska samarbetet</w:t>
    </w:r>
    <w:r w:rsidR="00CC53FA" w:rsidRPr="00AA753A">
      <w:rPr>
        <w:rStyle w:val="SidhuvudBilaga"/>
      </w:rPr>
      <w:t xml:space="preserve"> </w:t>
    </w:r>
    <w:r w:rsidR="00CC53FA" w:rsidRPr="00AA753A">
      <w:t xml:space="preserve">     </w:t>
    </w:r>
    <w:r w:rsidR="00CC53FA" w:rsidRPr="00AA753A">
      <w:rPr>
        <w:rStyle w:val="SidhuvudUtskott"/>
      </w:rPr>
      <w:t>2006/07:ER1</w:t>
    </w:r>
  </w:p>
  <w:p w:rsidR="00CC53FA" w:rsidRPr="00AA753A" w:rsidRDefault="00CC53FA">
    <w:pPr>
      <w:pStyle w:val="SidhuvudKantUdda"/>
      <w:framePr w:w="8732" w:h="567" w:hRule="exact" w:vSpace="0" w:wrap="around" w:vAnchor="page" w:y="341" w:anchorLock="0"/>
    </w:pPr>
  </w:p>
  <w:p w:rsidR="00CC53FA" w:rsidRPr="00AA753A" w:rsidRDefault="00CC53F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A2D" w:rsidRPr="00AA753A" w:rsidRDefault="002D7A2D">
    <w:pPr>
      <w:pStyle w:val="SidhuvudKantUdda"/>
      <w:framePr w:w="8732" w:h="567" w:hRule="exact" w:vSpace="0" w:wrap="around" w:vAnchor="page" w:y="341" w:anchorLock="0"/>
    </w:pPr>
    <w:r w:rsidRPr="00AA753A">
      <w:t xml:space="preserve">  </w:t>
    </w:r>
    <w:r w:rsidRPr="00AA753A">
      <w:rPr>
        <w:rStyle w:val="SidhuvudUtskott"/>
      </w:rPr>
      <w:t>2006/07:ER1</w:t>
    </w:r>
  </w:p>
  <w:p w:rsidR="00CC53FA" w:rsidRPr="00AA753A" w:rsidRDefault="00CC53FA">
    <w:pPr>
      <w:pStyle w:val="SidhuvudKantUdda"/>
      <w:framePr w:w="8732" w:h="567" w:hRule="exact" w:vSpace="0" w:wrap="around" w:vAnchor="page" w:y="341" w:anchorLock="0"/>
    </w:pPr>
  </w:p>
  <w:p w:rsidR="00CC53FA" w:rsidRPr="00AA753A" w:rsidRDefault="00CC53F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huvudKantJmn"/>
      <w:framePr w:w="8732" w:h="567" w:hRule="exact" w:vSpace="0" w:wrap="around" w:vAnchor="page" w:y="341" w:anchorLock="0"/>
    </w:pPr>
    <w:r w:rsidRPr="00AA753A">
      <w:rPr>
        <w:rStyle w:val="SidhuvudUtskott"/>
      </w:rPr>
      <w:t>2006/07:ER1</w:t>
    </w:r>
    <w:r w:rsidRPr="00AA753A">
      <w:t xml:space="preserve">     </w:t>
    </w:r>
    <w:r w:rsidRPr="00AA753A">
      <w:rPr>
        <w:rStyle w:val="SidhuvudBilaga"/>
      </w:rPr>
      <w:t xml:space="preserve"> </w:t>
    </w:r>
    <w:r w:rsidR="002D7A2D" w:rsidRPr="00AA753A">
      <w:rPr>
        <w:rStyle w:val="SidhuvudRubrikReferens"/>
      </w:rPr>
      <w:t>2 Den parlamentariska församlingens verksamhet under 2006</w:t>
    </w:r>
  </w:p>
  <w:p w:rsidR="00CC53FA" w:rsidRPr="00AA753A" w:rsidRDefault="00CC53FA">
    <w:pPr>
      <w:pStyle w:val="SidhuvudKantJmn"/>
      <w:framePr w:w="8732" w:h="567" w:hRule="exact" w:vSpace="0" w:wrap="around" w:vAnchor="page" w:y="341" w:anchorLock="0"/>
    </w:pPr>
  </w:p>
  <w:p w:rsidR="00CC53FA" w:rsidRPr="00AA753A" w:rsidRDefault="00CC53F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2D7A2D">
    <w:pPr>
      <w:pStyle w:val="SidhuvudKantUdda"/>
      <w:framePr w:w="8732" w:h="567" w:hRule="exact" w:vSpace="0" w:wrap="around" w:vAnchor="page" w:y="341" w:anchorLock="0"/>
    </w:pPr>
    <w:r w:rsidRPr="00AA753A">
      <w:rPr>
        <w:rStyle w:val="SidhuvudRubrikReferens"/>
      </w:rPr>
      <w:t>2 Den parlamentariska församlingens verksamhet under 2006</w:t>
    </w:r>
    <w:r w:rsidR="00CC53FA" w:rsidRPr="00AA753A">
      <w:rPr>
        <w:rStyle w:val="SidhuvudBilaga"/>
      </w:rPr>
      <w:t xml:space="preserve"> </w:t>
    </w:r>
    <w:r w:rsidR="00CC53FA" w:rsidRPr="00AA753A">
      <w:t xml:space="preserve">     </w:t>
    </w:r>
    <w:r w:rsidR="00CC53FA" w:rsidRPr="00AA753A">
      <w:rPr>
        <w:rStyle w:val="SidhuvudUtskott"/>
      </w:rPr>
      <w:t>2006/07:ER1</w:t>
    </w:r>
  </w:p>
  <w:p w:rsidR="00CC53FA" w:rsidRPr="00AA753A" w:rsidRDefault="00CC53FA">
    <w:pPr>
      <w:pStyle w:val="SidhuvudKantUdda"/>
      <w:framePr w:w="8732" w:h="567" w:hRule="exact" w:vSpace="0" w:wrap="around" w:vAnchor="page" w:y="341" w:anchorLock="0"/>
    </w:pPr>
  </w:p>
  <w:p w:rsidR="00CC53FA" w:rsidRPr="00AA753A" w:rsidRDefault="00CC53F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A2D" w:rsidRPr="00AA753A" w:rsidRDefault="002D7A2D">
    <w:pPr>
      <w:pStyle w:val="SidhuvudKantJmn"/>
      <w:framePr w:w="8732" w:h="567" w:hRule="exact" w:vSpace="0" w:wrap="around" w:vAnchor="page" w:y="341" w:anchorLock="0"/>
    </w:pPr>
    <w:r w:rsidRPr="00AA753A">
      <w:rPr>
        <w:rStyle w:val="SidhuvudUtskott"/>
      </w:rPr>
      <w:t>2006/07:ER1</w:t>
    </w:r>
    <w:r w:rsidRPr="00AA753A">
      <w:t xml:space="preserve">    </w:t>
    </w:r>
  </w:p>
  <w:p w:rsidR="002D7A2D" w:rsidRPr="00AA753A" w:rsidRDefault="002D7A2D">
    <w:pPr>
      <w:pStyle w:val="SidhuvudKantJmn"/>
      <w:framePr w:w="8732" w:h="567" w:hRule="exact" w:vSpace="0" w:wrap="around" w:vAnchor="page" w:y="341" w:anchorLock="0"/>
    </w:pPr>
  </w:p>
  <w:p w:rsidR="00CC53FA" w:rsidRPr="00AA753A" w:rsidRDefault="002D7A2D">
    <w:pPr>
      <w:pStyle w:val="SidhuvudKantUdda"/>
      <w:framePr w:w="8732" w:h="567" w:hRule="exact" w:vSpace="0" w:wrap="around" w:vAnchor="page" w:y="341" w:anchorLock="0"/>
    </w:pPr>
    <w:r w:rsidRPr="00AA753A">
      <w:rPr>
        <w:rStyle w:val="SidhuvudRubrikReferens"/>
        <w:smallCaps w:val="0"/>
      </w:rPr>
      <w:t xml:space="preserve"> </w:t>
    </w:r>
  </w:p>
  <w:p w:rsidR="00CC53FA" w:rsidRPr="00AA753A" w:rsidRDefault="00CC53F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huvudKantJmn"/>
      <w:framePr w:w="8732" w:h="567" w:hRule="exact" w:vSpace="0" w:wrap="around" w:vAnchor="page" w:y="341" w:anchorLock="0"/>
    </w:pPr>
    <w:r w:rsidRPr="00AA753A">
      <w:rPr>
        <w:rStyle w:val="SidhuvudUtskott"/>
      </w:rPr>
      <w:t>2006/07:ER1</w:t>
    </w:r>
    <w:r w:rsidRPr="00AA753A">
      <w:t xml:space="preserve">     </w:t>
    </w:r>
    <w:r w:rsidRPr="00AA753A">
      <w:rPr>
        <w:rStyle w:val="SidhuvudBilaga"/>
      </w:rPr>
      <w:t xml:space="preserve"> </w:t>
    </w:r>
    <w:r w:rsidR="002D7A2D" w:rsidRPr="00AA753A">
      <w:rPr>
        <w:rStyle w:val="SidhuvudRubrikReferens"/>
      </w:rPr>
      <w:t>3 Den svenska representationen</w:t>
    </w:r>
  </w:p>
  <w:p w:rsidR="00CC53FA" w:rsidRPr="00AA753A" w:rsidRDefault="00CC53FA">
    <w:pPr>
      <w:pStyle w:val="SidhuvudKantJmn"/>
      <w:framePr w:w="8732" w:h="567" w:hRule="exact" w:vSpace="0" w:wrap="around" w:vAnchor="page" w:y="341" w:anchorLock="0"/>
    </w:pPr>
  </w:p>
  <w:p w:rsidR="00CC53FA" w:rsidRPr="00AA753A" w:rsidRDefault="00CC53F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2D7A2D">
    <w:pPr>
      <w:pStyle w:val="SidhuvudKantUdda"/>
      <w:framePr w:w="8732" w:h="567" w:hRule="exact" w:vSpace="0" w:wrap="around" w:vAnchor="page" w:y="341" w:anchorLock="0"/>
    </w:pPr>
    <w:r w:rsidRPr="00AA753A">
      <w:rPr>
        <w:rStyle w:val="SidhuvudRubrikReferens"/>
      </w:rPr>
      <w:t>3 Den svenska representationen</w:t>
    </w:r>
    <w:r w:rsidR="00CC53FA" w:rsidRPr="00AA753A">
      <w:rPr>
        <w:rStyle w:val="SidhuvudBilaga"/>
      </w:rPr>
      <w:t xml:space="preserve"> </w:t>
    </w:r>
    <w:r w:rsidR="00CC53FA" w:rsidRPr="00AA753A">
      <w:t xml:space="preserve">     </w:t>
    </w:r>
    <w:r w:rsidR="00CC53FA" w:rsidRPr="00AA753A">
      <w:rPr>
        <w:rStyle w:val="SidhuvudUtskott"/>
      </w:rPr>
      <w:t>2006/07:ER1</w:t>
    </w:r>
  </w:p>
  <w:p w:rsidR="00CC53FA" w:rsidRPr="00AA753A" w:rsidRDefault="00CC53FA">
    <w:pPr>
      <w:pStyle w:val="SidhuvudKantUdda"/>
      <w:framePr w:w="8732" w:h="567" w:hRule="exact" w:vSpace="0" w:wrap="around" w:vAnchor="page" w:y="341" w:anchorLock="0"/>
    </w:pPr>
  </w:p>
  <w:p w:rsidR="00CC53FA" w:rsidRPr="00AA753A" w:rsidRDefault="00CC53F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A2D" w:rsidRPr="00AA753A" w:rsidRDefault="002D7A2D">
    <w:pPr>
      <w:pStyle w:val="SidhuvudKantJmn"/>
      <w:framePr w:w="8732" w:h="567" w:hRule="exact" w:vSpace="0" w:wrap="around" w:vAnchor="page" w:y="341" w:anchorLock="0"/>
    </w:pPr>
    <w:r w:rsidRPr="00AA753A">
      <w:rPr>
        <w:rStyle w:val="SidhuvudUtskott"/>
      </w:rPr>
      <w:t>2006/07:ER1</w:t>
    </w:r>
    <w:r w:rsidRPr="00AA753A">
      <w:t xml:space="preserve">    </w:t>
    </w:r>
  </w:p>
  <w:p w:rsidR="002D7A2D" w:rsidRPr="00AA753A" w:rsidRDefault="002D7A2D">
    <w:pPr>
      <w:pStyle w:val="SidhuvudKantJmn"/>
      <w:framePr w:w="8732" w:h="567" w:hRule="exact" w:vSpace="0" w:wrap="around" w:vAnchor="page" w:y="341" w:anchorLock="0"/>
    </w:pPr>
  </w:p>
  <w:p w:rsidR="00CC53FA" w:rsidRPr="00AA753A" w:rsidRDefault="002D7A2D">
    <w:pPr>
      <w:pStyle w:val="SidhuvudKantUdda"/>
      <w:framePr w:w="8732" w:h="567" w:hRule="exact" w:vSpace="0" w:wrap="around" w:vAnchor="page" w:y="341" w:anchorLock="0"/>
    </w:pPr>
    <w:r w:rsidRPr="00AA753A">
      <w:rPr>
        <w:rStyle w:val="SidhuvudRubrikReferens"/>
        <w:smallCaps w:val="0"/>
      </w:rPr>
      <w:t xml:space="preserve"> </w:t>
    </w:r>
  </w:p>
  <w:p w:rsidR="00CC53FA" w:rsidRPr="00AA753A" w:rsidRDefault="00CC53F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huvudKantJmn"/>
      <w:framePr w:w="8732" w:h="567" w:hRule="exact" w:vSpace="0" w:wrap="around" w:vAnchor="page" w:y="341" w:anchorLock="0"/>
    </w:pPr>
    <w:r w:rsidRPr="00AA753A">
      <w:rPr>
        <w:rStyle w:val="SidhuvudUtskott"/>
      </w:rPr>
      <w:t>2006/07:ER1</w:t>
    </w:r>
    <w:r w:rsidRPr="00AA753A">
      <w:t xml:space="preserve">     </w:t>
    </w:r>
    <w:r w:rsidRPr="00AA753A">
      <w:rPr>
        <w:rStyle w:val="SidhuvudBilaga"/>
      </w:rPr>
      <w:t xml:space="preserve"> </w:t>
    </w:r>
    <w:r w:rsidR="002D7A2D" w:rsidRPr="00AA753A">
      <w:rPr>
        <w:rStyle w:val="SidhuvudRubrikReferens"/>
      </w:rPr>
      <w:t>4 Huvudområden för församlingens verksamhet</w:t>
    </w:r>
  </w:p>
  <w:p w:rsidR="00CC53FA" w:rsidRPr="00AA753A" w:rsidRDefault="00CC53FA">
    <w:pPr>
      <w:pStyle w:val="SidhuvudKantJmn"/>
      <w:framePr w:w="8732" w:h="567" w:hRule="exact" w:vSpace="0" w:wrap="around" w:vAnchor="page" w:y="341" w:anchorLock="0"/>
    </w:pPr>
  </w:p>
  <w:p w:rsidR="00CC53FA" w:rsidRPr="00AA753A" w:rsidRDefault="00CC53F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huvudKantUdda"/>
      <w:framePr w:w="8732" w:h="567" w:hRule="exact" w:vSpace="0" w:wrap="around" w:vAnchor="page" w:y="341" w:anchorLock="0"/>
    </w:pPr>
    <w:r w:rsidRPr="00AA753A">
      <w:rPr>
        <w:rStyle w:val="SidhuvudRubrikReferens"/>
      </w:rPr>
      <w:fldChar w:fldCharType="begin" w:fldLock="1"/>
    </w:r>
    <w:r w:rsidRPr="00AA753A">
      <w:rPr>
        <w:rStyle w:val="SidhuvudRubrikReferens"/>
      </w:rPr>
      <w:instrText xml:space="preserve"> StyleREF "Rubrik 1" </w:instrText>
    </w:r>
    <w:r w:rsidRPr="00AA753A">
      <w:rPr>
        <w:rStyle w:val="SidhuvudRubrikReferens"/>
      </w:rPr>
      <w:fldChar w:fldCharType="separate"/>
    </w:r>
    <w:r w:rsidRPr="00AA753A">
      <w:rPr>
        <w:rStyle w:val="SidhuvudRubrikReferens"/>
      </w:rPr>
      <w:t>Sammanfattning</w:t>
    </w:r>
    <w:r w:rsidRPr="00AA753A">
      <w:rPr>
        <w:rStyle w:val="SidhuvudRubrikReferens"/>
      </w:rPr>
      <w:fldChar w:fldCharType="end"/>
    </w:r>
    <w:r w:rsidRPr="00AA753A">
      <w:rPr>
        <w:rStyle w:val="SidhuvudBilaga"/>
      </w:rPr>
      <w:t xml:space="preserve"> </w:t>
    </w:r>
    <w:r w:rsidRPr="00AA753A">
      <w:t xml:space="preserve">     </w:t>
    </w:r>
    <w:r w:rsidRPr="00AA753A">
      <w:rPr>
        <w:rStyle w:val="SidhuvudUtskott"/>
      </w:rPr>
      <w:fldChar w:fldCharType="begin" w:fldLock="1"/>
    </w:r>
    <w:r w:rsidRPr="00AA753A">
      <w:rPr>
        <w:rStyle w:val="SidhuvudUtskott"/>
      </w:rPr>
      <w:instrText xml:space="preserve"> DOCPROPERTY BetänkandeÅr</w:instrText>
    </w:r>
    <w:r w:rsidRPr="00AA753A">
      <w:rPr>
        <w:rStyle w:val="SidhuvudUtskott"/>
      </w:rPr>
      <w:fldChar w:fldCharType="separate"/>
    </w:r>
    <w:r w:rsidRPr="00AA753A">
      <w:rPr>
        <w:rStyle w:val="SidhuvudUtskott"/>
      </w:rPr>
      <w:t>2006/07</w:t>
    </w:r>
    <w:r w:rsidRPr="00AA753A">
      <w:rPr>
        <w:rStyle w:val="SidhuvudUtskott"/>
      </w:rPr>
      <w:fldChar w:fldCharType="end"/>
    </w:r>
    <w:r w:rsidRPr="00AA753A">
      <w:rPr>
        <w:rStyle w:val="SidhuvudUtskott"/>
      </w:rPr>
      <w:t>:</w:t>
    </w:r>
    <w:r w:rsidRPr="00AA753A">
      <w:rPr>
        <w:rStyle w:val="SidhuvudUtskott"/>
      </w:rPr>
      <w:fldChar w:fldCharType="begin" w:fldLock="1"/>
    </w:r>
    <w:r w:rsidRPr="00AA753A">
      <w:rPr>
        <w:rStyle w:val="SidhuvudUtskott"/>
      </w:rPr>
      <w:instrText xml:space="preserve"> DOCPROPERTY</w:instrText>
    </w:r>
    <w:r w:rsidRPr="00AA753A">
      <w:instrText xml:space="preserve"> </w:instrText>
    </w:r>
    <w:r w:rsidRPr="00AA753A">
      <w:rPr>
        <w:rStyle w:val="SidhuvudUtskott"/>
      </w:rPr>
      <w:instrText>Utskott</w:instrText>
    </w:r>
    <w:r w:rsidRPr="00AA753A">
      <w:rPr>
        <w:rStyle w:val="SidhuvudUtskott"/>
      </w:rPr>
      <w:fldChar w:fldCharType="separate"/>
    </w:r>
    <w:r w:rsidRPr="00AA753A">
      <w:rPr>
        <w:rStyle w:val="SidhuvudUtskott"/>
      </w:rPr>
      <w:t>ER</w:t>
    </w:r>
    <w:r w:rsidRPr="00AA753A">
      <w:rPr>
        <w:rStyle w:val="SidhuvudUtskott"/>
      </w:rPr>
      <w:fldChar w:fldCharType="end"/>
    </w:r>
    <w:r w:rsidRPr="00AA753A">
      <w:rPr>
        <w:rStyle w:val="SidhuvudUtskott"/>
      </w:rPr>
      <w:fldChar w:fldCharType="begin" w:fldLock="1"/>
    </w:r>
    <w:r w:rsidRPr="00AA753A">
      <w:rPr>
        <w:rStyle w:val="SidhuvudUtskott"/>
      </w:rPr>
      <w:instrText xml:space="preserve"> DOCPROPERTY Betä</w:instrText>
    </w:r>
    <w:r w:rsidRPr="00AA753A">
      <w:rPr>
        <w:rStyle w:val="SidhuvudUtskott"/>
      </w:rPr>
      <w:instrText>n</w:instrText>
    </w:r>
    <w:r w:rsidRPr="00AA753A">
      <w:rPr>
        <w:rStyle w:val="SidhuvudUtskott"/>
      </w:rPr>
      <w:instrText>kandeNr</w:instrText>
    </w:r>
    <w:r w:rsidRPr="00AA753A">
      <w:rPr>
        <w:rStyle w:val="SidhuvudUtskott"/>
      </w:rPr>
      <w:fldChar w:fldCharType="separate"/>
    </w:r>
    <w:r w:rsidRPr="00AA753A">
      <w:rPr>
        <w:rStyle w:val="SidhuvudUtskott"/>
      </w:rPr>
      <w:t>1</w:t>
    </w:r>
    <w:r w:rsidRPr="00AA753A">
      <w:rPr>
        <w:rStyle w:val="SidhuvudUtskott"/>
      </w:rPr>
      <w:fldChar w:fldCharType="end"/>
    </w:r>
  </w:p>
  <w:p w:rsidR="00CC53FA" w:rsidRPr="00AA753A" w:rsidRDefault="00CC53FA">
    <w:pPr>
      <w:pStyle w:val="SidhuvudKantUdda"/>
      <w:framePr w:w="8732" w:h="567" w:hRule="exact" w:vSpace="0" w:wrap="around" w:vAnchor="page" w:y="341" w:anchorLock="0"/>
    </w:pPr>
    <w:r w:rsidRPr="00AA753A">
      <w:rPr>
        <w:rStyle w:val="SidhuvudUtskott"/>
      </w:rPr>
      <w:fldChar w:fldCharType="begin" w:fldLock="1"/>
    </w:r>
    <w:r w:rsidRPr="00AA753A">
      <w:rPr>
        <w:rStyle w:val="SidhuvudUtskott"/>
      </w:rPr>
      <w:instrText xml:space="preserve"> if </w:instrText>
    </w:r>
    <w:r w:rsidRPr="00AA753A">
      <w:rPr>
        <w:rStyle w:val="SidhuvudUtskott"/>
      </w:rPr>
      <w:fldChar w:fldCharType="begin" w:fldLock="1"/>
    </w:r>
    <w:r w:rsidRPr="00AA753A">
      <w:rPr>
        <w:rStyle w:val="SidhuvudUtskott"/>
      </w:rPr>
      <w:instrText xml:space="preserve"> DOCPROPERTY "UtkastDatum"</w:instrText>
    </w:r>
    <w:r w:rsidRPr="00AA753A">
      <w:rPr>
        <w:rStyle w:val="SidhuvudUtskott"/>
      </w:rPr>
      <w:fldChar w:fldCharType="separate"/>
    </w:r>
    <w:r w:rsidRPr="00AA753A">
      <w:rPr>
        <w:rStyle w:val="SidhuvudUtskott"/>
      </w:rPr>
      <w:instrText>Nej</w:instrText>
    </w:r>
    <w:r w:rsidRPr="00AA753A">
      <w:rPr>
        <w:rStyle w:val="SidhuvudUtskott"/>
      </w:rPr>
      <w:fldChar w:fldCharType="end"/>
    </w:r>
    <w:r w:rsidRPr="00AA753A">
      <w:rPr>
        <w:rStyle w:val="SidhuvudUtskott"/>
      </w:rPr>
      <w:instrText xml:space="preserve"> = "Ja" "</w:instrText>
    </w:r>
    <w:r w:rsidRPr="00AA753A">
      <w:rPr>
        <w:rStyle w:val="SidhuvudUtskott"/>
      </w:rPr>
      <w:fldChar w:fldCharType="begin" w:fldLock="1"/>
    </w:r>
    <w:r w:rsidRPr="00AA753A">
      <w:rPr>
        <w:rStyle w:val="SidhuvudUtskott"/>
      </w:rPr>
      <w:instrText xml:space="preserve"> PRINTDATE \@ "yyyy-MM-dd HH.mm    " </w:instrText>
    </w:r>
    <w:r w:rsidRPr="00AA753A">
      <w:rPr>
        <w:rStyle w:val="SidhuvudUtskott"/>
      </w:rPr>
      <w:fldChar w:fldCharType="separate"/>
    </w:r>
    <w:r w:rsidRPr="00AA753A">
      <w:rPr>
        <w:rStyle w:val="SidhuvudUtskott"/>
      </w:rPr>
      <w:instrText>2000-08-11 16.42</w:instrText>
    </w:r>
    <w:r w:rsidRPr="00AA753A">
      <w:rPr>
        <w:rStyle w:val="SidhuvudUtskott"/>
      </w:rPr>
      <w:fldChar w:fldCharType="end"/>
    </w:r>
    <w:r w:rsidRPr="00AA753A">
      <w:rPr>
        <w:rStyle w:val="SidhuvudUtskott"/>
      </w:rPr>
      <w:instrText xml:space="preserve">" </w:instrText>
    </w:r>
    <w:r w:rsidRPr="00AA753A">
      <w:rPr>
        <w:rStyle w:val="SidhuvudUtskott"/>
      </w:rPr>
      <w:fldChar w:fldCharType="end"/>
    </w:r>
    <w:r w:rsidRPr="00AA753A">
      <w:rPr>
        <w:rStyle w:val="SidhuvudUtskott"/>
      </w:rPr>
      <w:fldChar w:fldCharType="begin" w:fldLock="1"/>
    </w:r>
    <w:r w:rsidRPr="00AA753A">
      <w:rPr>
        <w:rStyle w:val="SidhuvudUtskott"/>
      </w:rPr>
      <w:instrText xml:space="preserve"> DOCPR</w:instrText>
    </w:r>
    <w:r w:rsidRPr="00AA753A">
      <w:rPr>
        <w:rStyle w:val="SidhuvudUtskott"/>
      </w:rPr>
      <w:instrText>O</w:instrText>
    </w:r>
    <w:r w:rsidRPr="00AA753A">
      <w:rPr>
        <w:rStyle w:val="SidhuvudUtskott"/>
      </w:rPr>
      <w:instrText>PERTY Status</w:instrText>
    </w:r>
    <w:r w:rsidRPr="00AA753A">
      <w:rPr>
        <w:rStyle w:val="SidhuvudUtskott"/>
      </w:rPr>
      <w:fldChar w:fldCharType="end"/>
    </w:r>
  </w:p>
  <w:p w:rsidR="00CC53FA" w:rsidRPr="00AA753A" w:rsidRDefault="00CC53F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2D7A2D">
    <w:pPr>
      <w:pStyle w:val="SidhuvudKantUdda"/>
      <w:framePr w:w="8732" w:h="567" w:hRule="exact" w:vSpace="0" w:wrap="around" w:vAnchor="page" w:y="341" w:anchorLock="0"/>
    </w:pPr>
    <w:r w:rsidRPr="00AA753A">
      <w:rPr>
        <w:rStyle w:val="SidhuvudRubrikReferens"/>
      </w:rPr>
      <w:t>4 Huvudområden för församlingens verksamhet</w:t>
    </w:r>
    <w:r w:rsidR="00CC53FA" w:rsidRPr="00AA753A">
      <w:rPr>
        <w:rStyle w:val="SidhuvudBilaga"/>
      </w:rPr>
      <w:t xml:space="preserve"> </w:t>
    </w:r>
    <w:r w:rsidR="00CC53FA" w:rsidRPr="00AA753A">
      <w:t xml:space="preserve">     </w:t>
    </w:r>
    <w:r w:rsidR="00CC53FA" w:rsidRPr="00AA753A">
      <w:rPr>
        <w:rStyle w:val="SidhuvudUtskott"/>
      </w:rPr>
      <w:t>2006/07:ER1</w:t>
    </w:r>
  </w:p>
  <w:p w:rsidR="00CC53FA" w:rsidRPr="00AA753A" w:rsidRDefault="00CC53FA">
    <w:pPr>
      <w:pStyle w:val="SidhuvudKantUdda"/>
      <w:framePr w:w="8732" w:h="567" w:hRule="exact" w:vSpace="0" w:wrap="around" w:vAnchor="page" w:y="341" w:anchorLock="0"/>
    </w:pPr>
  </w:p>
  <w:p w:rsidR="00CC53FA" w:rsidRPr="00AA753A" w:rsidRDefault="00CC53F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A2D" w:rsidRPr="00AA753A" w:rsidRDefault="002D7A2D">
    <w:pPr>
      <w:pStyle w:val="SidhuvudKantUdda"/>
      <w:framePr w:w="8732" w:h="567" w:hRule="exact" w:vSpace="0" w:wrap="around" w:vAnchor="page" w:y="341" w:anchorLock="0"/>
    </w:pPr>
    <w:r w:rsidRPr="00AA753A">
      <w:t xml:space="preserve">  </w:t>
    </w:r>
    <w:r w:rsidRPr="00AA753A">
      <w:rPr>
        <w:rStyle w:val="SidhuvudUtskott"/>
      </w:rPr>
      <w:t>2006/07:ER1</w:t>
    </w:r>
  </w:p>
  <w:p w:rsidR="00CC53FA" w:rsidRPr="00AA753A" w:rsidRDefault="00CC53FA">
    <w:pPr>
      <w:pStyle w:val="SidhuvudKantUdda"/>
      <w:framePr w:w="8732" w:h="567" w:hRule="exact" w:vSpace="0" w:wrap="around" w:vAnchor="page" w:y="341" w:anchorLock="0"/>
    </w:pPr>
  </w:p>
  <w:p w:rsidR="00CC53FA" w:rsidRPr="00AA753A" w:rsidRDefault="00CC53F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2D7A2D">
    <w:pPr>
      <w:pStyle w:val="SidhuvudKantUdda"/>
      <w:framePr w:w="8732" w:h="567" w:hRule="exact" w:vSpace="0" w:wrap="around" w:vAnchor="page" w:y="341" w:anchorLock="0"/>
    </w:pPr>
    <w:r w:rsidRPr="00AA753A">
      <w:t xml:space="preserve"> </w:t>
    </w:r>
  </w:p>
  <w:p w:rsidR="00CC53FA" w:rsidRPr="00AA753A" w:rsidRDefault="00CC53F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rsidP="001A0552">
    <w:pPr>
      <w:pStyle w:val="SidhuvudKantJmn"/>
      <w:framePr w:w="8731" w:h="567" w:hRule="exact" w:vSpace="0" w:wrap="around" w:vAnchor="page" w:y="341" w:anchorLock="0"/>
    </w:pPr>
    <w:r w:rsidRPr="00AA753A">
      <w:rPr>
        <w:rStyle w:val="SidhuvudUtskott"/>
      </w:rPr>
      <w:fldChar w:fldCharType="begin" w:fldLock="1"/>
    </w:r>
    <w:r w:rsidRPr="00AA753A">
      <w:rPr>
        <w:rStyle w:val="SidhuvudUtskott"/>
      </w:rPr>
      <w:instrText xml:space="preserve"> DOCPROPERTY BetänkandeÅr</w:instrText>
    </w:r>
    <w:r w:rsidRPr="00AA753A">
      <w:rPr>
        <w:rStyle w:val="SidhuvudUtskott"/>
      </w:rPr>
      <w:fldChar w:fldCharType="separate"/>
    </w:r>
    <w:r w:rsidRPr="00AA753A">
      <w:rPr>
        <w:rStyle w:val="SidhuvudUtskott"/>
      </w:rPr>
      <w:t>2006/07</w:t>
    </w:r>
    <w:r w:rsidRPr="00AA753A">
      <w:rPr>
        <w:rStyle w:val="SidhuvudUtskott"/>
      </w:rPr>
      <w:fldChar w:fldCharType="end"/>
    </w:r>
    <w:r w:rsidRPr="00AA753A">
      <w:rPr>
        <w:rStyle w:val="SidhuvudUtskott"/>
      </w:rPr>
      <w:t>:</w:t>
    </w:r>
    <w:r w:rsidRPr="00AA753A">
      <w:rPr>
        <w:rStyle w:val="SidhuvudUtskott"/>
      </w:rPr>
      <w:fldChar w:fldCharType="begin" w:fldLock="1"/>
    </w:r>
    <w:r w:rsidRPr="00AA753A">
      <w:rPr>
        <w:rStyle w:val="SidhuvudUtskott"/>
      </w:rPr>
      <w:instrText xml:space="preserve"> DOCPROPERTY Utskott</w:instrText>
    </w:r>
    <w:r w:rsidRPr="00AA753A">
      <w:rPr>
        <w:rStyle w:val="SidhuvudUtskott"/>
      </w:rPr>
      <w:fldChar w:fldCharType="separate"/>
    </w:r>
    <w:r w:rsidRPr="00AA753A">
      <w:rPr>
        <w:rStyle w:val="SidhuvudUtskott"/>
      </w:rPr>
      <w:t>ER</w:t>
    </w:r>
    <w:r w:rsidRPr="00AA753A">
      <w:rPr>
        <w:rStyle w:val="SidhuvudUtskott"/>
      </w:rPr>
      <w:fldChar w:fldCharType="end"/>
    </w:r>
    <w:r w:rsidRPr="00AA753A">
      <w:rPr>
        <w:rStyle w:val="SidhuvudUtskott"/>
      </w:rPr>
      <w:fldChar w:fldCharType="begin" w:fldLock="1"/>
    </w:r>
    <w:r w:rsidRPr="00AA753A">
      <w:rPr>
        <w:rStyle w:val="SidhuvudUtskott"/>
      </w:rPr>
      <w:instrText xml:space="preserve"> DOCPROPERTY BetänkandeNr</w:instrText>
    </w:r>
    <w:r w:rsidRPr="00AA753A">
      <w:rPr>
        <w:rStyle w:val="SidhuvudUtskott"/>
      </w:rPr>
      <w:fldChar w:fldCharType="separate"/>
    </w:r>
    <w:r w:rsidRPr="00AA753A">
      <w:rPr>
        <w:rStyle w:val="SidhuvudUtskott"/>
      </w:rPr>
      <w:t>1</w:t>
    </w:r>
    <w:r w:rsidRPr="00AA753A">
      <w:rPr>
        <w:rStyle w:val="SidhuvudUtskott"/>
      </w:rPr>
      <w:fldChar w:fldCharType="end"/>
    </w:r>
    <w:r w:rsidRPr="00AA753A">
      <w:t xml:space="preserve">     </w:t>
    </w:r>
    <w:r w:rsidRPr="00AA753A">
      <w:rPr>
        <w:rStyle w:val="SidhuvudBilaga"/>
      </w:rPr>
      <w:t xml:space="preserve"> </w:t>
    </w:r>
    <w:r w:rsidRPr="00AA753A">
      <w:rPr>
        <w:rStyle w:val="SidhuvudRubrikReferens"/>
      </w:rPr>
      <w:fldChar w:fldCharType="begin" w:fldLock="1"/>
    </w:r>
    <w:r w:rsidRPr="00AA753A">
      <w:rPr>
        <w:rStyle w:val="SidhuvudRubrikReferens"/>
      </w:rPr>
      <w:instrText xml:space="preserve"> StyleREF "Rubrik 1" </w:instrText>
    </w:r>
    <w:r w:rsidRPr="00AA753A">
      <w:rPr>
        <w:rStyle w:val="SidhuvudRubrikReferens"/>
      </w:rPr>
      <w:fldChar w:fldCharType="separate"/>
    </w:r>
    <w:r w:rsidRPr="00AA753A">
      <w:rPr>
        <w:rStyle w:val="SidhuvudRubrikReferens"/>
      </w:rPr>
      <w:t>Sammanfattning</w:t>
    </w:r>
    <w:r w:rsidRPr="00AA753A">
      <w:rPr>
        <w:rStyle w:val="SidhuvudRubrikReferens"/>
      </w:rPr>
      <w:fldChar w:fldCharType="end"/>
    </w:r>
  </w:p>
  <w:p w:rsidR="00CC53FA" w:rsidRPr="00AA753A" w:rsidRDefault="00CC53FA" w:rsidP="001A0552">
    <w:pPr>
      <w:pStyle w:val="SidhuvudKantJmn"/>
      <w:framePr w:w="8731" w:h="567" w:hRule="exact" w:vSpace="0" w:wrap="around" w:vAnchor="page" w:y="341" w:anchorLock="0"/>
    </w:pPr>
    <w:r w:rsidRPr="00AA753A">
      <w:rPr>
        <w:rStyle w:val="SidhuvudUtskott"/>
      </w:rPr>
      <w:fldChar w:fldCharType="begin" w:fldLock="1"/>
    </w:r>
    <w:r w:rsidRPr="00AA753A">
      <w:rPr>
        <w:rStyle w:val="SidhuvudUtskott"/>
      </w:rPr>
      <w:instrText xml:space="preserve"> DOCPROPERTY Status</w:instrText>
    </w:r>
    <w:r w:rsidRPr="00AA753A">
      <w:rPr>
        <w:rStyle w:val="SidhuvudUtskott"/>
      </w:rPr>
      <w:fldChar w:fldCharType="end"/>
    </w:r>
    <w:r w:rsidRPr="00AA753A">
      <w:rPr>
        <w:rStyle w:val="SidhuvudUtskott"/>
      </w:rPr>
      <w:fldChar w:fldCharType="begin" w:fldLock="1"/>
    </w:r>
    <w:r w:rsidRPr="00AA753A">
      <w:rPr>
        <w:rStyle w:val="SidhuvudUtskott"/>
      </w:rPr>
      <w:instrText xml:space="preserve"> if </w:instrText>
    </w:r>
    <w:r w:rsidRPr="00AA753A">
      <w:rPr>
        <w:rStyle w:val="SidhuvudUtskott"/>
      </w:rPr>
      <w:fldChar w:fldCharType="begin" w:fldLock="1"/>
    </w:r>
    <w:r w:rsidRPr="00AA753A">
      <w:rPr>
        <w:rStyle w:val="SidhuvudUtskott"/>
      </w:rPr>
      <w:instrText xml:space="preserve"> DOCPROPERTY "UtkastDatum"</w:instrText>
    </w:r>
    <w:r w:rsidRPr="00AA753A">
      <w:rPr>
        <w:rStyle w:val="SidhuvudUtskott"/>
      </w:rPr>
      <w:fldChar w:fldCharType="separate"/>
    </w:r>
    <w:r w:rsidRPr="00AA753A">
      <w:rPr>
        <w:rStyle w:val="SidhuvudUtskott"/>
      </w:rPr>
      <w:instrText>Nej</w:instrText>
    </w:r>
    <w:r w:rsidRPr="00AA753A">
      <w:rPr>
        <w:rStyle w:val="SidhuvudUtskott"/>
      </w:rPr>
      <w:fldChar w:fldCharType="end"/>
    </w:r>
    <w:r w:rsidRPr="00AA753A">
      <w:rPr>
        <w:rStyle w:val="SidhuvudUtskott"/>
      </w:rPr>
      <w:instrText xml:space="preserve"> = "Ja" "    </w:instrText>
    </w:r>
    <w:r w:rsidRPr="00AA753A">
      <w:rPr>
        <w:rStyle w:val="SidhuvudUtskott"/>
      </w:rPr>
      <w:fldChar w:fldCharType="begin" w:fldLock="1"/>
    </w:r>
    <w:r w:rsidRPr="00AA753A">
      <w:rPr>
        <w:rStyle w:val="SidhuvudUtskott"/>
      </w:rPr>
      <w:instrText xml:space="preserve"> PRINTDATE \@ "yyyy-MM-dd HH.mm" </w:instrText>
    </w:r>
    <w:r w:rsidRPr="00AA753A">
      <w:rPr>
        <w:rStyle w:val="SidhuvudUtskott"/>
      </w:rPr>
      <w:fldChar w:fldCharType="separate"/>
    </w:r>
    <w:r w:rsidRPr="00AA753A">
      <w:rPr>
        <w:rStyle w:val="SidhuvudUtskott"/>
      </w:rPr>
      <w:instrText>2000-08-11 16.42</w:instrText>
    </w:r>
    <w:r w:rsidRPr="00AA753A">
      <w:rPr>
        <w:rStyle w:val="SidhuvudUtskott"/>
      </w:rPr>
      <w:fldChar w:fldCharType="end"/>
    </w:r>
    <w:r w:rsidRPr="00AA753A">
      <w:rPr>
        <w:rStyle w:val="SidhuvudUtskott"/>
      </w:rPr>
      <w:instrText xml:space="preserve">" </w:instrText>
    </w:r>
    <w:r w:rsidRPr="00AA753A">
      <w:rPr>
        <w:rStyle w:val="SidhuvudUtskott"/>
      </w:rPr>
      <w:fldChar w:fldCharType="end"/>
    </w:r>
  </w:p>
  <w:p w:rsidR="00CC53FA" w:rsidRPr="00AA753A" w:rsidRDefault="00CC53F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rsidP="001A0552">
    <w:pPr>
      <w:pStyle w:val="SidhuvudKantUdda"/>
      <w:framePr w:w="8731" w:h="567" w:hRule="exact" w:vSpace="0" w:wrap="around" w:vAnchor="page" w:y="341" w:anchorLock="0"/>
    </w:pPr>
    <w:r w:rsidRPr="00AA753A">
      <w:rPr>
        <w:rStyle w:val="SidhuvudRubrikReferens"/>
      </w:rPr>
      <w:fldChar w:fldCharType="begin" w:fldLock="1"/>
    </w:r>
    <w:r w:rsidRPr="00AA753A">
      <w:rPr>
        <w:rStyle w:val="SidhuvudRubrikReferens"/>
      </w:rPr>
      <w:instrText xml:space="preserve"> StyleREF "Rubrik 1" </w:instrText>
    </w:r>
    <w:r w:rsidRPr="00AA753A">
      <w:rPr>
        <w:rStyle w:val="SidhuvudRubrikReferens"/>
      </w:rPr>
      <w:fldChar w:fldCharType="separate"/>
    </w:r>
    <w:r w:rsidRPr="00AA753A">
      <w:rPr>
        <w:rStyle w:val="SidhuvudRubrikReferens"/>
      </w:rPr>
      <w:t>Sammanfattning</w:t>
    </w:r>
    <w:r w:rsidRPr="00AA753A">
      <w:rPr>
        <w:rStyle w:val="SidhuvudRubrikReferens"/>
      </w:rPr>
      <w:fldChar w:fldCharType="end"/>
    </w:r>
    <w:r w:rsidRPr="00AA753A">
      <w:rPr>
        <w:rStyle w:val="SidhuvudBilaga"/>
      </w:rPr>
      <w:t xml:space="preserve"> </w:t>
    </w:r>
    <w:r w:rsidRPr="00AA753A">
      <w:t xml:space="preserve">     </w:t>
    </w:r>
    <w:r w:rsidRPr="00AA753A">
      <w:rPr>
        <w:rStyle w:val="SidhuvudUtskott"/>
      </w:rPr>
      <w:fldChar w:fldCharType="begin" w:fldLock="1"/>
    </w:r>
    <w:r w:rsidRPr="00AA753A">
      <w:rPr>
        <w:rStyle w:val="SidhuvudUtskott"/>
      </w:rPr>
      <w:instrText xml:space="preserve"> DOCPROPERTY BetänkandeÅr</w:instrText>
    </w:r>
    <w:r w:rsidRPr="00AA753A">
      <w:rPr>
        <w:rStyle w:val="SidhuvudUtskott"/>
      </w:rPr>
      <w:fldChar w:fldCharType="separate"/>
    </w:r>
    <w:r w:rsidRPr="00AA753A">
      <w:rPr>
        <w:rStyle w:val="SidhuvudUtskott"/>
      </w:rPr>
      <w:t>2006/07</w:t>
    </w:r>
    <w:r w:rsidRPr="00AA753A">
      <w:rPr>
        <w:rStyle w:val="SidhuvudUtskott"/>
      </w:rPr>
      <w:fldChar w:fldCharType="end"/>
    </w:r>
    <w:r w:rsidRPr="00AA753A">
      <w:rPr>
        <w:rStyle w:val="SidhuvudUtskott"/>
      </w:rPr>
      <w:t>:</w:t>
    </w:r>
    <w:r w:rsidRPr="00AA753A">
      <w:rPr>
        <w:rStyle w:val="SidhuvudUtskott"/>
      </w:rPr>
      <w:fldChar w:fldCharType="begin" w:fldLock="1"/>
    </w:r>
    <w:r w:rsidRPr="00AA753A">
      <w:rPr>
        <w:rStyle w:val="SidhuvudUtskott"/>
      </w:rPr>
      <w:instrText xml:space="preserve"> DOCPROPERTY</w:instrText>
    </w:r>
    <w:r w:rsidRPr="00AA753A">
      <w:instrText xml:space="preserve"> </w:instrText>
    </w:r>
    <w:r w:rsidRPr="00AA753A">
      <w:rPr>
        <w:rStyle w:val="SidhuvudUtskott"/>
      </w:rPr>
      <w:instrText>Utskott</w:instrText>
    </w:r>
    <w:r w:rsidRPr="00AA753A">
      <w:rPr>
        <w:rStyle w:val="SidhuvudUtskott"/>
      </w:rPr>
      <w:fldChar w:fldCharType="separate"/>
    </w:r>
    <w:r w:rsidRPr="00AA753A">
      <w:rPr>
        <w:rStyle w:val="SidhuvudUtskott"/>
      </w:rPr>
      <w:t>ER</w:t>
    </w:r>
    <w:r w:rsidRPr="00AA753A">
      <w:rPr>
        <w:rStyle w:val="SidhuvudUtskott"/>
      </w:rPr>
      <w:fldChar w:fldCharType="end"/>
    </w:r>
    <w:r w:rsidRPr="00AA753A">
      <w:rPr>
        <w:rStyle w:val="SidhuvudUtskott"/>
      </w:rPr>
      <w:fldChar w:fldCharType="begin" w:fldLock="1"/>
    </w:r>
    <w:r w:rsidRPr="00AA753A">
      <w:rPr>
        <w:rStyle w:val="SidhuvudUtskott"/>
      </w:rPr>
      <w:instrText xml:space="preserve"> DOCPROPERTY Betä</w:instrText>
    </w:r>
    <w:r w:rsidRPr="00AA753A">
      <w:rPr>
        <w:rStyle w:val="SidhuvudUtskott"/>
      </w:rPr>
      <w:instrText>n</w:instrText>
    </w:r>
    <w:r w:rsidRPr="00AA753A">
      <w:rPr>
        <w:rStyle w:val="SidhuvudUtskott"/>
      </w:rPr>
      <w:instrText>kandeNr</w:instrText>
    </w:r>
    <w:r w:rsidRPr="00AA753A">
      <w:rPr>
        <w:rStyle w:val="SidhuvudUtskott"/>
      </w:rPr>
      <w:fldChar w:fldCharType="separate"/>
    </w:r>
    <w:r w:rsidRPr="00AA753A">
      <w:rPr>
        <w:rStyle w:val="SidhuvudUtskott"/>
      </w:rPr>
      <w:t>1</w:t>
    </w:r>
    <w:r w:rsidRPr="00AA753A">
      <w:rPr>
        <w:rStyle w:val="SidhuvudUtskott"/>
      </w:rPr>
      <w:fldChar w:fldCharType="end"/>
    </w:r>
  </w:p>
  <w:p w:rsidR="00CC53FA" w:rsidRPr="00AA753A" w:rsidRDefault="00CC53FA" w:rsidP="001A0552">
    <w:pPr>
      <w:pStyle w:val="SidhuvudKantUdda"/>
      <w:framePr w:w="8731" w:h="567" w:hRule="exact" w:vSpace="0" w:wrap="around" w:vAnchor="page" w:y="341" w:anchorLock="0"/>
    </w:pPr>
    <w:r w:rsidRPr="00AA753A">
      <w:rPr>
        <w:rStyle w:val="SidhuvudUtskott"/>
      </w:rPr>
      <w:fldChar w:fldCharType="begin" w:fldLock="1"/>
    </w:r>
    <w:r w:rsidRPr="00AA753A">
      <w:rPr>
        <w:rStyle w:val="SidhuvudUtskott"/>
      </w:rPr>
      <w:instrText xml:space="preserve"> if </w:instrText>
    </w:r>
    <w:r w:rsidRPr="00AA753A">
      <w:rPr>
        <w:rStyle w:val="SidhuvudUtskott"/>
      </w:rPr>
      <w:fldChar w:fldCharType="begin" w:fldLock="1"/>
    </w:r>
    <w:r w:rsidRPr="00AA753A">
      <w:rPr>
        <w:rStyle w:val="SidhuvudUtskott"/>
      </w:rPr>
      <w:instrText xml:space="preserve"> DOCPROPERTY "UtkastDatum"</w:instrText>
    </w:r>
    <w:r w:rsidRPr="00AA753A">
      <w:rPr>
        <w:rStyle w:val="SidhuvudUtskott"/>
      </w:rPr>
      <w:fldChar w:fldCharType="separate"/>
    </w:r>
    <w:r w:rsidRPr="00AA753A">
      <w:rPr>
        <w:rStyle w:val="SidhuvudUtskott"/>
      </w:rPr>
      <w:instrText>Nej</w:instrText>
    </w:r>
    <w:r w:rsidRPr="00AA753A">
      <w:rPr>
        <w:rStyle w:val="SidhuvudUtskott"/>
      </w:rPr>
      <w:fldChar w:fldCharType="end"/>
    </w:r>
    <w:r w:rsidRPr="00AA753A">
      <w:rPr>
        <w:rStyle w:val="SidhuvudUtskott"/>
      </w:rPr>
      <w:instrText xml:space="preserve"> = "Ja" "</w:instrText>
    </w:r>
    <w:r w:rsidRPr="00AA753A">
      <w:rPr>
        <w:rStyle w:val="SidhuvudUtskott"/>
      </w:rPr>
      <w:fldChar w:fldCharType="begin" w:fldLock="1"/>
    </w:r>
    <w:r w:rsidRPr="00AA753A">
      <w:rPr>
        <w:rStyle w:val="SidhuvudUtskott"/>
      </w:rPr>
      <w:instrText xml:space="preserve"> PRINTDATE \@ "yyyy-MM-dd HH.mm    " </w:instrText>
    </w:r>
    <w:r w:rsidRPr="00AA753A">
      <w:rPr>
        <w:rStyle w:val="SidhuvudUtskott"/>
      </w:rPr>
      <w:fldChar w:fldCharType="separate"/>
    </w:r>
    <w:r w:rsidRPr="00AA753A">
      <w:rPr>
        <w:rStyle w:val="SidhuvudUtskott"/>
      </w:rPr>
      <w:instrText>2000-08-11 16.42</w:instrText>
    </w:r>
    <w:r w:rsidRPr="00AA753A">
      <w:rPr>
        <w:rStyle w:val="SidhuvudUtskott"/>
      </w:rPr>
      <w:fldChar w:fldCharType="end"/>
    </w:r>
    <w:r w:rsidRPr="00AA753A">
      <w:rPr>
        <w:rStyle w:val="SidhuvudUtskott"/>
      </w:rPr>
      <w:instrText xml:space="preserve">" </w:instrText>
    </w:r>
    <w:r w:rsidRPr="00AA753A">
      <w:rPr>
        <w:rStyle w:val="SidhuvudUtskott"/>
      </w:rPr>
      <w:fldChar w:fldCharType="end"/>
    </w:r>
    <w:r w:rsidRPr="00AA753A">
      <w:rPr>
        <w:rStyle w:val="SidhuvudUtskott"/>
      </w:rPr>
      <w:fldChar w:fldCharType="begin" w:fldLock="1"/>
    </w:r>
    <w:r w:rsidRPr="00AA753A">
      <w:rPr>
        <w:rStyle w:val="SidhuvudUtskott"/>
      </w:rPr>
      <w:instrText xml:space="preserve"> DOCPR</w:instrText>
    </w:r>
    <w:r w:rsidRPr="00AA753A">
      <w:rPr>
        <w:rStyle w:val="SidhuvudUtskott"/>
      </w:rPr>
      <w:instrText>O</w:instrText>
    </w:r>
    <w:r w:rsidRPr="00AA753A">
      <w:rPr>
        <w:rStyle w:val="SidhuvudUtskott"/>
      </w:rPr>
      <w:instrText>PERTY Status</w:instrText>
    </w:r>
    <w:r w:rsidRPr="00AA753A">
      <w:rPr>
        <w:rStyle w:val="SidhuvudUtskott"/>
      </w:rPr>
      <w:fldChar w:fldCharType="end"/>
    </w:r>
  </w:p>
  <w:p w:rsidR="00CC53FA" w:rsidRPr="00AA753A" w:rsidRDefault="00CC53F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A2D" w:rsidRPr="00AA753A" w:rsidRDefault="002D7A2D" w:rsidP="001A0552">
    <w:pPr>
      <w:pStyle w:val="SidhuvudKantJmn"/>
      <w:framePr w:w="8731" w:h="567" w:hRule="exact" w:vSpace="0" w:wrap="around" w:vAnchor="page" w:y="341" w:anchorLock="0"/>
    </w:pPr>
    <w:r w:rsidRPr="00AA753A">
      <w:rPr>
        <w:rStyle w:val="SidhuvudUtskott"/>
      </w:rPr>
      <w:t>2006/07:ER1</w:t>
    </w:r>
    <w:r w:rsidRPr="00AA753A">
      <w:t xml:space="preserve">    </w:t>
    </w:r>
  </w:p>
  <w:p w:rsidR="002D7A2D" w:rsidRPr="00AA753A" w:rsidRDefault="002D7A2D" w:rsidP="001A0552">
    <w:pPr>
      <w:pStyle w:val="SidhuvudKantJmn"/>
      <w:framePr w:w="8731" w:h="567" w:hRule="exact" w:vSpace="0" w:wrap="around" w:vAnchor="page" w:y="341" w:anchorLock="0"/>
    </w:pPr>
  </w:p>
  <w:p w:rsidR="00CC53FA" w:rsidRPr="00AA753A" w:rsidRDefault="002D7A2D" w:rsidP="001A0552">
    <w:pPr>
      <w:pStyle w:val="SidhuvudKantUdda"/>
      <w:framePr w:w="8731" w:h="567" w:hRule="exact" w:vSpace="0" w:wrap="around" w:vAnchor="page" w:y="341" w:anchorLock="0"/>
    </w:pPr>
    <w:r w:rsidRPr="00AA753A">
      <w:rPr>
        <w:rStyle w:val="SidhuvudRubrikReferens"/>
        <w:smallCaps w:val="0"/>
      </w:rPr>
      <w:t xml:space="preserve"> </w:t>
    </w:r>
  </w:p>
  <w:p w:rsidR="00CC53FA" w:rsidRPr="00AA753A" w:rsidRDefault="00CC53F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huvudKantJmn"/>
      <w:framePr w:w="8732" w:h="567" w:hRule="exact" w:vSpace="0" w:wrap="around" w:vAnchor="page" w:y="341" w:anchorLock="0"/>
    </w:pPr>
    <w:r w:rsidRPr="00AA753A">
      <w:rPr>
        <w:rStyle w:val="SidhuvudUtskott"/>
      </w:rPr>
      <w:t>2006/07:ER1</w:t>
    </w:r>
    <w:r w:rsidRPr="00AA753A">
      <w:t xml:space="preserve">     </w:t>
    </w:r>
    <w:r w:rsidRPr="00AA753A">
      <w:rPr>
        <w:rStyle w:val="SidhuvudBilaga"/>
      </w:rPr>
      <w:t xml:space="preserve"> </w:t>
    </w:r>
  </w:p>
  <w:p w:rsidR="00CC53FA" w:rsidRPr="00AA753A" w:rsidRDefault="00CC53FA">
    <w:pPr>
      <w:pStyle w:val="SidhuvudKantJmn"/>
      <w:framePr w:w="8732" w:h="567" w:hRule="exact" w:vSpace="0" w:wrap="around" w:vAnchor="page" w:y="341" w:anchorLock="0"/>
    </w:pPr>
  </w:p>
  <w:p w:rsidR="00CC53FA" w:rsidRPr="00AA753A" w:rsidRDefault="00CC53F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3FA" w:rsidRPr="00AA753A" w:rsidRDefault="00CC53FA">
    <w:pPr>
      <w:pStyle w:val="SidhuvudKantUdda"/>
      <w:framePr w:w="8732" w:h="567" w:hRule="exact" w:vSpace="0" w:wrap="around" w:vAnchor="page" w:y="341" w:anchorLock="0"/>
    </w:pPr>
    <w:r w:rsidRPr="00AA753A">
      <w:rPr>
        <w:rStyle w:val="SidhuvudRubrikReferens"/>
      </w:rPr>
      <w:fldChar w:fldCharType="begin" w:fldLock="1"/>
    </w:r>
    <w:r w:rsidRPr="00AA753A">
      <w:rPr>
        <w:rStyle w:val="SidhuvudRubrikReferens"/>
      </w:rPr>
      <w:instrText xml:space="preserve"> StyleREF "Rubrik 1" </w:instrText>
    </w:r>
    <w:r w:rsidRPr="00AA753A">
      <w:rPr>
        <w:rStyle w:val="SidhuvudRubrikReferens"/>
      </w:rPr>
      <w:fldChar w:fldCharType="separate"/>
    </w:r>
    <w:r w:rsidRPr="00AA753A">
      <w:rPr>
        <w:rStyle w:val="SidhuvudRubrikReferens"/>
      </w:rPr>
      <w:t>Europarådets medlemsstater 2006</w:t>
    </w:r>
    <w:r w:rsidRPr="00AA753A">
      <w:rPr>
        <w:rStyle w:val="SidhuvudRubrikReferens"/>
      </w:rPr>
      <w:fldChar w:fldCharType="end"/>
    </w:r>
    <w:r w:rsidRPr="00AA753A">
      <w:rPr>
        <w:rStyle w:val="SidhuvudBilaga"/>
      </w:rPr>
      <w:t xml:space="preserve"> </w:t>
    </w:r>
    <w:r w:rsidRPr="00AA753A">
      <w:t xml:space="preserve">     </w:t>
    </w:r>
    <w:r w:rsidRPr="00AA753A">
      <w:rPr>
        <w:rStyle w:val="SidhuvudUtskott"/>
      </w:rPr>
      <w:fldChar w:fldCharType="begin" w:fldLock="1"/>
    </w:r>
    <w:r w:rsidRPr="00AA753A">
      <w:rPr>
        <w:rStyle w:val="SidhuvudUtskott"/>
      </w:rPr>
      <w:instrText xml:space="preserve"> DOCPROPERTY BetänkandeÅr</w:instrText>
    </w:r>
    <w:r w:rsidRPr="00AA753A">
      <w:rPr>
        <w:rStyle w:val="SidhuvudUtskott"/>
      </w:rPr>
      <w:fldChar w:fldCharType="separate"/>
    </w:r>
    <w:r w:rsidRPr="00AA753A">
      <w:rPr>
        <w:rStyle w:val="SidhuvudUtskott"/>
      </w:rPr>
      <w:t>2006/07</w:t>
    </w:r>
    <w:r w:rsidRPr="00AA753A">
      <w:rPr>
        <w:rStyle w:val="SidhuvudUtskott"/>
      </w:rPr>
      <w:fldChar w:fldCharType="end"/>
    </w:r>
    <w:r w:rsidRPr="00AA753A">
      <w:rPr>
        <w:rStyle w:val="SidhuvudUtskott"/>
      </w:rPr>
      <w:t>:</w:t>
    </w:r>
    <w:r w:rsidRPr="00AA753A">
      <w:rPr>
        <w:rStyle w:val="SidhuvudUtskott"/>
      </w:rPr>
      <w:fldChar w:fldCharType="begin" w:fldLock="1"/>
    </w:r>
    <w:r w:rsidRPr="00AA753A">
      <w:rPr>
        <w:rStyle w:val="SidhuvudUtskott"/>
      </w:rPr>
      <w:instrText xml:space="preserve"> DOCPROPERTY</w:instrText>
    </w:r>
    <w:r w:rsidRPr="00AA753A">
      <w:instrText xml:space="preserve"> </w:instrText>
    </w:r>
    <w:r w:rsidRPr="00AA753A">
      <w:rPr>
        <w:rStyle w:val="SidhuvudUtskott"/>
      </w:rPr>
      <w:instrText>Utskott</w:instrText>
    </w:r>
    <w:r w:rsidRPr="00AA753A">
      <w:rPr>
        <w:rStyle w:val="SidhuvudUtskott"/>
      </w:rPr>
      <w:fldChar w:fldCharType="separate"/>
    </w:r>
    <w:r w:rsidRPr="00AA753A">
      <w:rPr>
        <w:rStyle w:val="SidhuvudUtskott"/>
      </w:rPr>
      <w:t>ER</w:t>
    </w:r>
    <w:r w:rsidRPr="00AA753A">
      <w:rPr>
        <w:rStyle w:val="SidhuvudUtskott"/>
      </w:rPr>
      <w:fldChar w:fldCharType="end"/>
    </w:r>
    <w:r w:rsidRPr="00AA753A">
      <w:rPr>
        <w:rStyle w:val="SidhuvudUtskott"/>
      </w:rPr>
      <w:fldChar w:fldCharType="begin" w:fldLock="1"/>
    </w:r>
    <w:r w:rsidRPr="00AA753A">
      <w:rPr>
        <w:rStyle w:val="SidhuvudUtskott"/>
      </w:rPr>
      <w:instrText xml:space="preserve"> DOCPROPERTY Betä</w:instrText>
    </w:r>
    <w:r w:rsidRPr="00AA753A">
      <w:rPr>
        <w:rStyle w:val="SidhuvudUtskott"/>
      </w:rPr>
      <w:instrText>n</w:instrText>
    </w:r>
    <w:r w:rsidRPr="00AA753A">
      <w:rPr>
        <w:rStyle w:val="SidhuvudUtskott"/>
      </w:rPr>
      <w:instrText>kandeNr</w:instrText>
    </w:r>
    <w:r w:rsidRPr="00AA753A">
      <w:rPr>
        <w:rStyle w:val="SidhuvudUtskott"/>
      </w:rPr>
      <w:fldChar w:fldCharType="separate"/>
    </w:r>
    <w:r w:rsidRPr="00AA753A">
      <w:rPr>
        <w:rStyle w:val="SidhuvudUtskott"/>
      </w:rPr>
      <w:t>1</w:t>
    </w:r>
    <w:r w:rsidRPr="00AA753A">
      <w:rPr>
        <w:rStyle w:val="SidhuvudUtskott"/>
      </w:rPr>
      <w:fldChar w:fldCharType="end"/>
    </w:r>
  </w:p>
  <w:p w:rsidR="00CC53FA" w:rsidRPr="00AA753A" w:rsidRDefault="00CC53FA">
    <w:pPr>
      <w:pStyle w:val="SidhuvudKantUdda"/>
      <w:framePr w:w="8732" w:h="567" w:hRule="exact" w:vSpace="0" w:wrap="around" w:vAnchor="page" w:y="341" w:anchorLock="0"/>
    </w:pPr>
    <w:r w:rsidRPr="00AA753A">
      <w:rPr>
        <w:rStyle w:val="SidhuvudUtskott"/>
      </w:rPr>
      <w:fldChar w:fldCharType="begin" w:fldLock="1"/>
    </w:r>
    <w:r w:rsidRPr="00AA753A">
      <w:rPr>
        <w:rStyle w:val="SidhuvudUtskott"/>
      </w:rPr>
      <w:instrText xml:space="preserve"> if </w:instrText>
    </w:r>
    <w:r w:rsidRPr="00AA753A">
      <w:rPr>
        <w:rStyle w:val="SidhuvudUtskott"/>
      </w:rPr>
      <w:fldChar w:fldCharType="begin" w:fldLock="1"/>
    </w:r>
    <w:r w:rsidRPr="00AA753A">
      <w:rPr>
        <w:rStyle w:val="SidhuvudUtskott"/>
      </w:rPr>
      <w:instrText xml:space="preserve"> DOCPROPERTY "UtkastDatum"</w:instrText>
    </w:r>
    <w:r w:rsidRPr="00AA753A">
      <w:rPr>
        <w:rStyle w:val="SidhuvudUtskott"/>
      </w:rPr>
      <w:fldChar w:fldCharType="separate"/>
    </w:r>
    <w:r w:rsidRPr="00AA753A">
      <w:rPr>
        <w:rStyle w:val="SidhuvudUtskott"/>
      </w:rPr>
      <w:instrText>Nej</w:instrText>
    </w:r>
    <w:r w:rsidRPr="00AA753A">
      <w:rPr>
        <w:rStyle w:val="SidhuvudUtskott"/>
      </w:rPr>
      <w:fldChar w:fldCharType="end"/>
    </w:r>
    <w:r w:rsidRPr="00AA753A">
      <w:rPr>
        <w:rStyle w:val="SidhuvudUtskott"/>
      </w:rPr>
      <w:instrText xml:space="preserve"> = "Ja" "</w:instrText>
    </w:r>
    <w:r w:rsidRPr="00AA753A">
      <w:rPr>
        <w:rStyle w:val="SidhuvudUtskott"/>
      </w:rPr>
      <w:fldChar w:fldCharType="begin" w:fldLock="1"/>
    </w:r>
    <w:r w:rsidRPr="00AA753A">
      <w:rPr>
        <w:rStyle w:val="SidhuvudUtskott"/>
      </w:rPr>
      <w:instrText xml:space="preserve"> PRINTDATE \@ "yyyy-MM-dd HH.mm    " </w:instrText>
    </w:r>
    <w:r w:rsidRPr="00AA753A">
      <w:rPr>
        <w:rStyle w:val="SidhuvudUtskott"/>
      </w:rPr>
      <w:fldChar w:fldCharType="separate"/>
    </w:r>
    <w:r w:rsidRPr="00AA753A">
      <w:rPr>
        <w:rStyle w:val="SidhuvudUtskott"/>
      </w:rPr>
      <w:instrText>2000-08-11 16.42</w:instrText>
    </w:r>
    <w:r w:rsidRPr="00AA753A">
      <w:rPr>
        <w:rStyle w:val="SidhuvudUtskott"/>
      </w:rPr>
      <w:fldChar w:fldCharType="end"/>
    </w:r>
    <w:r w:rsidRPr="00AA753A">
      <w:rPr>
        <w:rStyle w:val="SidhuvudUtskott"/>
      </w:rPr>
      <w:instrText xml:space="preserve">" </w:instrText>
    </w:r>
    <w:r w:rsidRPr="00AA753A">
      <w:rPr>
        <w:rStyle w:val="SidhuvudUtskott"/>
      </w:rPr>
      <w:fldChar w:fldCharType="end"/>
    </w:r>
    <w:r w:rsidRPr="00AA753A">
      <w:rPr>
        <w:rStyle w:val="SidhuvudUtskott"/>
      </w:rPr>
      <w:fldChar w:fldCharType="begin" w:fldLock="1"/>
    </w:r>
    <w:r w:rsidRPr="00AA753A">
      <w:rPr>
        <w:rStyle w:val="SidhuvudUtskott"/>
      </w:rPr>
      <w:instrText xml:space="preserve"> DOCPR</w:instrText>
    </w:r>
    <w:r w:rsidRPr="00AA753A">
      <w:rPr>
        <w:rStyle w:val="SidhuvudUtskott"/>
      </w:rPr>
      <w:instrText>O</w:instrText>
    </w:r>
    <w:r w:rsidRPr="00AA753A">
      <w:rPr>
        <w:rStyle w:val="SidhuvudUtskott"/>
      </w:rPr>
      <w:instrText>PERTY Status</w:instrText>
    </w:r>
    <w:r w:rsidRPr="00AA753A">
      <w:rPr>
        <w:rStyle w:val="SidhuvudUtskott"/>
      </w:rPr>
      <w:fldChar w:fldCharType="end"/>
    </w:r>
  </w:p>
  <w:p w:rsidR="00CC53FA" w:rsidRPr="00AA753A" w:rsidRDefault="00CC53F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A2D" w:rsidRPr="00AA753A" w:rsidRDefault="002D7A2D">
    <w:pPr>
      <w:pStyle w:val="SidhuvudKantUdda"/>
      <w:framePr w:w="8732" w:h="567" w:hRule="exact" w:vSpace="0" w:wrap="around" w:vAnchor="page" w:y="341" w:anchorLock="0"/>
    </w:pPr>
    <w:r w:rsidRPr="00AA753A">
      <w:t xml:space="preserve">  </w:t>
    </w:r>
    <w:r w:rsidRPr="00AA753A">
      <w:rPr>
        <w:rStyle w:val="SidhuvudUtskott"/>
      </w:rPr>
      <w:t>2006/07:ER1</w:t>
    </w:r>
  </w:p>
  <w:p w:rsidR="00CC53FA" w:rsidRPr="00AA753A" w:rsidRDefault="00CC53FA">
    <w:pPr>
      <w:pStyle w:val="SidhuvudKantUdda"/>
      <w:framePr w:w="8732" w:h="567" w:hRule="exact" w:vSpace="0" w:wrap="around" w:vAnchor="page" w:y="341" w:anchorLock="0"/>
    </w:pPr>
  </w:p>
  <w:p w:rsidR="00CC53FA" w:rsidRPr="00AA753A" w:rsidRDefault="00CC53F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5C69721A"/>
    <w:multiLevelType w:val="multilevel"/>
    <w:tmpl w:val="DF102C12"/>
    <w:lvl w:ilvl="0">
      <w:start w:val="4"/>
      <w:numFmt w:val="decimal"/>
      <w:lvlText w:val="%1"/>
      <w:lvlJc w:val="left"/>
      <w:pPr>
        <w:tabs>
          <w:tab w:val="num" w:pos="480"/>
        </w:tabs>
        <w:ind w:left="480" w:hanging="480"/>
      </w:pPr>
    </w:lvl>
    <w:lvl w:ilvl="1">
      <w:start w:val="2"/>
      <w:numFmt w:val="decimal"/>
      <w:lvlText w:val="%1.%2"/>
      <w:lvlJc w:val="left"/>
      <w:pPr>
        <w:tabs>
          <w:tab w:val="num" w:pos="480"/>
        </w:tabs>
        <w:ind w:left="480" w:hanging="480"/>
      </w:pPr>
    </w:lvl>
    <w:lvl w:ilvl="2">
      <w:start w:val="5"/>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2083065764">
    <w:abstractNumId w:val="10"/>
  </w:num>
  <w:num w:numId="2" w16cid:durableId="827794134">
    <w:abstractNumId w:val="8"/>
  </w:num>
  <w:num w:numId="3" w16cid:durableId="401611445">
    <w:abstractNumId w:val="3"/>
  </w:num>
  <w:num w:numId="4" w16cid:durableId="1346127834">
    <w:abstractNumId w:val="2"/>
  </w:num>
  <w:num w:numId="5" w16cid:durableId="894509471">
    <w:abstractNumId w:val="1"/>
  </w:num>
  <w:num w:numId="6" w16cid:durableId="2121414812">
    <w:abstractNumId w:val="0"/>
  </w:num>
  <w:num w:numId="7" w16cid:durableId="1816019566">
    <w:abstractNumId w:val="9"/>
  </w:num>
  <w:num w:numId="8" w16cid:durableId="647125573">
    <w:abstractNumId w:val="7"/>
  </w:num>
  <w:num w:numId="9" w16cid:durableId="1324550866">
    <w:abstractNumId w:val="6"/>
  </w:num>
  <w:num w:numId="10" w16cid:durableId="1337268719">
    <w:abstractNumId w:val="5"/>
  </w:num>
  <w:num w:numId="11" w16cid:durableId="438766793">
    <w:abstractNumId w:val="4"/>
  </w:num>
  <w:num w:numId="12" w16cid:durableId="477767198">
    <w:abstractNumId w:val="11"/>
    <w:lvlOverride w:ilvl="0">
      <w:startOverride w:val="4"/>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estutskottets"/>
    <w:docVar w:name="Skapår" w:val="0607"/>
  </w:docVars>
  <w:rsids>
    <w:rsidRoot w:val="00F57368"/>
    <w:rsid w:val="00047E12"/>
    <w:rsid w:val="0005331E"/>
    <w:rsid w:val="00097B32"/>
    <w:rsid w:val="000D281A"/>
    <w:rsid w:val="00106716"/>
    <w:rsid w:val="00110AC7"/>
    <w:rsid w:val="00190E78"/>
    <w:rsid w:val="001A0552"/>
    <w:rsid w:val="001B1744"/>
    <w:rsid w:val="001F4474"/>
    <w:rsid w:val="00227F94"/>
    <w:rsid w:val="00275746"/>
    <w:rsid w:val="002D7A2D"/>
    <w:rsid w:val="003511C5"/>
    <w:rsid w:val="00363666"/>
    <w:rsid w:val="00387CA8"/>
    <w:rsid w:val="003A26F7"/>
    <w:rsid w:val="003B4873"/>
    <w:rsid w:val="00496C91"/>
    <w:rsid w:val="00521926"/>
    <w:rsid w:val="00523F9C"/>
    <w:rsid w:val="005715DE"/>
    <w:rsid w:val="00585858"/>
    <w:rsid w:val="005C45FA"/>
    <w:rsid w:val="005D4F5A"/>
    <w:rsid w:val="005F42F2"/>
    <w:rsid w:val="006169EE"/>
    <w:rsid w:val="00643EB3"/>
    <w:rsid w:val="00660F7C"/>
    <w:rsid w:val="006827F7"/>
    <w:rsid w:val="00693EEA"/>
    <w:rsid w:val="006964C2"/>
    <w:rsid w:val="006E7AC6"/>
    <w:rsid w:val="006F5189"/>
    <w:rsid w:val="00741C3E"/>
    <w:rsid w:val="00741C8E"/>
    <w:rsid w:val="007D7353"/>
    <w:rsid w:val="008802EC"/>
    <w:rsid w:val="009379E9"/>
    <w:rsid w:val="009448FF"/>
    <w:rsid w:val="009640EE"/>
    <w:rsid w:val="00A01157"/>
    <w:rsid w:val="00A03CBF"/>
    <w:rsid w:val="00AA753A"/>
    <w:rsid w:val="00B13455"/>
    <w:rsid w:val="00B25C69"/>
    <w:rsid w:val="00B2740B"/>
    <w:rsid w:val="00BA719E"/>
    <w:rsid w:val="00BC1FA0"/>
    <w:rsid w:val="00BE3910"/>
    <w:rsid w:val="00C055B9"/>
    <w:rsid w:val="00C21FB1"/>
    <w:rsid w:val="00C77C08"/>
    <w:rsid w:val="00CC53FA"/>
    <w:rsid w:val="00D34663"/>
    <w:rsid w:val="00D81ADD"/>
    <w:rsid w:val="00D905AA"/>
    <w:rsid w:val="00DA0DBB"/>
    <w:rsid w:val="00DB5402"/>
    <w:rsid w:val="00DE3FA4"/>
    <w:rsid w:val="00DF306B"/>
    <w:rsid w:val="00DF6DF5"/>
    <w:rsid w:val="00E3664C"/>
    <w:rsid w:val="00E84010"/>
    <w:rsid w:val="00EA61DA"/>
    <w:rsid w:val="00EE34D7"/>
    <w:rsid w:val="00F061EA"/>
    <w:rsid w:val="00F53A97"/>
    <w:rsid w:val="00F57368"/>
    <w:rsid w:val="00F62116"/>
    <w:rsid w:val="00FD2A2E"/>
    <w:rsid w:val="00FF14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ADCEC06-8517-451F-8CB4-6271D2AD5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rsid w:val="00C055B9"/>
    <w:pPr>
      <w:ind w:left="987" w:hanging="420"/>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Brdtext1">
    <w:name w:val="Brödtext1"/>
    <w:basedOn w:val="Normal"/>
    <w:rsid w:val="00F061EA"/>
    <w:pPr>
      <w:spacing w:before="0" w:line="320" w:lineRule="exact"/>
      <w:jc w:val="left"/>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14794">
      <w:bodyDiv w:val="1"/>
      <w:marLeft w:val="0"/>
      <w:marRight w:val="0"/>
      <w:marTop w:val="0"/>
      <w:marBottom w:val="0"/>
      <w:divBdr>
        <w:top w:val="none" w:sz="0" w:space="0" w:color="auto"/>
        <w:left w:val="none" w:sz="0" w:space="0" w:color="auto"/>
        <w:bottom w:val="none" w:sz="0" w:space="0" w:color="auto"/>
        <w:right w:val="none" w:sz="0" w:space="0" w:color="auto"/>
      </w:divBdr>
    </w:div>
    <w:div w:id="794833119">
      <w:bodyDiv w:val="1"/>
      <w:marLeft w:val="0"/>
      <w:marRight w:val="0"/>
      <w:marTop w:val="0"/>
      <w:marBottom w:val="0"/>
      <w:divBdr>
        <w:top w:val="none" w:sz="0" w:space="0" w:color="auto"/>
        <w:left w:val="none" w:sz="0" w:space="0" w:color="auto"/>
        <w:bottom w:val="none" w:sz="0" w:space="0" w:color="auto"/>
        <w:right w:val="none" w:sz="0" w:space="0" w:color="auto"/>
      </w:divBdr>
    </w:div>
    <w:div w:id="1159233444">
      <w:bodyDiv w:val="1"/>
      <w:marLeft w:val="0"/>
      <w:marRight w:val="0"/>
      <w:marTop w:val="0"/>
      <w:marBottom w:val="0"/>
      <w:divBdr>
        <w:top w:val="none" w:sz="0" w:space="0" w:color="auto"/>
        <w:left w:val="none" w:sz="0" w:space="0" w:color="auto"/>
        <w:bottom w:val="none" w:sz="0" w:space="0" w:color="auto"/>
        <w:right w:val="none" w:sz="0" w:space="0" w:color="auto"/>
      </w:divBdr>
    </w:div>
    <w:div w:id="1350331483">
      <w:bodyDiv w:val="1"/>
      <w:marLeft w:val="0"/>
      <w:marRight w:val="0"/>
      <w:marTop w:val="0"/>
      <w:marBottom w:val="0"/>
      <w:divBdr>
        <w:top w:val="none" w:sz="0" w:space="0" w:color="auto"/>
        <w:left w:val="none" w:sz="0" w:space="0" w:color="auto"/>
        <w:bottom w:val="none" w:sz="0" w:space="0" w:color="auto"/>
        <w:right w:val="none" w:sz="0" w:space="0" w:color="auto"/>
      </w:divBdr>
    </w:div>
    <w:div w:id="1352151100">
      <w:bodyDiv w:val="1"/>
      <w:marLeft w:val="0"/>
      <w:marRight w:val="0"/>
      <w:marTop w:val="0"/>
      <w:marBottom w:val="0"/>
      <w:divBdr>
        <w:top w:val="none" w:sz="0" w:space="0" w:color="auto"/>
        <w:left w:val="none" w:sz="0" w:space="0" w:color="auto"/>
        <w:bottom w:val="none" w:sz="0" w:space="0" w:color="auto"/>
        <w:right w:val="none" w:sz="0" w:space="0" w:color="auto"/>
      </w:divBdr>
    </w:div>
    <w:div w:id="193301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2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20" Type="http://schemas.openxmlformats.org/officeDocument/2006/relationships/footer" Target="footer6.xml"/><Relationship Id="rId41"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14551</Words>
  <Characters>94729</Characters>
  <Application>Microsoft Office Word</Application>
  <DocSecurity>4</DocSecurity>
  <Lines>1754</Lines>
  <Paragraphs>543</Paragraphs>
  <ScaleCrop>false</ScaleCrop>
  <HeadingPairs>
    <vt:vector size="2" baseType="variant">
      <vt:variant>
        <vt:lpstr>Rubrik</vt:lpstr>
      </vt:variant>
      <vt:variant>
        <vt:i4>1</vt:i4>
      </vt:variant>
    </vt:vector>
  </HeadingPairs>
  <TitlesOfParts>
    <vt:vector size="1" baseType="lpstr">
      <vt:lpstr>Redogörelse till riksdagen</vt:lpstr>
    </vt:vector>
  </TitlesOfParts>
  <Company>Riksdagen</Company>
  <LinksUpToDate>false</LinksUpToDate>
  <CharactersWithSpaces>108737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Redogörelse till riksdagen</dc:subject>
  <dc:creator>Riksdagen</dc:creator>
  <cp:keywords>Riksdagen</cp:keywords>
  <dc:description/>
  <cp:lastModifiedBy>Lars Brink</cp:lastModifiedBy>
  <cp:revision>2</cp:revision>
  <cp:lastPrinted>2007-03-09T14:48:00Z</cp:lastPrinted>
  <dcterms:created xsi:type="dcterms:W3CDTF">2025-12-17T02:50:00Z</dcterms:created>
  <dcterms:modified xsi:type="dcterms:W3CDTF">2025-12-17T02:50:00Z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ER</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