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7E64" w:rsidRPr="00867A08" w:rsidRDefault="00C77E64">
      <w:pPr>
        <w:pStyle w:val="Frslagsrubrik"/>
        <w:shd w:val="clear" w:color="000000" w:fill="auto"/>
      </w:pPr>
      <w:r w:rsidRPr="00867A08">
        <w:t>Förslag till riksdagsbeslut</w:t>
      </w:r>
    </w:p>
    <w:p w:rsidR="00C77E64" w:rsidRPr="00867A08" w:rsidRDefault="00C77E64">
      <w:pPr>
        <w:pStyle w:val="Hemstlatt"/>
        <w:shd w:val="clear" w:color="000000" w:fill="auto"/>
        <w:ind w:left="0"/>
      </w:pPr>
      <w:r w:rsidRPr="00867A08">
        <w:t>Riksdagen tillkännager för regeringen som sin mening vad som anförs i m</w:t>
      </w:r>
      <w:r w:rsidRPr="00867A08">
        <w:t>o</w:t>
      </w:r>
      <w:r w:rsidRPr="00867A08">
        <w:t>tionen om att regeringen bör återkomma till riksdagen med ett lagförslag om en tredelad föräldraförsäkring.</w:t>
      </w:r>
    </w:p>
    <w:p w:rsidR="00C77E64" w:rsidRPr="00867A08" w:rsidRDefault="00C77E64">
      <w:pPr>
        <w:pStyle w:val="Rubrik1"/>
        <w:shd w:val="clear" w:color="000000" w:fill="auto"/>
      </w:pPr>
      <w:r w:rsidRPr="00867A08">
        <w:t>Motivering</w:t>
      </w:r>
    </w:p>
    <w:p w:rsidR="00C77E64" w:rsidRPr="00867A08" w:rsidRDefault="00C77E64">
      <w:pPr>
        <w:shd w:val="clear" w:color="000000" w:fill="auto"/>
      </w:pPr>
      <w:r w:rsidRPr="00867A08">
        <w:t>Fyra femtedelar av dagens föräldraförsäkring tas ut av kvinnor. Det sneda uttaget skapar stora jämställdhetsproblem som regeringens jämställdhetsb</w:t>
      </w:r>
      <w:r w:rsidRPr="00867A08">
        <w:t>o</w:t>
      </w:r>
      <w:r w:rsidRPr="00867A08">
        <w:t>nus inte har kunnat lösa.</w:t>
      </w:r>
    </w:p>
    <w:p w:rsidR="00C77E64" w:rsidRPr="00867A08" w:rsidRDefault="00C77E64">
      <w:pPr>
        <w:pStyle w:val="Normaltindrag"/>
        <w:shd w:val="clear" w:color="000000" w:fill="auto"/>
      </w:pPr>
      <w:r w:rsidRPr="00867A08">
        <w:t>Miljöpartiet de grönas väg är en annan. Det behövs ett omfattande arbete på flera olika sätt för att nå ett jämställt uttag där politiken också ser de stru</w:t>
      </w:r>
      <w:r w:rsidRPr="00867A08">
        <w:t>k</w:t>
      </w:r>
      <w:r w:rsidRPr="00867A08">
        <w:t>turella hinder som finns i samhället för att uppnå jämställdhet. En del i detta arbete är en tredelning av föräldraförsäkringen.</w:t>
      </w:r>
    </w:p>
    <w:p w:rsidR="00C77E64" w:rsidRPr="00867A08" w:rsidRDefault="00C77E64">
      <w:pPr>
        <w:pStyle w:val="Normaltindrag"/>
        <w:shd w:val="clear" w:color="000000" w:fill="auto"/>
      </w:pPr>
      <w:r w:rsidRPr="00867A08">
        <w:t>Vi föreslår en tredelad föräldraförsäkring genom att en tredjedel dispon</w:t>
      </w:r>
      <w:r w:rsidRPr="00867A08">
        <w:t>e</w:t>
      </w:r>
      <w:r w:rsidRPr="00867A08">
        <w:t>ras av vardera föräldern och en tredjedel är överlåtbar mellan föräldrar eller annan nära vuxen.</w:t>
      </w:r>
    </w:p>
    <w:p w:rsidR="00C77E64" w:rsidRPr="00867A08" w:rsidRDefault="00C77E64">
      <w:pPr>
        <w:pStyle w:val="Normaltindrag"/>
        <w:shd w:val="clear" w:color="000000" w:fill="auto"/>
      </w:pPr>
      <w:r w:rsidRPr="00867A08">
        <w:t>I dag framställs det som att pappaledighet är en valmöjlighet, medan mammaledighet är en självklarhet. Detta är något som både får stora kons</w:t>
      </w:r>
      <w:r w:rsidRPr="00867A08">
        <w:t>e</w:t>
      </w:r>
      <w:r w:rsidRPr="00867A08">
        <w:t>kvenser för pappans aktiva föräldraskap och för kvinnors situation på arbet</w:t>
      </w:r>
      <w:r w:rsidRPr="00867A08">
        <w:t>s</w:t>
      </w:r>
      <w:r w:rsidRPr="00867A08">
        <w:t>marknaden. Även om det är förbjudet att diskriminera en gravid kvinna, eller en kvinna i fertil ålder, är det naivt att tro att arbetsgivare inte låter sig påve</w:t>
      </w:r>
      <w:r w:rsidRPr="00867A08">
        <w:t>r</w:t>
      </w:r>
      <w:r w:rsidRPr="00867A08">
        <w:t>kas av hur statistiken för föräldraledighet och tillfällig föräldrapenning (TFP eller tidigare kallat VAB) ser ut.</w:t>
      </w:r>
    </w:p>
    <w:p w:rsidR="00C77E64" w:rsidRPr="00867A08" w:rsidRDefault="00C77E64">
      <w:pPr>
        <w:pStyle w:val="Normaltindrag"/>
        <w:shd w:val="clear" w:color="000000" w:fill="auto"/>
      </w:pPr>
      <w:r w:rsidRPr="00867A08">
        <w:t>Pappor har allt att vinna på ett större uttag av föräldraledighet. Män förl</w:t>
      </w:r>
      <w:r w:rsidRPr="00867A08">
        <w:t>o</w:t>
      </w:r>
      <w:r w:rsidRPr="00867A08">
        <w:t>rar ofta i vårdnadstvister, men forskning visar att föräldrar har lika stor chans att få vårdnaden, om de delat ansvaret för barnet – se ”Lika chans att få vår</w:t>
      </w:r>
      <w:r w:rsidRPr="00867A08">
        <w:t>d</w:t>
      </w:r>
      <w:r w:rsidRPr="00867A08">
        <w:t>nad – könet spelar ingen roll” av Johanna Schiratzki, professor i rättsvete</w:t>
      </w:r>
      <w:r w:rsidRPr="00867A08">
        <w:t>n</w:t>
      </w:r>
      <w:r w:rsidRPr="00867A08">
        <w:t>skap vid Stockholms universitet.</w:t>
      </w:r>
    </w:p>
    <w:p w:rsidR="00C77E64" w:rsidRPr="00867A08" w:rsidRDefault="00C77E64">
      <w:pPr>
        <w:pStyle w:val="Normaltindrag"/>
        <w:shd w:val="clear" w:color="000000" w:fill="auto"/>
      </w:pPr>
      <w:r w:rsidRPr="00867A08">
        <w:lastRenderedPageBreak/>
        <w:t>Miljöpartiet menar att alla skulle tjäna på att regelverket utformas på ett sätt så att ett mer jämställt uttag av föräldraförsäkringen uppmuntras. Vi vill göra det möjligt att låta en person närstående till barnet ta del av föräldrafö</w:t>
      </w:r>
      <w:r w:rsidRPr="00867A08">
        <w:t>r</w:t>
      </w:r>
      <w:r w:rsidRPr="00867A08">
        <w:t>säkringen om vårdnadshavarna anser det lämpligt. Vi vill alltså ha en tredelad föräldraförsäkring, där en tredjedel ska ges åt vardera föräldern, och en tre</w:t>
      </w:r>
      <w:r w:rsidRPr="00867A08">
        <w:t>d</w:t>
      </w:r>
      <w:r w:rsidRPr="00867A08">
        <w:t>jedel ska kunna tas ut efter egna önskemål</w:t>
      </w:r>
      <w:r w:rsidRPr="00867A08">
        <w:rPr>
          <w:b/>
        </w:rPr>
        <w:t xml:space="preserve">. </w:t>
      </w:r>
      <w:r w:rsidRPr="00867A08">
        <w:t>Det ska också kunna gå att överl</w:t>
      </w:r>
      <w:r w:rsidRPr="00867A08">
        <w:t>å</w:t>
      </w:r>
      <w:r w:rsidRPr="00867A08">
        <w:t>ta dagar eller hela den återstående tredjedelen på en annan nära vuxen.</w:t>
      </w:r>
    </w:p>
    <w:p w:rsidR="00C77E64" w:rsidRPr="00867A08" w:rsidRDefault="00C77E64">
      <w:pPr>
        <w:pStyle w:val="Rubrik2"/>
        <w:shd w:val="clear" w:color="000000" w:fill="auto"/>
      </w:pPr>
      <w:r w:rsidRPr="00867A08">
        <w:t>Föräldraförsäkringen igår och idag</w:t>
      </w:r>
    </w:p>
    <w:p w:rsidR="00C77E64" w:rsidRPr="00867A08" w:rsidRDefault="00C77E64">
      <w:pPr>
        <w:shd w:val="clear" w:color="000000" w:fill="auto"/>
        <w:rPr>
          <w:b/>
        </w:rPr>
      </w:pPr>
      <w:r w:rsidRPr="00867A08">
        <w:t>Den svenska föräldraförsäkringen är jämställd då lika många dagar finns för båda föräldrarna i teorin, men den är också mycket flexibel då det går att överlåta alla dagar utom två månader. Föräldrar kan maximalt ta sju föräldr</w:t>
      </w:r>
      <w:r w:rsidRPr="00867A08">
        <w:t>a</w:t>
      </w:r>
      <w:r w:rsidRPr="00867A08">
        <w:t>penningdagar i veckan och få en inkomstersättning. De kan också välja att ta färre dagar, vilket ger en lägre inkomstersättning, men även större möjlighet att förlänga ledigheten med barnet. Föräldrar kan även spara föräldrapennin</w:t>
      </w:r>
      <w:r w:rsidRPr="00867A08">
        <w:t>g</w:t>
      </w:r>
      <w:r w:rsidRPr="00867A08">
        <w:t>dagar till och med att barnet fyllt åtta år och därigenom exempelvis ta ut l</w:t>
      </w:r>
      <w:r w:rsidRPr="00867A08">
        <w:t>e</w:t>
      </w:r>
      <w:r w:rsidRPr="00867A08">
        <w:t>dighet vid inskolning på dagis, skolbesök eller förlänga semestrar.</w:t>
      </w:r>
    </w:p>
    <w:p w:rsidR="00C77E64" w:rsidRPr="00867A08" w:rsidRDefault="00C77E64">
      <w:pPr>
        <w:pStyle w:val="Normaltindrag"/>
        <w:shd w:val="clear" w:color="000000" w:fill="auto"/>
      </w:pPr>
      <w:r w:rsidRPr="00867A08">
        <w:t>En rapport som publicerats av Riksförsäkringsverket analyserar om och hur familjer med barn födda 1999 använder föräldraförsäkringens f</w:t>
      </w:r>
      <w:r w:rsidRPr="00867A08">
        <w:t>lexibilitet. Rapporten analyserar sambandet mellan föräldrapenninguttaget och längden på föräldraledigheten för kvinnor och män. Föräldrarnas handlingsmönster påverkar hur länge barnet är hemma. Exempel på faktorer som påverkar hur länge barnet är hemma, är att barnet är hemma en kortare tid om föräldrarna har låg utbildning eller anser att arbetet är viktigt. Däremot om pappan varvar föräldraledigheten med förvärvsarbete, så är barnet hemma en längre tid</w:t>
      </w:r>
      <w:r w:rsidRPr="00867A08">
        <w:rPr>
          <w:rStyle w:val="Fotnotsreferens"/>
          <w:szCs w:val="22"/>
        </w:rPr>
        <w:footnoteReference w:id="1"/>
      </w:r>
      <w:r w:rsidRPr="00867A08">
        <w:t>.</w:t>
      </w:r>
    </w:p>
    <w:p w:rsidR="00C77E64" w:rsidRPr="00867A08" w:rsidRDefault="00C77E64">
      <w:pPr>
        <w:pStyle w:val="Normaltindrag"/>
        <w:shd w:val="clear" w:color="000000" w:fill="auto"/>
        <w:rPr>
          <w:b/>
        </w:rPr>
      </w:pPr>
      <w:r w:rsidRPr="00867A08">
        <w:t>I Försäkringskassans statistik över utbetalda föräldrapenningdagar syns en tydlig skillnad när det gäller användandet av dagar för barn födda före och efter år 2002 på precis samma sätt som det tidigare fanns en skillnad före och efter 1995. Papporna till barn födda efter 2002 använder betydligt fler dagar än papporna till barn födda före 2002. Reformerna som innebar att först 30 dagar och sedan 60 dagar inte längre kunde avstås till den andra föräldern har inneburit att fler män använder fler dagar med f</w:t>
      </w:r>
      <w:r w:rsidRPr="00867A08">
        <w:t>öräldrapenning än vad män tidigare gjort för sina barn.</w:t>
      </w:r>
      <w:r w:rsidRPr="00867A08">
        <w:rPr>
          <w:rStyle w:val="Fotnotsreferens"/>
        </w:rPr>
        <w:footnoteReference w:id="2"/>
      </w:r>
    </w:p>
    <w:p w:rsidR="00C77E64" w:rsidRPr="00867A08" w:rsidRDefault="00C77E64">
      <w:pPr>
        <w:pStyle w:val="Normaltindrag"/>
        <w:shd w:val="clear" w:color="000000" w:fill="auto"/>
      </w:pPr>
      <w:r w:rsidRPr="00867A08">
        <w:t>Ser man till totalt antal uttagna dagar så visar bilden från Försäkringska</w:t>
      </w:r>
      <w:r w:rsidRPr="00867A08">
        <w:t>s</w:t>
      </w:r>
      <w:r w:rsidRPr="00867A08">
        <w:t>san nedan att papporna ökar sitt uttag men det går långsamt, cirka 10 procent på de senaste 10 åren.</w:t>
      </w:r>
    </w:p>
    <w:p w:rsidR="00C77E64" w:rsidRPr="00867A08" w:rsidRDefault="00867A08">
      <w:pPr>
        <w:shd w:val="clear" w:color="000000" w:fill="auto"/>
      </w:pPr>
      <w:r w:rsidRPr="00867A08">
        <w:rPr>
          <w:noProof/>
        </w:rPr>
        <w:drawing>
          <wp:inline distT="0" distB="0" distL="0" distR="0">
            <wp:extent cx="3810000" cy="22860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3810000" cy="2286000"/>
                    </a:xfrm>
                    <a:prstGeom prst="rect">
                      <a:avLst/>
                    </a:prstGeom>
                    <a:noFill/>
                    <a:ln>
                      <a:noFill/>
                    </a:ln>
                  </pic:spPr>
                </pic:pic>
              </a:graphicData>
            </a:graphic>
          </wp:inline>
        </w:drawing>
      </w:r>
    </w:p>
    <w:p w:rsidR="00C77E64" w:rsidRPr="00867A08" w:rsidRDefault="00C77E64">
      <w:pPr>
        <w:shd w:val="clear" w:color="000000" w:fill="auto"/>
      </w:pPr>
      <w:r w:rsidRPr="00867A08">
        <w:t>Föräldraförsäkringen infördes år 1974 och ersatte den tidigare moderskap</w:t>
      </w:r>
      <w:r w:rsidRPr="00867A08">
        <w:t>s</w:t>
      </w:r>
      <w:r w:rsidRPr="00867A08">
        <w:t>penningen. Papporna fick därmed samma villkor som mammorna att få rätt till ersättning för vård av barn. Syftet var att ge föräldrarna möjlighet att dela ansvaret för barnets omvårdnad och att vara hemma med sina barn under längre sammanhängande perioder. Syftet var också att samtidigt bidra till att kvinnor och män med små barn skulle kunna behålla sin anknytning till a</w:t>
      </w:r>
      <w:r w:rsidRPr="00867A08">
        <w:t>r</w:t>
      </w:r>
      <w:r w:rsidRPr="00867A08">
        <w:t>betslivet.</w:t>
      </w:r>
    </w:p>
    <w:p w:rsidR="00C77E64" w:rsidRPr="00867A08" w:rsidRDefault="00C77E64">
      <w:pPr>
        <w:pStyle w:val="Normaltindrag"/>
        <w:shd w:val="clear" w:color="000000" w:fill="auto"/>
      </w:pPr>
      <w:r w:rsidRPr="00867A08">
        <w:t>Första året då möjlighet fanns för männen att ta ut föräldrapenning togs cirka 0,5 procent av föräldrapenningdagarna ut av män</w:t>
      </w:r>
      <w:r w:rsidRPr="00867A08">
        <w:t>. Andelen föräldrape</w:t>
      </w:r>
      <w:r w:rsidRPr="00867A08">
        <w:t>n</w:t>
      </w:r>
      <w:r w:rsidRPr="00867A08">
        <w:t>ningdagar som tagits ut av män har därefter sakta ökat under de dryga 35 år som gått sedan dess. År 2009 togs 22,3 procent av dagarna ut av män.</w:t>
      </w:r>
    </w:p>
    <w:p w:rsidR="00C77E64" w:rsidRPr="00867A08" w:rsidRDefault="00C77E64">
      <w:pPr>
        <w:pStyle w:val="Rubrik2"/>
        <w:shd w:val="clear" w:color="000000" w:fill="auto"/>
      </w:pPr>
      <w:r w:rsidRPr="00867A08">
        <w:t>Kvinnorna ökar sitt uttag</w:t>
      </w:r>
    </w:p>
    <w:p w:rsidR="00C77E64" w:rsidRPr="00867A08" w:rsidRDefault="00C77E64">
      <w:pPr>
        <w:shd w:val="clear" w:color="000000" w:fill="auto"/>
      </w:pPr>
      <w:r w:rsidRPr="00867A08">
        <w:t>Tidigare år har uttagsmönstret bland kvinnorna varit att de minskat sitt uttag år för år och det har gällt för barn i alla åldrar. Nu visar dock statistiken att detta mönster eventuellt är på väg att förändras. Mammorna till barn födda år 2006 eller senare har konsumerat fler dagar än mammorna till barn födda tidigare år. Detta kan vara en effekt utav höjningen av ersättningstaket som infördes den 1 juli 2006 och/eller en effekt av att ersättningen per dag höjdes för grundnivådagar och lägstanivådagar från</w:t>
      </w:r>
      <w:r w:rsidRPr="00867A08">
        <w:t xml:space="preserve"> tidigare 60 kronor per dag till 180 kronor per dag för barn födda efter den 1 juli 2006. När ersättningstaket höjdes till motsvarande tio prisbasbelopp, den 1 juli 2006, började de kvinnor som tidigare haft inkomster över ersättningstaket att konsumera fler dagar än vad de gjort tidigare. Det är framförallt kvinnorna med de högsta inkomsterna som efter höjningen använder fler dagar och främst under sommarmånade</w:t>
      </w:r>
      <w:r w:rsidRPr="00867A08">
        <w:t>r</w:t>
      </w:r>
      <w:r w:rsidRPr="00867A08">
        <w:t>na.</w:t>
      </w:r>
      <w:r w:rsidRPr="00867A08">
        <w:rPr>
          <w:rStyle w:val="Fotnotsreferens"/>
        </w:rPr>
        <w:footnoteReference w:id="3"/>
      </w:r>
    </w:p>
    <w:p w:rsidR="00C77E64" w:rsidRPr="00867A08" w:rsidRDefault="00C77E64">
      <w:pPr>
        <w:pStyle w:val="Rubrik2"/>
        <w:shd w:val="clear" w:color="000000" w:fill="auto"/>
      </w:pPr>
      <w:r w:rsidRPr="00867A08">
        <w:t>Männens uttagsmönster</w:t>
      </w:r>
    </w:p>
    <w:p w:rsidR="00C77E64" w:rsidRPr="00867A08" w:rsidRDefault="00C77E64">
      <w:pPr>
        <w:shd w:val="clear" w:color="000000" w:fill="auto"/>
        <w:rPr>
          <w:i/>
        </w:rPr>
      </w:pPr>
      <w:r w:rsidRPr="00867A08">
        <w:t>Generellt konsumerar män färre dagar med föräldrapenning än kvinnor. När barn födda år 2002 uppnådde sju års ålder hade endast 3,5 procent av barnen en pappa som hade använt 240 dagar eller fler med föräldrapenning och detta trots att 240 dagar är avsedda för papporna. Papporna tar sakta men säkert ut fler och fler dagar med föräldrapenning samtidigt som effekterna av den andra pappa/mammamånaden syns tydligt. Pappor till barn födda år 2002 kommer att ha använt minst 20 fler dagar i genomsnitt när barnen n</w:t>
      </w:r>
      <w:r w:rsidRPr="00867A08">
        <w:t>år åtta års ålder än pappor till barn födda år 2001. Skillnaderna mellan årskullarna br</w:t>
      </w:r>
      <w:r w:rsidRPr="00867A08">
        <w:t>u</w:t>
      </w:r>
      <w:r w:rsidRPr="00867A08">
        <w:t>kar närmast ligga på ett par dagars ökning per årskull</w:t>
      </w:r>
      <w:r w:rsidRPr="00867A08">
        <w:rPr>
          <w:rStyle w:val="Fotnotsreferens"/>
        </w:rPr>
        <w:footnoteReference w:id="4"/>
      </w:r>
      <w:r w:rsidRPr="00867A08">
        <w:t>.</w:t>
      </w:r>
    </w:p>
    <w:p w:rsidR="00C77E64" w:rsidRPr="00867A08" w:rsidRDefault="00C77E64">
      <w:pPr>
        <w:pStyle w:val="Normaltindrag"/>
        <w:shd w:val="clear" w:color="000000" w:fill="auto"/>
      </w:pPr>
      <w:r w:rsidRPr="00867A08">
        <w:t>Men fortfarande finns det pappor som inte tagit ut en enda dag i föräldr</w:t>
      </w:r>
      <w:r w:rsidRPr="00867A08">
        <w:t>a</w:t>
      </w:r>
      <w:r w:rsidRPr="00867A08">
        <w:t xml:space="preserve">penning även om antalet minskat. Av barnen födda 1993 hade drygt hälften (52,3 procent) en pappa som använt noll dagar i föräldraförsäkringen. För de födda 2007 hade den siffran minskat till 28,1 procent. </w:t>
      </w:r>
    </w:p>
    <w:p w:rsidR="00C77E64" w:rsidRPr="00867A08" w:rsidRDefault="00C77E64">
      <w:pPr>
        <w:shd w:val="clear" w:color="000000" w:fill="auto"/>
        <w:rPr>
          <w:b/>
        </w:rPr>
      </w:pPr>
      <w:r w:rsidRPr="00867A08">
        <w:rPr>
          <w:b/>
        </w:rPr>
        <w:t>Andel pappor som använt noll dagar med föräldrapenning när barnet fyllt x år</w:t>
      </w:r>
    </w:p>
    <w:p w:rsidR="00C77E64" w:rsidRPr="00867A08" w:rsidRDefault="00867A08">
      <w:pPr>
        <w:shd w:val="clear" w:color="000000" w:fill="auto"/>
        <w:spacing w:before="0"/>
      </w:pPr>
      <w:r w:rsidRPr="00867A08">
        <w:rPr>
          <w:noProof/>
        </w:rPr>
        <w:drawing>
          <wp:inline distT="0" distB="0" distL="0" distR="0">
            <wp:extent cx="3728085" cy="214439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l="14043" t="25197" r="22572" b="8987"/>
                    <a:stretch>
                      <a:fillRect/>
                    </a:stretch>
                  </pic:blipFill>
                  <pic:spPr bwMode="auto">
                    <a:xfrm>
                      <a:off x="0" y="0"/>
                      <a:ext cx="3728085" cy="2144395"/>
                    </a:xfrm>
                    <a:prstGeom prst="rect">
                      <a:avLst/>
                    </a:prstGeom>
                    <a:noFill/>
                    <a:ln>
                      <a:noFill/>
                    </a:ln>
                  </pic:spPr>
                </pic:pic>
              </a:graphicData>
            </a:graphic>
          </wp:inline>
        </w:drawing>
      </w:r>
    </w:p>
    <w:p w:rsidR="00C77E64" w:rsidRPr="00867A08" w:rsidRDefault="00C77E64">
      <w:pPr>
        <w:shd w:val="clear" w:color="000000" w:fill="auto"/>
        <w:spacing w:before="0"/>
        <w:rPr>
          <w:sz w:val="16"/>
          <w:szCs w:val="16"/>
        </w:rPr>
      </w:pPr>
      <w:r w:rsidRPr="00867A08">
        <w:rPr>
          <w:sz w:val="16"/>
          <w:szCs w:val="16"/>
        </w:rPr>
        <w:t>Källa:Försäkringskassan: http://www.forsakringskassan.se/omfk/statistik _och_analys/barn_ och familj/foraldrapenning.</w:t>
      </w:r>
    </w:p>
    <w:p w:rsidR="00C77E64" w:rsidRPr="00867A08" w:rsidRDefault="00C77E64">
      <w:pPr>
        <w:shd w:val="clear" w:color="000000" w:fill="auto"/>
      </w:pPr>
      <w:r w:rsidRPr="00867A08">
        <w:t>Effekterna av första (för barn födda 1995 och senare) respektive andra pa</w:t>
      </w:r>
      <w:r w:rsidRPr="00867A08">
        <w:t>p</w:t>
      </w:r>
      <w:r w:rsidRPr="00867A08">
        <w:t>pa/mammamånaderna (för barn födda 2002 och senare) syns tydligt i den här statistiken. Framförallt innebar införandet av de första reserverade 30 dagarna att fler barn fick en pappa som var hemma med föräldrapenning. Det är sål</w:t>
      </w:r>
      <w:r w:rsidRPr="00867A08">
        <w:t>e</w:t>
      </w:r>
      <w:r w:rsidRPr="00867A08">
        <w:t>des framförallt de reserverade dagarna som påskyndat utvecklingen och inn</w:t>
      </w:r>
      <w:r w:rsidRPr="00867A08">
        <w:t>e</w:t>
      </w:r>
      <w:r w:rsidRPr="00867A08">
        <w:t>burit att en större andel pappor börjat använda försäkringen.</w:t>
      </w:r>
    </w:p>
    <w:p w:rsidR="00C77E64" w:rsidRPr="00867A08" w:rsidRDefault="00C77E64">
      <w:pPr>
        <w:pStyle w:val="Rubrik2"/>
        <w:shd w:val="clear" w:color="000000" w:fill="auto"/>
      </w:pPr>
      <w:r w:rsidRPr="00867A08">
        <w:t xml:space="preserve">Regeringens egen analys </w:t>
      </w:r>
    </w:p>
    <w:p w:rsidR="00C77E64" w:rsidRPr="00867A08" w:rsidRDefault="00C77E64">
      <w:pPr>
        <w:shd w:val="clear" w:color="000000" w:fill="auto"/>
      </w:pPr>
      <w:r w:rsidRPr="00867A08">
        <w:t>Regeringen skriver själv i budget för 2011/2012 bilaga 3:</w:t>
      </w:r>
    </w:p>
    <w:p w:rsidR="00C77E64" w:rsidRPr="00867A08" w:rsidRDefault="00C77E64">
      <w:pPr>
        <w:pStyle w:val="Citat"/>
        <w:shd w:val="clear" w:color="000000" w:fill="auto"/>
      </w:pPr>
      <w:r w:rsidRPr="00867A08">
        <w:t>Männens andel ökade i synnerhet mellan 1998 och 2006, då uttaget fö</w:t>
      </w:r>
      <w:r w:rsidRPr="00867A08">
        <w:t>r</w:t>
      </w:r>
      <w:r w:rsidRPr="00867A08">
        <w:t>dubblades från ca 10,4 procent till 20,6 procent. Ökningen av pappornas uttag av föräldrapenningdagar har fortsatt även efter 2006 men i lån</w:t>
      </w:r>
      <w:r w:rsidRPr="00867A08">
        <w:t>g</w:t>
      </w:r>
      <w:r w:rsidRPr="00867A08">
        <w:t>sammare takt. Under 2010 tog män 23 procent av föräldrapenningdaga</w:t>
      </w:r>
      <w:r w:rsidRPr="00867A08">
        <w:t>r</w:t>
      </w:r>
      <w:r w:rsidRPr="00867A08">
        <w:t>na och kvinnor 77 procent. Män tar alltså ut något mer än en femtedel av föräldraledigheten, men tre män av fem tar inte ut någon föräldraledighet alls under barnets första år.</w:t>
      </w:r>
    </w:p>
    <w:p w:rsidR="00C77E64" w:rsidRPr="00867A08" w:rsidRDefault="00C77E64">
      <w:pPr>
        <w:pStyle w:val="Normaltindrag"/>
        <w:shd w:val="clear" w:color="000000" w:fill="auto"/>
        <w:spacing w:before="125"/>
        <w:ind w:firstLine="0"/>
      </w:pPr>
      <w:r w:rsidRPr="00867A08">
        <w:t>De skriver vidare:</w:t>
      </w:r>
    </w:p>
    <w:p w:rsidR="00C77E64" w:rsidRPr="00867A08" w:rsidRDefault="00C77E64">
      <w:pPr>
        <w:pStyle w:val="Citat"/>
        <w:shd w:val="clear" w:color="000000" w:fill="auto"/>
      </w:pPr>
      <w:r w:rsidRPr="00867A08">
        <w:t>Ett nivåskifte inträffade för barn födda från 2002, sannolikt till följd av att den s.k. andra pappamånaden infördes detta år. För barn som uppnå</w:t>
      </w:r>
      <w:r w:rsidRPr="00867A08">
        <w:t>d</w:t>
      </w:r>
      <w:r w:rsidRPr="00867A08">
        <w:t>de sex års ålder 2008 hade 52 procent av papporna tagit ut mer än två månaders föräldrapenning. För barn som föddes 2001, före den andra pappamånadens införande, var det endast 30 procent av papporna som tog ut mer än två månaders föräldrapenning. För tillfällig föräldrape</w:t>
      </w:r>
      <w:r w:rsidRPr="00867A08">
        <w:t>n</w:t>
      </w:r>
      <w:r w:rsidRPr="00867A08">
        <w:t>ning, i dagligt tal vård av sjukt barn, är uttaget betydligt jämnare fördelat. Kvinnor tog ut 64,5 procent och män 35,5 procent av dagarna 2010. Å andra sidan har könsfördelningen av de uttagna dagarna i stort sett varit oförändrad under</w:t>
      </w:r>
      <w:r w:rsidRPr="00867A08">
        <w:t xml:space="preserve"> de senaste 20 åren (65,5 respektive 34,5 procent 1989).</w:t>
      </w:r>
    </w:p>
    <w:p w:rsidR="00C77E64" w:rsidRPr="00867A08" w:rsidRDefault="00C77E64">
      <w:pPr>
        <w:shd w:val="clear" w:color="000000" w:fill="auto"/>
      </w:pPr>
      <w:r w:rsidRPr="00867A08">
        <w:t>Trots denna insikt när regeringen skriver budget så vill den uppenbarligen inte göra några förändringar annat än vad som framkommit i den senaste tidens debatt där några av partierna i regeringen verkar vilja ta bort det som mest bidragit till ett jämnare uttag, det vill säga de så kallade pappamånade</w:t>
      </w:r>
      <w:r w:rsidRPr="00867A08">
        <w:t>r</w:t>
      </w:r>
      <w:r w:rsidRPr="00867A08">
        <w:t>na, detta trots att det egentligen handlar om att 2 månader var av föräldral</w:t>
      </w:r>
      <w:r w:rsidRPr="00867A08">
        <w:t>e</w:t>
      </w:r>
      <w:r w:rsidRPr="00867A08">
        <w:t>digheten på totalt 480 dagar inte kan överlåtas mellan föräldrarna.</w:t>
      </w:r>
    </w:p>
    <w:p w:rsidR="00C77E64" w:rsidRPr="00867A08" w:rsidRDefault="00C77E64">
      <w:pPr>
        <w:pStyle w:val="Rubrik2"/>
        <w:shd w:val="clear" w:color="000000" w:fill="auto"/>
      </w:pPr>
      <w:r w:rsidRPr="00867A08">
        <w:t>Tredelning en modern väg att gå</w:t>
      </w:r>
    </w:p>
    <w:p w:rsidR="00C77E64" w:rsidRPr="00867A08" w:rsidRDefault="00C77E64">
      <w:pPr>
        <w:shd w:val="clear" w:color="000000" w:fill="auto"/>
      </w:pPr>
      <w:r w:rsidRPr="00867A08">
        <w:t>Att ändra uttagsmönstret är alltså fullt möjligt om politiker vill. En tredelad föräldraförsäkring skulle troligen få liknande effekter som den första och andra pappamånaden fick.</w:t>
      </w:r>
    </w:p>
    <w:p w:rsidR="00C77E64" w:rsidRPr="00867A08" w:rsidRDefault="00C77E64">
      <w:pPr>
        <w:pStyle w:val="Normaltindrag"/>
        <w:shd w:val="clear" w:color="000000" w:fill="auto"/>
      </w:pPr>
      <w:r w:rsidRPr="00867A08">
        <w:t>Nu är det 10 år sedan den senaste förändringen gjordes och det är dags att ta nästa steg.</w:t>
      </w:r>
    </w:p>
    <w:p w:rsidR="00C77E64" w:rsidRPr="00867A08" w:rsidRDefault="00C77E64">
      <w:pPr>
        <w:pStyle w:val="Normaltindrag"/>
        <w:shd w:val="clear" w:color="000000" w:fill="auto"/>
      </w:pPr>
      <w:r w:rsidRPr="00867A08">
        <w:t>Vi vill alltså ha en tredelad föräldraförsäkring, där en tredjedel ska ges åt vardera föräldern, och en tredjedel ska kunna tas ut efter egna önskemål. Det ska också kunna gå att överlåta dagar eller hela den återstående tredjedelen på en annan nära vuxen.</w:t>
      </w:r>
    </w:p>
    <w:p w:rsidR="00C77E64" w:rsidRPr="00867A08" w:rsidRDefault="00C77E64">
      <w:pPr>
        <w:pStyle w:val="Normaltindrag"/>
        <w:shd w:val="clear" w:color="000000" w:fill="auto"/>
      </w:pPr>
      <w:r w:rsidRPr="00867A08">
        <w:t>Föräldraförsäkringsutredningen redovisade att föräldrars inställning och a</w:t>
      </w:r>
      <w:r w:rsidRPr="00867A08">
        <w:t>t</w:t>
      </w:r>
      <w:r w:rsidRPr="00867A08">
        <w:t>tityder till föräldraförsäkring och föräldraledighet styrs av föreställningar om kön som är synnerligen närvarande i föräldraskapet och i många avseenden styrande för hur kvinnor och män förhåller sig till dessa frågor. En av utre</w:t>
      </w:r>
      <w:r w:rsidRPr="00867A08">
        <w:t>d</w:t>
      </w:r>
      <w:r w:rsidRPr="00867A08">
        <w:t>ningens slutsatser är att attitydförändringar inte nödvändigtvis leder till bet</w:t>
      </w:r>
      <w:r w:rsidRPr="00867A08">
        <w:t>e</w:t>
      </w:r>
      <w:r w:rsidRPr="00867A08">
        <w:t>endeförändringar. Att föräldrar har en i princip jämställd attityd till föräldr</w:t>
      </w:r>
      <w:r w:rsidRPr="00867A08">
        <w:t>a</w:t>
      </w:r>
      <w:r w:rsidRPr="00867A08">
        <w:t>ledighet innebär inte med nödvändighet att de agerar i enlighet med denna.</w:t>
      </w:r>
      <w:r w:rsidRPr="00867A08">
        <w:rPr>
          <w:rStyle w:val="Fotnotsreferens"/>
          <w:color w:val="000000"/>
        </w:rPr>
        <w:t xml:space="preserve"> </w:t>
      </w:r>
      <w:r w:rsidRPr="00867A08">
        <w:rPr>
          <w:rStyle w:val="Fotnotsreferens"/>
          <w:color w:val="000000"/>
        </w:rPr>
        <w:footnoteReference w:id="5"/>
      </w:r>
    </w:p>
    <w:p w:rsidR="00C77E64" w:rsidRPr="00867A08" w:rsidRDefault="00C77E64">
      <w:pPr>
        <w:pStyle w:val="Normaltindrag"/>
        <w:shd w:val="clear" w:color="000000" w:fill="auto"/>
      </w:pPr>
      <w:r w:rsidRPr="00867A08">
        <w:t>Miljöpartiet anser att det finns starka skäl ur både barn- och jämställdhets</w:t>
      </w:r>
      <w:r w:rsidRPr="00867A08">
        <w:softHyphen/>
        <w:t>perspektiv för ett jämnt uttag av föräldraförsäkringen. En tredelning av fö</w:t>
      </w:r>
      <w:r w:rsidRPr="00867A08">
        <w:t>r</w:t>
      </w:r>
      <w:r w:rsidRPr="00867A08">
        <w:t xml:space="preserve">äldraförsäkringen bör därför genomföras snarast. </w:t>
      </w:r>
    </w:p>
    <w:p w:rsidR="00C77E64" w:rsidRPr="00867A08" w:rsidRDefault="00C77E64">
      <w:pPr>
        <w:pStyle w:val="Normaltindrag"/>
        <w:shd w:val="clear" w:color="000000" w:fill="auto"/>
      </w:pPr>
      <w:r w:rsidRPr="00867A08">
        <w:t xml:space="preserve">När en liknande motion behandlades av socialförsäkringsutskottet 2010 anförde utskottet endast följande: </w:t>
      </w:r>
    </w:p>
    <w:p w:rsidR="00C77E64" w:rsidRPr="00867A08" w:rsidRDefault="00C77E64">
      <w:pPr>
        <w:pStyle w:val="Citat"/>
        <w:shd w:val="clear" w:color="000000" w:fill="auto"/>
      </w:pPr>
      <w:r w:rsidRPr="00867A08">
        <w:t>Regeringen har genomfört en större familjepolitisk reform med jä</w:t>
      </w:r>
      <w:r w:rsidRPr="00867A08">
        <w:t>m</w:t>
      </w:r>
      <w:r w:rsidRPr="00867A08">
        <w:t>ställdhetsbonus, vårdnadsbidrag, barnomsorgspeng och ökat pedagogiskt inslag i förskolan. Regeringen har i det nu aktuella budgetförslaget lä</w:t>
      </w:r>
      <w:r w:rsidRPr="00867A08">
        <w:t>m</w:t>
      </w:r>
      <w:r w:rsidRPr="00867A08">
        <w:t>nat två förslag inom föräldraförsäkringen samt aviserat ett förslag om att föräldrar ska kunna vara föräldralediga samtidigt med föräldrapenning i 30 dagar under barnets första levnadsår. Utskottet är inte berett att föreslå riksdagen ytterligare reformer i föräldraförsäkringen.</w:t>
      </w:r>
    </w:p>
    <w:p w:rsidR="00C77E64" w:rsidRPr="00867A08" w:rsidRDefault="00C77E64">
      <w:pPr>
        <w:shd w:val="clear" w:color="000000" w:fill="auto"/>
      </w:pPr>
    </w:p>
    <w:p w:rsidR="00C77E64" w:rsidRPr="00867A08" w:rsidRDefault="00C77E64">
      <w:pPr>
        <w:pStyle w:val="Normaltindrag"/>
        <w:shd w:val="clear" w:color="000000" w:fill="auto"/>
        <w:ind w:firstLine="0"/>
      </w:pPr>
      <w:r w:rsidRPr="00867A08">
        <w:t>Men inget av dessa förslag har medfört ett jämställt uttag av föräldra</w:t>
      </w:r>
      <w:r w:rsidRPr="00867A08">
        <w:rPr>
          <w:rStyle w:val="NormaltindragChar"/>
        </w:rPr>
        <w:t>försä</w:t>
      </w:r>
      <w:r w:rsidRPr="00867A08">
        <w:rPr>
          <w:rStyle w:val="NormaltindragChar"/>
        </w:rPr>
        <w:t>k</w:t>
      </w:r>
      <w:r w:rsidRPr="00867A08">
        <w:rPr>
          <w:rStyle w:val="NormaltindragChar"/>
        </w:rPr>
        <w:t>ringen.  Därför lägger vi denna motion igen och med hänvisning till regerin</w:t>
      </w:r>
      <w:r w:rsidRPr="00867A08">
        <w:rPr>
          <w:rStyle w:val="NormaltindragChar"/>
        </w:rPr>
        <w:t>g</w:t>
      </w:r>
      <w:r w:rsidRPr="00867A08">
        <w:rPr>
          <w:rStyle w:val="NormaltindragChar"/>
        </w:rPr>
        <w:t>ens egen beskrivning av läget i bilaga 3</w:t>
      </w:r>
      <w:r w:rsidRPr="00867A08">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67A08">
        <w:trPr>
          <w:cantSplit/>
        </w:trPr>
        <w:tc>
          <w:tcPr>
            <w:tcW w:w="3046" w:type="dxa"/>
          </w:tcPr>
          <w:p w:rsidR="00C77E64" w:rsidRPr="00867A08" w:rsidRDefault="00C77E64">
            <w:pPr>
              <w:pStyle w:val="UnderskriftDatum"/>
              <w:shd w:val="clear" w:color="000000" w:fill="auto"/>
              <w:spacing w:before="240"/>
            </w:pPr>
            <w:r w:rsidRPr="00867A08">
              <w:t>Stockholm den 3 oktober 2011</w:t>
            </w:r>
          </w:p>
        </w:tc>
        <w:tc>
          <w:tcPr>
            <w:tcW w:w="3047" w:type="dxa"/>
          </w:tcPr>
          <w:p w:rsidR="00C77E64" w:rsidRPr="00867A08" w:rsidRDefault="00C77E64">
            <w:pPr>
              <w:pStyle w:val="Underskrifter"/>
              <w:shd w:val="clear" w:color="000000" w:fill="auto"/>
              <w:spacing w:before="240"/>
            </w:pPr>
          </w:p>
        </w:tc>
      </w:tr>
      <w:tr w:rsidR="00000000" w:rsidRPr="00867A08">
        <w:trPr>
          <w:cantSplit/>
        </w:trPr>
        <w:tc>
          <w:tcPr>
            <w:tcW w:w="3046" w:type="dxa"/>
          </w:tcPr>
          <w:p w:rsidR="00C77E64" w:rsidRPr="00867A08" w:rsidRDefault="00C77E64">
            <w:pPr>
              <w:pStyle w:val="Underskrifter"/>
              <w:shd w:val="clear" w:color="000000" w:fill="auto"/>
            </w:pPr>
            <w:r w:rsidRPr="00867A08">
              <w:t>Gunvor G Ericson (MP)</w:t>
            </w:r>
          </w:p>
        </w:tc>
        <w:tc>
          <w:tcPr>
            <w:tcW w:w="3046" w:type="dxa"/>
          </w:tcPr>
          <w:p w:rsidR="00C77E64" w:rsidRPr="00867A08" w:rsidRDefault="00C77E64">
            <w:pPr>
              <w:pStyle w:val="Underskrifter"/>
              <w:shd w:val="clear" w:color="000000" w:fill="auto"/>
            </w:pPr>
          </w:p>
        </w:tc>
      </w:tr>
      <w:tr w:rsidR="00000000" w:rsidRPr="00867A08">
        <w:trPr>
          <w:cantSplit/>
        </w:trPr>
        <w:tc>
          <w:tcPr>
            <w:tcW w:w="3046" w:type="dxa"/>
          </w:tcPr>
          <w:p w:rsidR="00C77E64" w:rsidRPr="00867A08" w:rsidRDefault="00C77E64">
            <w:pPr>
              <w:pStyle w:val="Underskrifter"/>
              <w:shd w:val="clear" w:color="000000" w:fill="auto"/>
            </w:pPr>
            <w:r w:rsidRPr="00867A08">
              <w:t>Stina Bergström (MP)</w:t>
            </w:r>
          </w:p>
        </w:tc>
        <w:tc>
          <w:tcPr>
            <w:tcW w:w="3046" w:type="dxa"/>
          </w:tcPr>
          <w:p w:rsidR="00C77E64" w:rsidRPr="00867A08" w:rsidRDefault="00C77E64">
            <w:pPr>
              <w:pStyle w:val="Underskrifter"/>
              <w:shd w:val="clear" w:color="000000" w:fill="auto"/>
            </w:pPr>
            <w:r w:rsidRPr="00867A08">
              <w:t>Jonas Eriksson (MP)</w:t>
            </w:r>
          </w:p>
        </w:tc>
      </w:tr>
      <w:tr w:rsidR="00000000" w:rsidRPr="00867A08">
        <w:trPr>
          <w:cantSplit/>
        </w:trPr>
        <w:tc>
          <w:tcPr>
            <w:tcW w:w="3046" w:type="dxa"/>
          </w:tcPr>
          <w:p w:rsidR="00C77E64" w:rsidRPr="00867A08" w:rsidRDefault="00C77E64">
            <w:pPr>
              <w:pStyle w:val="Underskrifter"/>
              <w:shd w:val="clear" w:color="000000" w:fill="auto"/>
            </w:pPr>
            <w:r w:rsidRPr="00867A08">
              <w:t>Esabelle Dingizian (MP)</w:t>
            </w:r>
          </w:p>
        </w:tc>
        <w:tc>
          <w:tcPr>
            <w:tcW w:w="3046" w:type="dxa"/>
          </w:tcPr>
          <w:p w:rsidR="00C77E64" w:rsidRPr="00867A08" w:rsidRDefault="00C77E64">
            <w:pPr>
              <w:pStyle w:val="Underskrifter"/>
              <w:shd w:val="clear" w:color="000000" w:fill="auto"/>
            </w:pPr>
            <w:r w:rsidRPr="00867A08">
              <w:t>Jan Lindholm (MP)</w:t>
            </w:r>
          </w:p>
        </w:tc>
      </w:tr>
      <w:tr w:rsidR="00000000" w:rsidRPr="00867A08">
        <w:trPr>
          <w:cantSplit/>
        </w:trPr>
        <w:tc>
          <w:tcPr>
            <w:tcW w:w="3046" w:type="dxa"/>
          </w:tcPr>
          <w:p w:rsidR="00C77E64" w:rsidRPr="00867A08" w:rsidRDefault="00C77E64">
            <w:pPr>
              <w:pStyle w:val="Underskrifter"/>
              <w:shd w:val="clear" w:color="000000" w:fill="auto"/>
            </w:pPr>
            <w:r w:rsidRPr="00867A08">
              <w:t>Maria Ferm (MP)</w:t>
            </w:r>
          </w:p>
        </w:tc>
        <w:tc>
          <w:tcPr>
            <w:tcW w:w="3046" w:type="dxa"/>
          </w:tcPr>
          <w:p w:rsidR="00C77E64" w:rsidRPr="00867A08" w:rsidRDefault="00C77E64">
            <w:pPr>
              <w:pStyle w:val="Underskrifter"/>
              <w:shd w:val="clear" w:color="000000" w:fill="auto"/>
            </w:pPr>
          </w:p>
        </w:tc>
      </w:tr>
    </w:tbl>
    <w:p w:rsidR="00C77E64" w:rsidRPr="00867A08" w:rsidRDefault="00C77E64">
      <w:pPr>
        <w:pStyle w:val="Normaltindrag"/>
        <w:shd w:val="clear" w:color="000000" w:fill="auto"/>
      </w:pPr>
    </w:p>
    <w:sectPr w:rsidR="00C77E64" w:rsidRPr="00867A08">
      <w:headerReference w:type="even" r:id="rId10"/>
      <w:headerReference w:type="default" r:id="rId11"/>
      <w:footerReference w:type="even" r:id="rId12"/>
      <w:footerReference w:type="default" r:id="rId13"/>
      <w:headerReference w:type="first" r:id="rId14"/>
      <w:footerReference w:type="first" r:id="rId15"/>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7E64" w:rsidRPr="00867A08" w:rsidRDefault="00C77E64">
      <w:r w:rsidRPr="00867A08">
        <w:separator/>
      </w:r>
    </w:p>
  </w:endnote>
  <w:endnote w:type="continuationSeparator" w:id="0">
    <w:p w:rsidR="00C77E64" w:rsidRPr="00867A08" w:rsidRDefault="00C77E64">
      <w:r w:rsidRPr="00867A0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E64" w:rsidRPr="00867A08" w:rsidRDefault="00867A08">
    <w:pPr>
      <w:pStyle w:val="Sidfot"/>
    </w:pPr>
    <w:r w:rsidRPr="00867A0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539111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7E64" w:rsidRDefault="00C77E64">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77E64" w:rsidRDefault="00C77E64">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E64" w:rsidRPr="00867A08" w:rsidRDefault="00867A08">
    <w:pPr>
      <w:pStyle w:val="Sidfot"/>
    </w:pPr>
    <w:r w:rsidRPr="00867A0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81769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7E64" w:rsidRDefault="00C77E64">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77E64" w:rsidRDefault="00C77E64">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E64" w:rsidRPr="00867A08" w:rsidRDefault="00867A08">
    <w:pPr>
      <w:pStyle w:val="Sidfot"/>
    </w:pPr>
    <w:r w:rsidRPr="00867A0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3810"/>
              <wp:wrapNone/>
              <wp:docPr id="14468292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7E64" w:rsidRDefault="00C77E6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77E64" w:rsidRDefault="00C77E6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7E64" w:rsidRPr="00867A08" w:rsidRDefault="00C77E64">
      <w:pPr>
        <w:rPr>
          <w:color w:val="FFFFFF"/>
        </w:rPr>
      </w:pPr>
      <w:r w:rsidRPr="00867A08">
        <w:rPr>
          <w:color w:val="FFFFFF"/>
        </w:rPr>
        <w:separator/>
      </w:r>
    </w:p>
  </w:footnote>
  <w:footnote w:type="continuationSeparator" w:id="0">
    <w:p w:rsidR="00C77E64" w:rsidRPr="00867A08" w:rsidRDefault="00C77E64">
      <w:r w:rsidRPr="00867A08">
        <w:continuationSeparator/>
      </w:r>
    </w:p>
  </w:footnote>
  <w:footnote w:id="1">
    <w:p w:rsidR="00C77E64" w:rsidRPr="00867A08" w:rsidRDefault="00C77E64">
      <w:pPr>
        <w:pStyle w:val="Fotnotstext"/>
        <w:spacing w:before="0" w:line="200" w:lineRule="atLeast"/>
        <w:rPr>
          <w:szCs w:val="16"/>
        </w:rPr>
      </w:pPr>
      <w:r w:rsidRPr="00867A08">
        <w:rPr>
          <w:rStyle w:val="Fotnotsreferens"/>
        </w:rPr>
        <w:footnoteRef/>
      </w:r>
      <w:r w:rsidRPr="00867A08">
        <w:t xml:space="preserve"> </w:t>
      </w:r>
      <w:r w:rsidRPr="00867A08">
        <w:rPr>
          <w:szCs w:val="16"/>
        </w:rPr>
        <w:t>Flexibel föräldrapenning – hur mammor och pappor använder föräldraförsäkringen och hur länge de är föräldralediga. RFV analyserar 2004:14.</w:t>
      </w:r>
    </w:p>
  </w:footnote>
  <w:footnote w:id="2">
    <w:p w:rsidR="00C77E64" w:rsidRPr="00867A08" w:rsidRDefault="00C77E64">
      <w:pPr>
        <w:pStyle w:val="Fotnotstext"/>
        <w:spacing w:before="0" w:line="200" w:lineRule="atLeast"/>
        <w:rPr>
          <w:szCs w:val="16"/>
        </w:rPr>
      </w:pPr>
      <w:r w:rsidRPr="00867A08">
        <w:rPr>
          <w:rStyle w:val="Fotnotsreferens"/>
        </w:rPr>
        <w:footnoteRef/>
      </w:r>
      <w:r w:rsidRPr="00867A08">
        <w:t xml:space="preserve"> </w:t>
      </w:r>
      <w:r w:rsidRPr="00867A08">
        <w:rPr>
          <w:szCs w:val="16"/>
        </w:rPr>
        <w:t>Föräldrapenning – försäkringsutveckling och analys. Försäkringskassan 2010-04-15.</w:t>
      </w:r>
    </w:p>
  </w:footnote>
  <w:footnote w:id="3">
    <w:p w:rsidR="00C77E64" w:rsidRPr="00867A08" w:rsidRDefault="00C77E64">
      <w:pPr>
        <w:pStyle w:val="Fotnotstext"/>
        <w:spacing w:line="200" w:lineRule="atLeast"/>
        <w:ind w:right="-167"/>
        <w:rPr>
          <w:szCs w:val="16"/>
        </w:rPr>
      </w:pPr>
      <w:r w:rsidRPr="00867A08">
        <w:rPr>
          <w:rStyle w:val="Fotnotsreferens"/>
        </w:rPr>
        <w:footnoteRef/>
      </w:r>
      <w:r w:rsidRPr="00867A08">
        <w:t xml:space="preserve"> </w:t>
      </w:r>
      <w:r w:rsidRPr="00867A08">
        <w:rPr>
          <w:szCs w:val="16"/>
        </w:rPr>
        <w:t>Föräldrapenning – försäkringsutveckling och analys. Försäkringskassan 2010-04-15,</w:t>
      </w:r>
      <w:r w:rsidRPr="00867A08">
        <w:t xml:space="preserve"> se </w:t>
      </w:r>
      <w:r w:rsidRPr="00867A08">
        <w:rPr>
          <w:szCs w:val="16"/>
        </w:rPr>
        <w:t>http://www.forsakringskassan.se/omfk/statistik_och_analys/barn_och_familj/foraldrapenning.</w:t>
      </w:r>
    </w:p>
  </w:footnote>
  <w:footnote w:id="4">
    <w:p w:rsidR="00C77E64" w:rsidRPr="00867A08" w:rsidRDefault="00C77E64">
      <w:pPr>
        <w:pStyle w:val="Fotnotstext"/>
        <w:spacing w:line="200" w:lineRule="atLeast"/>
        <w:rPr>
          <w:spacing w:val="-2"/>
          <w:szCs w:val="16"/>
        </w:rPr>
      </w:pPr>
      <w:r w:rsidRPr="00867A08">
        <w:rPr>
          <w:rStyle w:val="Fotnotsreferens"/>
        </w:rPr>
        <w:footnoteRef/>
      </w:r>
      <w:r w:rsidRPr="00867A08">
        <w:t xml:space="preserve"> </w:t>
      </w:r>
      <w:r w:rsidRPr="00867A08">
        <w:rPr>
          <w:szCs w:val="16"/>
        </w:rPr>
        <w:t xml:space="preserve">Föräldrapenning – försäkringsutveckling och analys. Försäkringskassan 2010-04-15, se </w:t>
      </w:r>
      <w:r w:rsidRPr="00867A08">
        <w:rPr>
          <w:spacing w:val="-2"/>
          <w:szCs w:val="16"/>
        </w:rPr>
        <w:t>http://www.forsakringskassan.se/omfk/statistik_och_analys/barn_och_familj/foraldrapenning.</w:t>
      </w:r>
    </w:p>
  </w:footnote>
  <w:footnote w:id="5">
    <w:p w:rsidR="00C77E64" w:rsidRPr="00867A08" w:rsidRDefault="00C77E64">
      <w:pPr>
        <w:pStyle w:val="Fotnotstext"/>
        <w:rPr>
          <w:szCs w:val="16"/>
        </w:rPr>
      </w:pPr>
      <w:r w:rsidRPr="00867A08">
        <w:rPr>
          <w:rStyle w:val="Fotnotsreferens"/>
        </w:rPr>
        <w:footnoteRef/>
      </w:r>
      <w:r w:rsidRPr="00867A08">
        <w:t xml:space="preserve"> </w:t>
      </w:r>
      <w:r w:rsidRPr="00867A08">
        <w:rPr>
          <w:szCs w:val="16"/>
        </w:rPr>
        <w:t>Föräldraförsäkringsutredningen (SOU 2005:73).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E64" w:rsidRPr="00867A08" w:rsidRDefault="00867A08">
    <w:pPr>
      <w:pStyle w:val="Sidhuvud"/>
    </w:pPr>
    <w:r w:rsidRPr="00867A0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437554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7E64" w:rsidRDefault="00C77E6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77E64" w:rsidRDefault="00C77E6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E64" w:rsidRPr="00867A08" w:rsidRDefault="00867A08">
    <w:pPr>
      <w:pStyle w:val="Sidhuvud"/>
    </w:pPr>
    <w:r w:rsidRPr="00867A0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799175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7E64" w:rsidRDefault="00C77E6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77E64" w:rsidRDefault="00C77E6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E64" w:rsidRPr="00867A08" w:rsidRDefault="00C77E64">
    <w:pPr>
      <w:pStyle w:val="FSHNormal"/>
      <w:tabs>
        <w:tab w:val="right" w:pos="5840"/>
      </w:tabs>
    </w:pPr>
    <w:r w:rsidRPr="00867A08">
      <w:br/>
    </w:r>
    <w:r w:rsidRPr="00867A08">
      <w:fldChar w:fldCharType="begin" w:fldLock="1"/>
    </w:r>
    <w:r w:rsidRPr="00867A08">
      <w:instrText xml:space="preserve"> DOCPROPERTY</w:instrText>
    </w:r>
    <w:r w:rsidRPr="00867A08">
      <w:rPr>
        <w:sz w:val="18"/>
      </w:rPr>
      <w:instrText xml:space="preserve"> "YearUser" *\charformat </w:instrText>
    </w:r>
    <w:r w:rsidRPr="00867A08">
      <w:fldChar w:fldCharType="separate"/>
    </w:r>
    <w:r w:rsidRPr="00867A08">
      <w:t>2011/12</w:t>
    </w:r>
    <w:r w:rsidRPr="00867A08">
      <w:fldChar w:fldCharType="end"/>
    </w:r>
    <w:r w:rsidRPr="00867A08">
      <w:t xml:space="preserve"> </w:t>
    </w:r>
    <w:r w:rsidRPr="00867A08">
      <w:tab/>
      <w:t xml:space="preserve">mnr: </w:t>
    </w:r>
    <w:r w:rsidRPr="00867A08">
      <w:fldChar w:fldCharType="begin" w:fldLock="1"/>
    </w:r>
    <w:r w:rsidRPr="00867A08">
      <w:instrText xml:space="preserve"> DOCPROPERTY</w:instrText>
    </w:r>
    <w:r w:rsidRPr="00867A08">
      <w:rPr>
        <w:sz w:val="18"/>
      </w:rPr>
      <w:instrText xml:space="preserve"> "Motionsnummer" *\charformat </w:instrText>
    </w:r>
    <w:r w:rsidRPr="00867A08">
      <w:fldChar w:fldCharType="separate"/>
    </w:r>
    <w:r w:rsidRPr="00867A08">
      <w:t>Sf340</w:t>
    </w:r>
    <w:r w:rsidRPr="00867A08">
      <w:fldChar w:fldCharType="end"/>
    </w:r>
    <w:r w:rsidRPr="00867A08">
      <w:br/>
    </w:r>
    <w:r w:rsidRPr="00867A08">
      <w:fldChar w:fldCharType="begin" w:fldLock="1"/>
    </w:r>
    <w:r w:rsidRPr="00867A08">
      <w:instrText xml:space="preserve"> DOCPROPERTY</w:instrText>
    </w:r>
    <w:r w:rsidRPr="00867A08">
      <w:rPr>
        <w:sz w:val="18"/>
      </w:rPr>
      <w:instrText xml:space="preserve"> "Samling" *\charformat </w:instrText>
    </w:r>
    <w:r w:rsidRPr="00867A08">
      <w:fldChar w:fldCharType="end"/>
    </w:r>
    <w:r w:rsidRPr="00867A08">
      <w:tab/>
      <w:t xml:space="preserve">pnr: </w:t>
    </w:r>
    <w:r w:rsidRPr="00867A08">
      <w:fldChar w:fldCharType="begin" w:fldLock="1"/>
    </w:r>
    <w:r w:rsidRPr="00867A08">
      <w:instrText xml:space="preserve"> DOCPROPERTY</w:instrText>
    </w:r>
    <w:r w:rsidRPr="00867A08">
      <w:rPr>
        <w:sz w:val="18"/>
      </w:rPr>
      <w:instrText xml:space="preserve"> "Partinummer" *\charformat </w:instrText>
    </w:r>
    <w:r w:rsidRPr="00867A08">
      <w:fldChar w:fldCharType="separate"/>
    </w:r>
    <w:r w:rsidRPr="00867A08">
      <w:t>MP1810</w:t>
    </w:r>
    <w:r w:rsidRPr="00867A08">
      <w:fldChar w:fldCharType="end"/>
    </w:r>
  </w:p>
  <w:p w:rsidR="00C77E64" w:rsidRPr="00867A08" w:rsidRDefault="00C77E64">
    <w:pPr>
      <w:pStyle w:val="FSHRub1"/>
    </w:pPr>
    <w:r w:rsidRPr="00867A08">
      <w:t>Motion till riksdagen</w:t>
    </w:r>
    <w:r w:rsidRPr="00867A08">
      <w:br/>
    </w:r>
    <w:r w:rsidRPr="00867A08">
      <w:fldChar w:fldCharType="begin" w:fldLock="1"/>
    </w:r>
    <w:r w:rsidRPr="00867A08">
      <w:instrText xml:space="preserve"> DOCPROPERTY "YearUser" *\charformat </w:instrText>
    </w:r>
    <w:r w:rsidRPr="00867A08">
      <w:fldChar w:fldCharType="separate"/>
    </w:r>
    <w:r w:rsidRPr="00867A08">
      <w:t>2011/12</w:t>
    </w:r>
    <w:r w:rsidRPr="00867A08">
      <w:fldChar w:fldCharType="end"/>
    </w:r>
    <w:r w:rsidRPr="00867A08">
      <w:t>:</w:t>
    </w:r>
    <w:r w:rsidRPr="00867A08">
      <w:fldChar w:fldCharType="begin" w:fldLock="1"/>
    </w:r>
    <w:r w:rsidRPr="00867A08">
      <w:instrText xml:space="preserve"> DOCPROPERTY "Motionsnummer" *\charformat </w:instrText>
    </w:r>
    <w:r w:rsidRPr="00867A08">
      <w:fldChar w:fldCharType="separate"/>
    </w:r>
    <w:r w:rsidRPr="00867A08">
      <w:t>Sf340</w:t>
    </w:r>
    <w:r w:rsidRPr="00867A08">
      <w:fldChar w:fldCharType="end"/>
    </w:r>
  </w:p>
  <w:p w:rsidR="00C77E64" w:rsidRPr="00867A08" w:rsidRDefault="00C77E64">
    <w:pPr>
      <w:pStyle w:val="FSHNormalS5"/>
    </w:pPr>
    <w:r w:rsidRPr="00867A08">
      <w:fldChar w:fldCharType="begin" w:fldLock="1"/>
    </w:r>
    <w:r w:rsidRPr="00867A08">
      <w:instrText xml:space="preserve"> DOCPROPERTY "MotionarText" *\charformat </w:instrText>
    </w:r>
    <w:r w:rsidRPr="00867A08">
      <w:fldChar w:fldCharType="separate"/>
    </w:r>
    <w:r w:rsidRPr="00867A08">
      <w:t>av Gunvor G Ericson m.fl. (MP)</w:t>
    </w:r>
    <w:r w:rsidRPr="00867A08">
      <w:fldChar w:fldCharType="end"/>
    </w:r>
    <w:r w:rsidRPr="00867A08">
      <w:br/>
    </w:r>
    <w:r w:rsidRPr="00867A08">
      <w:fldChar w:fldCharType="begin" w:fldLock="1"/>
    </w:r>
    <w:r w:rsidRPr="00867A08">
      <w:instrText xml:space="preserve"> DOCPROPERTY "SvarFrasKort" *\charformat </w:instrText>
    </w:r>
    <w:r w:rsidRPr="00867A08">
      <w:fldChar w:fldCharType="end"/>
    </w:r>
  </w:p>
  <w:p w:rsidR="00C77E64" w:rsidRPr="00867A08" w:rsidRDefault="00C77E64">
    <w:pPr>
      <w:pStyle w:val="FSHTitel"/>
    </w:pPr>
    <w:r w:rsidRPr="00867A08">
      <w:fldChar w:fldCharType="begin" w:fldLock="1"/>
    </w:r>
    <w:r w:rsidRPr="00867A08">
      <w:instrText xml:space="preserve"> DOCPROPERTY</w:instrText>
    </w:r>
    <w:r w:rsidRPr="00867A08">
      <w:rPr>
        <w:sz w:val="18"/>
      </w:rPr>
      <w:instrText xml:space="preserve"> "RubrikSvar" *\charformat </w:instrText>
    </w:r>
    <w:r w:rsidRPr="00867A08">
      <w:fldChar w:fldCharType="separate"/>
    </w:r>
    <w:r w:rsidRPr="00867A08">
      <w:t>Tredelad föräldraförsäkring</w:t>
    </w:r>
    <w:r w:rsidRPr="00867A08">
      <w:fldChar w:fldCharType="end"/>
    </w:r>
  </w:p>
  <w:p w:rsidR="00C77E64" w:rsidRPr="00867A08" w:rsidRDefault="00C77E64">
    <w:pPr>
      <w:pStyle w:val="Normal00"/>
    </w:pPr>
  </w:p>
  <w:p w:rsidR="00C77E64" w:rsidRPr="00867A08" w:rsidRDefault="00C77E6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5354682">
    <w:abstractNumId w:val="3"/>
  </w:num>
  <w:num w:numId="2" w16cid:durableId="238683777">
    <w:abstractNumId w:val="2"/>
  </w:num>
  <w:num w:numId="3" w16cid:durableId="537820718">
    <w:abstractNumId w:val="1"/>
  </w:num>
  <w:num w:numId="4" w16cid:durableId="1814444219">
    <w:abstractNumId w:val="0"/>
  </w:num>
  <w:num w:numId="5" w16cid:durableId="511577614">
    <w:abstractNumId w:val="7"/>
  </w:num>
  <w:num w:numId="6" w16cid:durableId="1347321027">
    <w:abstractNumId w:val="6"/>
  </w:num>
  <w:num w:numId="7" w16cid:durableId="114257458">
    <w:abstractNumId w:val="5"/>
  </w:num>
  <w:num w:numId="8" w16cid:durableId="953173747">
    <w:abstractNumId w:val="4"/>
  </w:num>
  <w:num w:numId="9" w16cid:durableId="301929961">
    <w:abstractNumId w:val="8"/>
  </w:num>
  <w:num w:numId="10" w16cid:durableId="909073421">
    <w:abstractNumId w:val="9"/>
  </w:num>
  <w:num w:numId="11" w16cid:durableId="757796625">
    <w:abstractNumId w:val="10"/>
  </w:num>
  <w:num w:numId="12" w16cid:durableId="1054619976">
    <w:abstractNumId w:val="13"/>
  </w:num>
  <w:num w:numId="13" w16cid:durableId="858082188">
    <w:abstractNumId w:val="15"/>
  </w:num>
  <w:num w:numId="14" w16cid:durableId="5254966">
    <w:abstractNumId w:val="16"/>
  </w:num>
  <w:num w:numId="15" w16cid:durableId="1435638263">
    <w:abstractNumId w:val="11"/>
  </w:num>
  <w:num w:numId="16" w16cid:durableId="1208684786">
    <w:abstractNumId w:val="18"/>
  </w:num>
  <w:num w:numId="17" w16cid:durableId="1402488962">
    <w:abstractNumId w:val="17"/>
  </w:num>
  <w:num w:numId="18" w16cid:durableId="1517573094">
    <w:abstractNumId w:val="14"/>
  </w:num>
  <w:num w:numId="19" w16cid:durableId="14376278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3"/>
    <w:docVar w:name="PersonGUIDs" w:val="{5C5BCEFA-8F0A-4606-847B-565707F5EBB6},{52DE311F-4F73-4FB3-A233-A2C3D6965172},{AF74B504-0E88-46FE-B78D-2C5B486A3E48},{1D8EF1E5-F0F1-44B1-A39B-07018B6AC14E},{7B1300F0-A439-4480-ABF5-039C4646D434},{49480620-A61F-487C-925B-2085F7EA8623}"/>
  </w:docVars>
  <w:rsids>
    <w:rsidRoot w:val="005F05EF"/>
    <w:rsid w:val="005F05EF"/>
    <w:rsid w:val="00867A08"/>
    <w:rsid w:val="00C77E6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F982EE8-FAC5-4BB6-BED4-10F2697F1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http://statistik.forsakringskassan.se/rfv/images/FP_DAG3.gi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1744</Words>
  <Characters>9733</Characters>
  <Application>Microsoft Office Word</Application>
  <DocSecurity>4</DocSecurity>
  <Lines>183</Lines>
  <Paragraphs>54</Paragraphs>
  <ScaleCrop>false</ScaleCrop>
  <HeadingPairs>
    <vt:vector size="2" baseType="variant">
      <vt:variant>
        <vt:lpstr>Rubrik</vt:lpstr>
      </vt:variant>
      <vt:variant>
        <vt:i4>1</vt:i4>
      </vt:variant>
    </vt:vector>
  </HeadingPairs>
  <TitlesOfParts>
    <vt:vector size="1" baseType="lpstr">
      <vt:lpstr>MP1810</vt:lpstr>
    </vt:vector>
  </TitlesOfParts>
  <Company>Riksdagen</Company>
  <LinksUpToDate>false</LinksUpToDate>
  <CharactersWithSpaces>11423</CharactersWithSpaces>
  <SharedDoc>false</SharedDoc>
  <HLinks>
    <vt:vector size="6" baseType="variant">
      <vt:variant>
        <vt:i4>3080196</vt:i4>
      </vt:variant>
      <vt:variant>
        <vt:i4>6359</vt:i4>
      </vt:variant>
      <vt:variant>
        <vt:i4>1025</vt:i4>
      </vt:variant>
      <vt:variant>
        <vt:i4>1</vt:i4>
      </vt:variant>
      <vt:variant>
        <vt:lpwstr>http://statistik.forsakringskassan.se/rfv/images/FP_DAG3.gif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MP1810</dc:title>
  <dc:subject>MP1810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2012-01-10T12:41:00Z</cp:lastPrinted>
  <dcterms:created xsi:type="dcterms:W3CDTF">2025-12-17T19:49:00Z</dcterms:created>
  <dcterms:modified xsi:type="dcterms:W3CDTF">2025-12-17T19:49:00Z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mot2000_533_2011-10-03</vt:lpwstr>
  </property>
  <property fmtid="{D5CDD505-2E9C-101B-9397-08002B2CF9AE}" pid="3" name="version">
    <vt:lpwstr>mot2000_533_2011-10-03</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Tredelad föräldraförsäkring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Tredelad föräldraförsäkring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MP1810</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Gunvor G Ericson m.fl. (MP)</vt:lpwstr>
  </property>
  <property fmtid="{D5CDD505-2E9C-101B-9397-08002B2CF9AE}" pid="26" name="MotionarLista">
    <vt:lpwstr>Ericson, Gunvor G (MP)\Bergström, Stina (MP)\Eriksson, Jonas (MP)\Dingizian, Esabelle (MP)\Lindholm, Jan (MP)\Ferm, Maria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Gunvor G Ericson (MP), Stina Bergström (MP), Jonas Eriksson (MP), Esabelle Dingizian (MP), Jan Lindholm (MP), Maria Ferm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Sf340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20112012000000770080000018100069</vt:lpwstr>
  </property>
  <property fmtid="{D5CDD505-2E9C-101B-9397-08002B2CF9AE}" pid="47" name="datum">
    <vt:lpwstr>111003</vt:lpwstr>
  </property>
  <property fmtid="{D5CDD505-2E9C-101B-9397-08002B2CF9AE}" pid="48" name="avsändar-e-post">
    <vt:lpwstr>magnus.lindgren@riksdagen.se</vt:lpwstr>
  </property>
  <property fmtid="{D5CDD505-2E9C-101B-9397-08002B2CF9AE}" pid="49" name="id">
    <vt:lpwstr>20112012000000770080000018100069</vt:lpwstr>
  </property>
  <property fmtid="{D5CDD505-2E9C-101B-9397-08002B2CF9AE}" pid="50" name="nummer">
    <vt:lpwstr>340</vt:lpwstr>
  </property>
  <property fmtid="{D5CDD505-2E9C-101B-9397-08002B2CF9AE}" pid="51" name="utskottsbeteckning">
    <vt:lpwstr>Sf</vt:lpwstr>
  </property>
  <property fmtid="{D5CDD505-2E9C-101B-9397-08002B2CF9AE}" pid="52" name="GlobalUID">
    <vt:lpwstr>{454EB3D4-F7E0-4F92-9264-3AC60D96B41E}</vt:lpwstr>
  </property>
  <property fmtid="{D5CDD505-2E9C-101B-9397-08002B2CF9AE}" pid="53" name="Överföringar">
    <vt:i4>0</vt:i4>
  </property>
  <property fmtid="{D5CDD505-2E9C-101B-9397-08002B2CF9AE}" pid="54" name="Checksum">
    <vt:lpwstr>*0011488548106*</vt:lpwstr>
  </property>
  <property fmtid="{D5CDD505-2E9C-101B-9397-08002B2CF9AE}" pid="55" name="skuggnummer">
    <vt:lpwstr>2941</vt:lpwstr>
  </property>
  <property fmtid="{D5CDD505-2E9C-101B-9397-08002B2CF9AE}" pid="56" name="urixVersion">
    <vt:lpwstr>4.5.0.25</vt:lpwstr>
  </property>
  <property fmtid="{D5CDD505-2E9C-101B-9397-08002B2CF9AE}" pid="57" name="urixOrigin">
    <vt:lpwstr>120110 16:55:03.290</vt:lpwstr>
  </property>
  <property fmtid="{D5CDD505-2E9C-101B-9397-08002B2CF9AE}" pid="58" name="urixGuid">
    <vt:lpwstr>{68522713-6F28-41DD-B0E2-E61EA187BF88}</vt:lpwstr>
  </property>
</Properties>
</file>