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rsidTr="00F65DF8">
        <w:tc>
          <w:tcPr>
            <w:tcW w:w="9141" w:type="dxa"/>
          </w:tcPr>
          <w:p w:rsidR="00F65DF8" w:rsidRPr="0012669A" w:rsidRDefault="00F65DF8" w:rsidP="00F65DF8">
            <w:r w:rsidRPr="0012669A">
              <w:t>RIK</w:t>
            </w:r>
            <w:bookmarkStart w:id="0" w:name="_GoBack"/>
            <w:bookmarkEnd w:id="0"/>
            <w:r w:rsidRPr="0012669A">
              <w:t>SDAGEN</w:t>
            </w:r>
          </w:p>
          <w:p w:rsidR="00F65DF8" w:rsidRPr="0012669A" w:rsidRDefault="00F65DF8" w:rsidP="00F65DF8">
            <w:r w:rsidRPr="0012669A">
              <w:t>NÄRINGSUTSKOTTET</w:t>
            </w:r>
          </w:p>
        </w:tc>
      </w:tr>
    </w:tbl>
    <w:p w:rsidR="007A5F1A" w:rsidRPr="0012669A" w:rsidRDefault="007A5F1A" w:rsidP="00F65DF8"/>
    <w:p w:rsidR="007A5F1A" w:rsidRDefault="007A5F1A" w:rsidP="00F65DF8"/>
    <w:p w:rsidR="00FC6FB0" w:rsidRPr="0012669A" w:rsidRDefault="00FC6FB0" w:rsidP="00F65DF8"/>
    <w:tbl>
      <w:tblPr>
        <w:tblW w:w="0" w:type="auto"/>
        <w:tblInd w:w="-497" w:type="dxa"/>
        <w:tblCellMar>
          <w:left w:w="70" w:type="dxa"/>
          <w:right w:w="70" w:type="dxa"/>
        </w:tblCellMar>
        <w:tblLook w:val="0000" w:firstRow="0" w:lastRow="0" w:firstColumn="0" w:lastColumn="0" w:noHBand="0" w:noVBand="0"/>
      </w:tblPr>
      <w:tblGrid>
        <w:gridCol w:w="1985"/>
        <w:gridCol w:w="6463"/>
      </w:tblGrid>
      <w:tr w:rsidR="00617E79" w:rsidRPr="0012669A" w:rsidTr="00F65DF8">
        <w:trPr>
          <w:cantSplit/>
          <w:trHeight w:val="742"/>
        </w:trPr>
        <w:tc>
          <w:tcPr>
            <w:tcW w:w="1985" w:type="dxa"/>
          </w:tcPr>
          <w:p w:rsidR="00F65DF8" w:rsidRPr="0012669A" w:rsidRDefault="00F65DF8" w:rsidP="00F65DF8">
            <w:pPr>
              <w:rPr>
                <w:b/>
              </w:rPr>
            </w:pPr>
            <w:r w:rsidRPr="0012669A">
              <w:rPr>
                <w:b/>
              </w:rPr>
              <w:t xml:space="preserve">PROTOKOLL </w:t>
            </w:r>
          </w:p>
        </w:tc>
        <w:tc>
          <w:tcPr>
            <w:tcW w:w="6463" w:type="dxa"/>
          </w:tcPr>
          <w:p w:rsidR="00F65DF8" w:rsidRPr="0012669A" w:rsidRDefault="00197781" w:rsidP="00F65DF8">
            <w:pPr>
              <w:rPr>
                <w:b/>
              </w:rPr>
            </w:pPr>
            <w:r w:rsidRPr="0012669A">
              <w:rPr>
                <w:b/>
              </w:rPr>
              <w:t>UTSKOTTSSAMMANTRÄDE 201</w:t>
            </w:r>
            <w:r w:rsidR="00113C2E" w:rsidRPr="0012669A">
              <w:rPr>
                <w:b/>
              </w:rPr>
              <w:t>9</w:t>
            </w:r>
            <w:r w:rsidRPr="0012669A">
              <w:rPr>
                <w:b/>
              </w:rPr>
              <w:t>/</w:t>
            </w:r>
            <w:r w:rsidR="00113C2E" w:rsidRPr="0012669A">
              <w:rPr>
                <w:b/>
              </w:rPr>
              <w:t>20</w:t>
            </w:r>
            <w:r w:rsidRPr="0012669A">
              <w:rPr>
                <w:b/>
              </w:rPr>
              <w:t>:</w:t>
            </w:r>
            <w:r w:rsidR="009E7E71">
              <w:rPr>
                <w:b/>
              </w:rPr>
              <w:t>3</w:t>
            </w:r>
            <w:r w:rsidR="00E31435">
              <w:rPr>
                <w:b/>
              </w:rPr>
              <w:t>8</w:t>
            </w:r>
          </w:p>
          <w:p w:rsidR="00F65DF8" w:rsidRPr="0012669A" w:rsidRDefault="00F65DF8" w:rsidP="00F65DF8">
            <w:pPr>
              <w:rPr>
                <w:b/>
              </w:rPr>
            </w:pPr>
          </w:p>
        </w:tc>
      </w:tr>
      <w:tr w:rsidR="00617E79" w:rsidRPr="0012669A" w:rsidTr="00C028F3">
        <w:tc>
          <w:tcPr>
            <w:tcW w:w="1985" w:type="dxa"/>
          </w:tcPr>
          <w:p w:rsidR="00F65DF8" w:rsidRPr="0012669A" w:rsidRDefault="00F65DF8" w:rsidP="00F65DF8">
            <w:r w:rsidRPr="0012669A">
              <w:t>DATUM</w:t>
            </w:r>
          </w:p>
        </w:tc>
        <w:tc>
          <w:tcPr>
            <w:tcW w:w="6463" w:type="dxa"/>
          </w:tcPr>
          <w:p w:rsidR="00F65DF8" w:rsidRPr="0012669A" w:rsidRDefault="00D46F51" w:rsidP="005F596C">
            <w:r w:rsidRPr="0012669A">
              <w:t>20</w:t>
            </w:r>
            <w:r w:rsidR="00F053F8" w:rsidRPr="0012669A">
              <w:t>20</w:t>
            </w:r>
            <w:r w:rsidRPr="0012669A">
              <w:t>-</w:t>
            </w:r>
            <w:r w:rsidR="00F053F8" w:rsidRPr="0012669A">
              <w:t>0</w:t>
            </w:r>
            <w:r w:rsidR="00FC5660">
              <w:t>5</w:t>
            </w:r>
            <w:r w:rsidRPr="0012669A">
              <w:t>-</w:t>
            </w:r>
            <w:r w:rsidR="008966EA">
              <w:t>1</w:t>
            </w:r>
            <w:r w:rsidR="00E31435">
              <w:t>4</w:t>
            </w:r>
          </w:p>
        </w:tc>
      </w:tr>
      <w:tr w:rsidR="00617E79" w:rsidRPr="0012669A" w:rsidTr="00F65DF8">
        <w:tc>
          <w:tcPr>
            <w:tcW w:w="1985" w:type="dxa"/>
          </w:tcPr>
          <w:p w:rsidR="00F65DF8" w:rsidRPr="0012669A" w:rsidRDefault="00F65DF8" w:rsidP="00F65DF8">
            <w:r w:rsidRPr="0012669A">
              <w:t>TID</w:t>
            </w:r>
          </w:p>
        </w:tc>
        <w:tc>
          <w:tcPr>
            <w:tcW w:w="6463" w:type="dxa"/>
          </w:tcPr>
          <w:p w:rsidR="00141DA2" w:rsidRPr="0012669A" w:rsidRDefault="00E31435" w:rsidP="008C57B9">
            <w:r>
              <w:t>08.00</w:t>
            </w:r>
            <w:r w:rsidR="00197781" w:rsidRPr="0012669A">
              <w:t>–</w:t>
            </w:r>
            <w:r w:rsidR="00CB6912">
              <w:t>08</w:t>
            </w:r>
            <w:r w:rsidR="00FE37AE">
              <w:t>.</w:t>
            </w:r>
            <w:r w:rsidR="00CB6912">
              <w:t>52</w:t>
            </w:r>
          </w:p>
        </w:tc>
      </w:tr>
      <w:tr w:rsidR="00617E79" w:rsidRPr="0012669A" w:rsidTr="00F65DF8">
        <w:tc>
          <w:tcPr>
            <w:tcW w:w="1985" w:type="dxa"/>
          </w:tcPr>
          <w:p w:rsidR="00F65DF8" w:rsidRPr="0012669A" w:rsidRDefault="00F65DF8" w:rsidP="00F65DF8">
            <w:r w:rsidRPr="0012669A">
              <w:t>NÄRVARANDE</w:t>
            </w:r>
          </w:p>
        </w:tc>
        <w:tc>
          <w:tcPr>
            <w:tcW w:w="6463" w:type="dxa"/>
          </w:tcPr>
          <w:p w:rsidR="00F65DF8" w:rsidRPr="0012669A" w:rsidRDefault="00F65DF8" w:rsidP="00F65DF8">
            <w:r w:rsidRPr="0012669A">
              <w:t>Se bilaga 1</w:t>
            </w:r>
          </w:p>
        </w:tc>
      </w:tr>
    </w:tbl>
    <w:p w:rsidR="008727AB" w:rsidRDefault="008727AB" w:rsidP="00F65DF8">
      <w:pPr>
        <w:tabs>
          <w:tab w:val="left" w:pos="1701"/>
        </w:tabs>
        <w:rPr>
          <w:snapToGrid w:val="0"/>
        </w:rPr>
      </w:pPr>
    </w:p>
    <w:p w:rsidR="00B67165" w:rsidRPr="0012669A" w:rsidRDefault="00B67165" w:rsidP="00F65DF8">
      <w:pPr>
        <w:tabs>
          <w:tab w:val="left" w:pos="1701"/>
        </w:tabs>
        <w:rPr>
          <w:snapToGrid w:val="0"/>
        </w:rPr>
      </w:pPr>
    </w:p>
    <w:p w:rsidR="00224578" w:rsidRDefault="00224578"/>
    <w:p w:rsidR="0005545D" w:rsidRPr="0012669A" w:rsidRDefault="0005545D"/>
    <w:tbl>
      <w:tblPr>
        <w:tblW w:w="7446" w:type="dxa"/>
        <w:tblInd w:w="1485" w:type="dxa"/>
        <w:tblCellMar>
          <w:left w:w="70" w:type="dxa"/>
          <w:right w:w="70" w:type="dxa"/>
        </w:tblCellMar>
        <w:tblLook w:val="00A0" w:firstRow="1" w:lastRow="0" w:firstColumn="1" w:lastColumn="0" w:noHBand="0" w:noVBand="0"/>
      </w:tblPr>
      <w:tblGrid>
        <w:gridCol w:w="567"/>
        <w:gridCol w:w="6879"/>
      </w:tblGrid>
      <w:tr w:rsidR="009E7E71" w:rsidRPr="0012669A" w:rsidTr="00FC1B1D">
        <w:trPr>
          <w:trHeight w:val="766"/>
        </w:trPr>
        <w:tc>
          <w:tcPr>
            <w:tcW w:w="567" w:type="dxa"/>
          </w:tcPr>
          <w:p w:rsidR="009E7E71" w:rsidRDefault="009E7E71" w:rsidP="00880957">
            <w:pPr>
              <w:tabs>
                <w:tab w:val="left" w:pos="1701"/>
              </w:tabs>
              <w:rPr>
                <w:b/>
                <w:snapToGrid w:val="0"/>
              </w:rPr>
            </w:pPr>
            <w:r>
              <w:rPr>
                <w:b/>
                <w:snapToGrid w:val="0"/>
              </w:rPr>
              <w:t xml:space="preserve">§ </w:t>
            </w:r>
            <w:r w:rsidR="00E31435">
              <w:rPr>
                <w:b/>
                <w:snapToGrid w:val="0"/>
              </w:rPr>
              <w:t>1</w:t>
            </w:r>
          </w:p>
        </w:tc>
        <w:tc>
          <w:tcPr>
            <w:tcW w:w="6879" w:type="dxa"/>
          </w:tcPr>
          <w:p w:rsidR="00E31435" w:rsidRDefault="00E31435" w:rsidP="00D61427">
            <w:pPr>
              <w:spacing w:after="100" w:afterAutospacing="1"/>
              <w:rPr>
                <w:color w:val="000000"/>
              </w:rPr>
            </w:pPr>
            <w:r>
              <w:rPr>
                <w:b/>
                <w:bCs/>
                <w:color w:val="000000"/>
              </w:rPr>
              <w:t>Industristrategi och SMF-strategi för EU</w:t>
            </w:r>
          </w:p>
          <w:p w:rsidR="00E62232" w:rsidRDefault="00E62232" w:rsidP="00FC1B1D">
            <w:pPr>
              <w:spacing w:after="223" w:line="269" w:lineRule="atLeast"/>
              <w:rPr>
                <w:bCs/>
                <w:color w:val="000000"/>
              </w:rPr>
            </w:pPr>
            <w:r w:rsidRPr="00E62232">
              <w:rPr>
                <w:bCs/>
                <w:color w:val="000000"/>
              </w:rPr>
              <w:t xml:space="preserve">Utskottet överlade med </w:t>
            </w:r>
            <w:r>
              <w:rPr>
                <w:bCs/>
                <w:color w:val="000000"/>
              </w:rPr>
              <w:t xml:space="preserve">statsrådet Ibrahim </w:t>
            </w:r>
            <w:proofErr w:type="spellStart"/>
            <w:r>
              <w:rPr>
                <w:bCs/>
                <w:color w:val="000000"/>
              </w:rPr>
              <w:t>Baylan</w:t>
            </w:r>
            <w:proofErr w:type="spellEnd"/>
            <w:r w:rsidRPr="00E62232">
              <w:rPr>
                <w:bCs/>
                <w:color w:val="000000"/>
              </w:rPr>
              <w:t>, åtföljd av medarbetare från Näringsdepartementet, om regeringens förslag till svensk ståndpunkt gällande</w:t>
            </w:r>
          </w:p>
          <w:p w:rsidR="00651C34" w:rsidRPr="00E62232" w:rsidRDefault="00A51772" w:rsidP="00E62232">
            <w:pPr>
              <w:pStyle w:val="Liststycke"/>
              <w:numPr>
                <w:ilvl w:val="0"/>
                <w:numId w:val="20"/>
              </w:numPr>
              <w:spacing w:after="223" w:line="269" w:lineRule="atLeast"/>
              <w:rPr>
                <w:bCs/>
                <w:color w:val="000000"/>
              </w:rPr>
            </w:pPr>
            <w:r>
              <w:rPr>
                <w:bCs/>
                <w:color w:val="000000"/>
              </w:rPr>
              <w:t xml:space="preserve">Kommissionens meddelande </w:t>
            </w:r>
            <w:r w:rsidR="00E62232" w:rsidRPr="00E62232">
              <w:rPr>
                <w:bCs/>
                <w:color w:val="000000"/>
              </w:rPr>
              <w:t>En ny industristrategi för EU</w:t>
            </w:r>
            <w:r>
              <w:rPr>
                <w:bCs/>
                <w:color w:val="000000"/>
              </w:rPr>
              <w:t xml:space="preserve">, </w:t>
            </w:r>
            <w:proofErr w:type="gramStart"/>
            <w:r w:rsidR="00E62232" w:rsidRPr="00E62232">
              <w:rPr>
                <w:bCs/>
                <w:color w:val="000000"/>
              </w:rPr>
              <w:t>COM(</w:t>
            </w:r>
            <w:proofErr w:type="gramEnd"/>
            <w:r w:rsidR="00E62232" w:rsidRPr="00E62232">
              <w:rPr>
                <w:bCs/>
                <w:color w:val="000000"/>
              </w:rPr>
              <w:t>2020) 102</w:t>
            </w:r>
          </w:p>
          <w:p w:rsidR="00E62232" w:rsidRDefault="00E62232" w:rsidP="00E62232">
            <w:pPr>
              <w:spacing w:after="223" w:line="269" w:lineRule="atLeast"/>
              <w:rPr>
                <w:bCs/>
                <w:color w:val="000000"/>
              </w:rPr>
            </w:pPr>
          </w:p>
          <w:p w:rsidR="00A51772" w:rsidRDefault="00A51772" w:rsidP="00A51772">
            <w:pPr>
              <w:rPr>
                <w:color w:val="222222"/>
              </w:rPr>
            </w:pPr>
            <w:r>
              <w:rPr>
                <w:color w:val="222222"/>
              </w:rPr>
              <w:t xml:space="preserve">Ordföranden konstaterade att det fanns stöd i utskottet för regeringens ståndpunkt i faktapromemoria </w:t>
            </w:r>
            <w:r w:rsidRPr="00A51772">
              <w:rPr>
                <w:color w:val="222222"/>
              </w:rPr>
              <w:t>2019/</w:t>
            </w:r>
            <w:proofErr w:type="gramStart"/>
            <w:r w:rsidRPr="00A51772">
              <w:rPr>
                <w:color w:val="222222"/>
              </w:rPr>
              <w:t>20:</w:t>
            </w:r>
            <w:r w:rsidRPr="00AA6B6E">
              <w:rPr>
                <w:color w:val="222222"/>
              </w:rPr>
              <w:t>FPM</w:t>
            </w:r>
            <w:proofErr w:type="gramEnd"/>
            <w:r w:rsidRPr="00AA6B6E">
              <w:rPr>
                <w:color w:val="222222"/>
              </w:rPr>
              <w:t>26 (se bilaga 2).</w:t>
            </w:r>
            <w:r>
              <w:rPr>
                <w:color w:val="222222"/>
              </w:rPr>
              <w:t xml:space="preserve"> </w:t>
            </w:r>
          </w:p>
          <w:p w:rsidR="00A51772" w:rsidRDefault="00A51772" w:rsidP="00A51772">
            <w:pPr>
              <w:rPr>
                <w:color w:val="222222"/>
              </w:rPr>
            </w:pPr>
          </w:p>
          <w:p w:rsidR="006B655F" w:rsidRPr="00CA64A7" w:rsidRDefault="00A51772" w:rsidP="00CA64A7">
            <w:r>
              <w:t>M-ledamöterna anmälde följande avvikande ståndpunkt:</w:t>
            </w:r>
            <w:r w:rsidR="00CA64A7">
              <w:br/>
            </w:r>
          </w:p>
          <w:p w:rsidR="007B5EEF" w:rsidRDefault="007B5EEF" w:rsidP="007B5EEF">
            <w:pPr>
              <w:spacing w:after="223" w:line="269" w:lineRule="atLeast"/>
              <w:rPr>
                <w:bCs/>
                <w:color w:val="000000"/>
              </w:rPr>
            </w:pPr>
            <w:r w:rsidRPr="007B5EEF">
              <w:rPr>
                <w:bCs/>
                <w:color w:val="000000"/>
              </w:rPr>
              <w:t xml:space="preserve">EU-kommissionens meddelande En ny industristrategi för EU är ett meddelande som omfattar en rad olika politikområden. Den lägger ut texten vad gäller EU:s ambition med industrin, och exemplifierar pågående och kommande åtgärder inom en rad områden. </w:t>
            </w:r>
            <w:r>
              <w:rPr>
                <w:bCs/>
                <w:color w:val="000000"/>
              </w:rPr>
              <w:t>Vi</w:t>
            </w:r>
            <w:r w:rsidRPr="007B5EEF">
              <w:rPr>
                <w:bCs/>
                <w:color w:val="000000"/>
              </w:rPr>
              <w:t xml:space="preserve"> välkomnar EU-kommissionens ambition att EU ska anta en industristrategi, men mot bakgrund av dess allmänna karaktär ser vi starka skäl att återkomma med synpunkter för varje konkret åtgärd</w:t>
            </w:r>
            <w:r>
              <w:rPr>
                <w:bCs/>
                <w:color w:val="000000"/>
              </w:rPr>
              <w:t xml:space="preserve">. </w:t>
            </w:r>
          </w:p>
          <w:p w:rsidR="00CB6912" w:rsidRDefault="007B5EEF" w:rsidP="007B5EEF">
            <w:pPr>
              <w:spacing w:after="223" w:line="269" w:lineRule="atLeast"/>
              <w:rPr>
                <w:bCs/>
                <w:color w:val="000000"/>
              </w:rPr>
            </w:pPr>
            <w:r>
              <w:rPr>
                <w:bCs/>
                <w:color w:val="000000"/>
              </w:rPr>
              <w:t xml:space="preserve">Vi delar även </w:t>
            </w:r>
            <w:r w:rsidRPr="007B5EEF">
              <w:rPr>
                <w:bCs/>
                <w:color w:val="000000"/>
              </w:rPr>
              <w:t>regeringens bild av att industristrategin måste analyseras på nytt i ljuset av pågående spridning av coronaviruset. Coronaviruset har skapat stora svårigheter för svensk och europeisk industri och kommer fortsätta skapa stora problem. Det är därför av stor vikt att en strategi för den europeiska industrin tar detta i beaktande. Regeringen måste dock återkomma med sin analys av coronavirusets inverkan på industrin och hur regeringen vill ändra och revidera den presenterade industristrategin.</w:t>
            </w:r>
          </w:p>
          <w:p w:rsidR="007B5EEF" w:rsidRPr="007B5EEF" w:rsidRDefault="00CB6912" w:rsidP="007B5EEF">
            <w:pPr>
              <w:spacing w:after="223" w:line="269" w:lineRule="atLeast"/>
              <w:rPr>
                <w:bCs/>
                <w:color w:val="000000"/>
              </w:rPr>
            </w:pPr>
            <w:r>
              <w:rPr>
                <w:bCs/>
                <w:color w:val="000000"/>
              </w:rPr>
              <w:t>Kommissionen</w:t>
            </w:r>
            <w:r w:rsidR="007B5EEF" w:rsidRPr="007B5EEF">
              <w:rPr>
                <w:bCs/>
                <w:color w:val="000000"/>
              </w:rPr>
              <w:t xml:space="preserve"> pekar bland annat på produktion av koldioxidfritt stål som en viktig del i omställningen. För att producera stål utan utsläpp av koldioxid, och för att hela industrisektorn ska kunna ställa om från fossila bränslen till rena alternativ, behövs mer el. Den fossilfria elproduktionen i Sverige och EU måste därför värnas. Det gäller allt ifrån den förnybara elproduktionen så som vindkraft och vattenkraft </w:t>
            </w:r>
            <w:r w:rsidR="007B5EEF" w:rsidRPr="007B5EEF">
              <w:rPr>
                <w:bCs/>
                <w:color w:val="000000"/>
              </w:rPr>
              <w:lastRenderedPageBreak/>
              <w:t>till den fossilfria kärnkraften.</w:t>
            </w:r>
            <w:r w:rsidR="006B655F">
              <w:rPr>
                <w:bCs/>
                <w:color w:val="000000"/>
              </w:rPr>
              <w:t xml:space="preserve"> Vi anser därför att </w:t>
            </w:r>
            <w:r w:rsidR="006B655F" w:rsidRPr="007B5EEF">
              <w:rPr>
                <w:bCs/>
                <w:color w:val="000000"/>
              </w:rPr>
              <w:t xml:space="preserve">behovet av fossilfri elproduktion och kärnkraft </w:t>
            </w:r>
            <w:r w:rsidR="006B655F">
              <w:rPr>
                <w:bCs/>
                <w:color w:val="000000"/>
              </w:rPr>
              <w:t xml:space="preserve">bör föras in i strategin </w:t>
            </w:r>
            <w:r w:rsidR="006B655F" w:rsidRPr="007B5EEF">
              <w:rPr>
                <w:bCs/>
                <w:color w:val="000000"/>
              </w:rPr>
              <w:t>som en viktig beståndsdel i industrins omställning</w:t>
            </w:r>
            <w:r w:rsidR="006B655F">
              <w:rPr>
                <w:bCs/>
                <w:color w:val="000000"/>
              </w:rPr>
              <w:t>.</w:t>
            </w:r>
          </w:p>
          <w:p w:rsidR="006B655F" w:rsidRDefault="006B655F" w:rsidP="006B655F">
            <w:pPr>
              <w:spacing w:after="223" w:line="269" w:lineRule="atLeast"/>
              <w:rPr>
                <w:bCs/>
                <w:color w:val="000000"/>
              </w:rPr>
            </w:pPr>
            <w:r w:rsidRPr="007B5EEF">
              <w:rPr>
                <w:bCs/>
                <w:color w:val="000000"/>
              </w:rPr>
              <w:t xml:space="preserve">En ökad konsolidering av den europeiska försvarsindustriella basen är nödvändig för att säkra högteknologisk spetskompetens i ljuset av en allt hårdare global konkurrens. Det ska ske på marknadsmässiga grunder snarare än genom politisk design. Den försvarsindustri som finns i Sverige är kostnadseffektiv, exportorienterad samt konkurrenskraftig och har därigenom goda förutsättningar att hävda sig i en sådan process. </w:t>
            </w:r>
            <w:r>
              <w:rPr>
                <w:bCs/>
                <w:color w:val="000000"/>
              </w:rPr>
              <w:t>Vi anser, i motsats till regeringen</w:t>
            </w:r>
            <w:r w:rsidR="00CA64A7">
              <w:rPr>
                <w:bCs/>
                <w:color w:val="000000"/>
              </w:rPr>
              <w:t>,</w:t>
            </w:r>
            <w:r>
              <w:rPr>
                <w:bCs/>
                <w:color w:val="000000"/>
              </w:rPr>
              <w:t xml:space="preserve"> att </w:t>
            </w:r>
            <w:r w:rsidRPr="006B655F">
              <w:rPr>
                <w:bCs/>
                <w:color w:val="000000"/>
              </w:rPr>
              <w:t xml:space="preserve">den europeiska försvarsindustribasen bör integreras i </w:t>
            </w:r>
            <w:r>
              <w:rPr>
                <w:bCs/>
                <w:color w:val="000000"/>
              </w:rPr>
              <w:t>EU:s industri</w:t>
            </w:r>
            <w:r w:rsidRPr="006B655F">
              <w:rPr>
                <w:bCs/>
                <w:color w:val="000000"/>
              </w:rPr>
              <w:t>strategi</w:t>
            </w:r>
            <w:r>
              <w:rPr>
                <w:bCs/>
                <w:color w:val="000000"/>
              </w:rPr>
              <w:t xml:space="preserve">. </w:t>
            </w:r>
          </w:p>
          <w:p w:rsidR="007B5EEF" w:rsidRPr="007B5EEF" w:rsidRDefault="007B5EEF" w:rsidP="007B5EEF">
            <w:pPr>
              <w:spacing w:after="223" w:line="269" w:lineRule="atLeast"/>
              <w:rPr>
                <w:bCs/>
                <w:color w:val="000000"/>
              </w:rPr>
            </w:pPr>
          </w:p>
          <w:p w:rsidR="001E3C26" w:rsidRDefault="001E3C26" w:rsidP="001E3C26">
            <w:r>
              <w:t>SD-ledamöterna anmälde följande avvikande ståndpunkt:</w:t>
            </w:r>
          </w:p>
          <w:p w:rsidR="00B11294" w:rsidRDefault="00BF7F22" w:rsidP="00B11294">
            <w:pPr>
              <w:spacing w:after="223" w:line="269" w:lineRule="atLeast"/>
              <w:rPr>
                <w:bCs/>
                <w:color w:val="000000"/>
              </w:rPr>
            </w:pPr>
            <w:r>
              <w:rPr>
                <w:bCs/>
                <w:color w:val="000000"/>
              </w:rPr>
              <w:br/>
            </w:r>
            <w:r w:rsidR="007928B9" w:rsidRPr="007928B9">
              <w:rPr>
                <w:bCs/>
                <w:color w:val="000000"/>
              </w:rPr>
              <w:t>Vi instämmer i det som företrädare för Moderaterna framfört om fossilfri elproduktion och kärnkraft. Kommissionen pekar bland annat på produktion av koldioxidfritt stål som en viktig del i omställningen</w:t>
            </w:r>
            <w:r w:rsidR="00B11294" w:rsidRPr="007B5EEF">
              <w:rPr>
                <w:bCs/>
                <w:color w:val="000000"/>
              </w:rPr>
              <w:t>. För att producera stål utan utsläpp av koldioxid, och för att hela industrisektorn ska kunna ställa om från fossila bränslen till rena alternativ, behövs mer el. Den fossilfria elproduktionen i Sverige och EU måste därför värnas. Det gäller allt ifrån den förnybara elproduktionen så som vindkraft och vattenkraft till den fossilfria kärnkraften.</w:t>
            </w:r>
            <w:r w:rsidR="00B11294">
              <w:rPr>
                <w:bCs/>
                <w:color w:val="000000"/>
              </w:rPr>
              <w:t xml:space="preserve"> Vi anser därför att </w:t>
            </w:r>
            <w:r w:rsidR="00B11294" w:rsidRPr="007B5EEF">
              <w:rPr>
                <w:bCs/>
                <w:color w:val="000000"/>
              </w:rPr>
              <w:t xml:space="preserve">behovet av fossilfri elproduktion och kärnkraft </w:t>
            </w:r>
            <w:r w:rsidR="00B11294">
              <w:rPr>
                <w:bCs/>
                <w:color w:val="000000"/>
              </w:rPr>
              <w:t xml:space="preserve">bör föras in i strategin </w:t>
            </w:r>
            <w:r w:rsidR="00B11294" w:rsidRPr="007B5EEF">
              <w:rPr>
                <w:bCs/>
                <w:color w:val="000000"/>
              </w:rPr>
              <w:t>som en viktig beståndsdel i industrins omställning</w:t>
            </w:r>
            <w:r w:rsidR="00B11294">
              <w:rPr>
                <w:bCs/>
                <w:color w:val="000000"/>
              </w:rPr>
              <w:t>.</w:t>
            </w:r>
          </w:p>
          <w:p w:rsidR="007B5EEF" w:rsidRPr="007B5EEF" w:rsidRDefault="006B655F" w:rsidP="007B5EEF">
            <w:pPr>
              <w:spacing w:after="223" w:line="269" w:lineRule="atLeast"/>
              <w:rPr>
                <w:bCs/>
                <w:color w:val="000000"/>
              </w:rPr>
            </w:pPr>
            <w:r>
              <w:rPr>
                <w:bCs/>
                <w:color w:val="000000"/>
              </w:rPr>
              <w:t xml:space="preserve">Vidare har vi en </w:t>
            </w:r>
            <w:r w:rsidR="007928B9">
              <w:rPr>
                <w:bCs/>
                <w:color w:val="000000"/>
              </w:rPr>
              <w:t>annan uppfattning än regeringen</w:t>
            </w:r>
            <w:r>
              <w:rPr>
                <w:bCs/>
                <w:color w:val="000000"/>
              </w:rPr>
              <w:t xml:space="preserve"> vad gäller </w:t>
            </w:r>
            <w:r w:rsidR="007B5EEF" w:rsidRPr="007B5EEF">
              <w:rPr>
                <w:bCs/>
                <w:color w:val="000000"/>
              </w:rPr>
              <w:t>den sociala pelaren</w:t>
            </w:r>
            <w:r w:rsidR="00BF7F22">
              <w:rPr>
                <w:bCs/>
                <w:color w:val="000000"/>
              </w:rPr>
              <w:t xml:space="preserve">. </w:t>
            </w:r>
            <w:r w:rsidR="007B5EEF" w:rsidRPr="007B5EEF">
              <w:rPr>
                <w:bCs/>
                <w:color w:val="000000"/>
              </w:rPr>
              <w:t>Till skillnad från regeringen är vi skeptiska till omfång</w:t>
            </w:r>
            <w:r w:rsidR="00BF7F22">
              <w:rPr>
                <w:bCs/>
                <w:color w:val="000000"/>
              </w:rPr>
              <w:t>et</w:t>
            </w:r>
            <w:r w:rsidR="007B5EEF" w:rsidRPr="007B5EEF">
              <w:rPr>
                <w:bCs/>
                <w:color w:val="000000"/>
              </w:rPr>
              <w:t xml:space="preserve"> av de avsedda åtgärderna. Dels för att meddelandet föranleder en överstyrning på områden som är av nationell karaktär</w:t>
            </w:r>
            <w:r w:rsidR="00BF7F22">
              <w:rPr>
                <w:bCs/>
                <w:color w:val="000000"/>
              </w:rPr>
              <w:t>,</w:t>
            </w:r>
            <w:r w:rsidR="007B5EEF" w:rsidRPr="007B5EEF">
              <w:rPr>
                <w:bCs/>
                <w:color w:val="000000"/>
              </w:rPr>
              <w:t xml:space="preserve"> dels </w:t>
            </w:r>
            <w:r w:rsidR="00CA64A7">
              <w:rPr>
                <w:bCs/>
                <w:color w:val="000000"/>
              </w:rPr>
              <w:t xml:space="preserve">för </w:t>
            </w:r>
            <w:r w:rsidR="007B5EEF" w:rsidRPr="007B5EEF">
              <w:rPr>
                <w:bCs/>
                <w:color w:val="000000"/>
              </w:rPr>
              <w:t>att det hänvisar till förslag som vi är kritiska till, såsom en ny strukturfond, utveckling och implementering av kapitalmarknads</w:t>
            </w:r>
            <w:r w:rsidR="000D5E1A">
              <w:rPr>
                <w:bCs/>
                <w:color w:val="000000"/>
              </w:rPr>
              <w:softHyphen/>
            </w:r>
            <w:r w:rsidR="007B5EEF" w:rsidRPr="007B5EEF">
              <w:rPr>
                <w:bCs/>
                <w:color w:val="000000"/>
              </w:rPr>
              <w:t xml:space="preserve">unionen och inte minst går in på socialpolitiska aspekter </w:t>
            </w:r>
            <w:r w:rsidR="007928B9">
              <w:rPr>
                <w:bCs/>
                <w:color w:val="000000"/>
              </w:rPr>
              <w:t>för</w:t>
            </w:r>
            <w:r w:rsidR="007B5EEF" w:rsidRPr="007B5EEF">
              <w:rPr>
                <w:bCs/>
                <w:color w:val="000000"/>
              </w:rPr>
              <w:t xml:space="preserve"> industrin. Dessutom saknar meddelandet </w:t>
            </w:r>
            <w:r w:rsidR="00BF7F22">
              <w:rPr>
                <w:bCs/>
                <w:color w:val="000000"/>
              </w:rPr>
              <w:t xml:space="preserve">enligt vår mening </w:t>
            </w:r>
            <w:r w:rsidR="007B5EEF" w:rsidRPr="007B5EEF">
              <w:rPr>
                <w:bCs/>
                <w:color w:val="000000"/>
              </w:rPr>
              <w:t>ingångar till nationella åtskillnader som tar i beaktande strategier anpassade för enskilda medlemsländer.</w:t>
            </w:r>
          </w:p>
          <w:p w:rsidR="007B5EEF" w:rsidRDefault="007B5EEF" w:rsidP="00E62232">
            <w:pPr>
              <w:spacing w:after="223" w:line="269" w:lineRule="atLeast"/>
              <w:rPr>
                <w:bCs/>
                <w:color w:val="000000"/>
              </w:rPr>
            </w:pPr>
          </w:p>
          <w:p w:rsidR="001E3C26" w:rsidRDefault="001E3C26" w:rsidP="001E3C26">
            <w:r>
              <w:rPr>
                <w:bCs/>
                <w:color w:val="000000"/>
              </w:rPr>
              <w:t>V-ledamoten</w:t>
            </w:r>
            <w:r>
              <w:t xml:space="preserve"> anmälde följande avvikande ståndpunkt:</w:t>
            </w:r>
          </w:p>
          <w:p w:rsidR="00BF7F22" w:rsidRDefault="00BF7F22" w:rsidP="001E3C26"/>
          <w:p w:rsidR="00BF61F3" w:rsidRDefault="00BF61F3" w:rsidP="00BF61F3">
            <w:pPr>
              <w:spacing w:after="223" w:line="269" w:lineRule="atLeast"/>
              <w:rPr>
                <w:bCs/>
                <w:color w:val="000000"/>
              </w:rPr>
            </w:pPr>
            <w:r>
              <w:rPr>
                <w:bCs/>
                <w:color w:val="000000"/>
              </w:rPr>
              <w:t>J</w:t>
            </w:r>
            <w:r w:rsidRPr="00BF61F3">
              <w:rPr>
                <w:bCs/>
                <w:color w:val="000000"/>
              </w:rPr>
              <w:t xml:space="preserve">ag </w:t>
            </w:r>
            <w:r w:rsidR="00FE37AE">
              <w:rPr>
                <w:bCs/>
                <w:color w:val="000000"/>
              </w:rPr>
              <w:t xml:space="preserve">anser att </w:t>
            </w:r>
            <w:r>
              <w:rPr>
                <w:bCs/>
                <w:color w:val="000000"/>
              </w:rPr>
              <w:t xml:space="preserve">regeringen </w:t>
            </w:r>
            <w:r w:rsidR="007928B9" w:rsidRPr="007928B9">
              <w:rPr>
                <w:bCs/>
                <w:color w:val="000000"/>
              </w:rPr>
              <w:t>i sin ståndpunkt inte ifrågasätter handels</w:t>
            </w:r>
            <w:r w:rsidR="007928B9">
              <w:rPr>
                <w:bCs/>
                <w:color w:val="000000"/>
              </w:rPr>
              <w:softHyphen/>
            </w:r>
            <w:r w:rsidR="007928B9" w:rsidRPr="007928B9">
              <w:rPr>
                <w:bCs/>
                <w:color w:val="000000"/>
              </w:rPr>
              <w:t>avtalens utformning i tillräcklig utsträckning.</w:t>
            </w:r>
            <w:r>
              <w:rPr>
                <w:bCs/>
                <w:color w:val="000000"/>
              </w:rPr>
              <w:t xml:space="preserve"> Jag </w:t>
            </w:r>
            <w:r w:rsidR="00FE37AE">
              <w:rPr>
                <w:bCs/>
                <w:color w:val="000000"/>
              </w:rPr>
              <w:t>mena</w:t>
            </w:r>
            <w:r w:rsidR="00B11294">
              <w:rPr>
                <w:bCs/>
                <w:color w:val="000000"/>
              </w:rPr>
              <w:t xml:space="preserve">r </w:t>
            </w:r>
            <w:r>
              <w:rPr>
                <w:bCs/>
                <w:color w:val="000000"/>
              </w:rPr>
              <w:t>att det i handelsavtal</w:t>
            </w:r>
            <w:r w:rsidR="007928B9">
              <w:rPr>
                <w:bCs/>
                <w:color w:val="000000"/>
              </w:rPr>
              <w:t xml:space="preserve"> </w:t>
            </w:r>
            <w:r>
              <w:rPr>
                <w:bCs/>
                <w:color w:val="000000"/>
              </w:rPr>
              <w:t xml:space="preserve">bör finnas </w:t>
            </w:r>
            <w:r w:rsidRPr="00BF61F3">
              <w:rPr>
                <w:bCs/>
                <w:color w:val="000000"/>
              </w:rPr>
              <w:t>lagkrav på företagen</w:t>
            </w:r>
            <w:r>
              <w:rPr>
                <w:bCs/>
                <w:color w:val="000000"/>
              </w:rPr>
              <w:t xml:space="preserve"> och deras beteende</w:t>
            </w:r>
            <w:r w:rsidRPr="00BF61F3">
              <w:rPr>
                <w:bCs/>
                <w:color w:val="000000"/>
              </w:rPr>
              <w:t xml:space="preserve"> och</w:t>
            </w:r>
            <w:r w:rsidR="00FE37AE">
              <w:rPr>
                <w:bCs/>
                <w:color w:val="000000"/>
              </w:rPr>
              <w:t xml:space="preserve"> att</w:t>
            </w:r>
            <w:r w:rsidRPr="00BF61F3">
              <w:rPr>
                <w:bCs/>
                <w:color w:val="000000"/>
              </w:rPr>
              <w:t xml:space="preserve"> </w:t>
            </w:r>
            <w:r>
              <w:rPr>
                <w:bCs/>
                <w:color w:val="000000"/>
              </w:rPr>
              <w:t>handelsavtalen bör sätta</w:t>
            </w:r>
            <w:r w:rsidRPr="00BF61F3">
              <w:rPr>
                <w:bCs/>
                <w:color w:val="000000"/>
              </w:rPr>
              <w:t xml:space="preserve"> miljö, klimat och människor på första plats, </w:t>
            </w:r>
            <w:r>
              <w:rPr>
                <w:bCs/>
                <w:color w:val="000000"/>
              </w:rPr>
              <w:t xml:space="preserve">i motsats till dagens situation då krav och regler relaterade till dessa </w:t>
            </w:r>
            <w:r w:rsidRPr="00BF61F3">
              <w:rPr>
                <w:bCs/>
                <w:color w:val="000000"/>
              </w:rPr>
              <w:t>sätts ur</w:t>
            </w:r>
            <w:r>
              <w:rPr>
                <w:bCs/>
                <w:color w:val="000000"/>
              </w:rPr>
              <w:t xml:space="preserve"> </w:t>
            </w:r>
            <w:r w:rsidRPr="00BF61F3">
              <w:rPr>
                <w:bCs/>
                <w:color w:val="000000"/>
              </w:rPr>
              <w:t>spel i länder utanför EU</w:t>
            </w:r>
            <w:r>
              <w:rPr>
                <w:bCs/>
                <w:color w:val="000000"/>
              </w:rPr>
              <w:t xml:space="preserve">. </w:t>
            </w:r>
            <w:r w:rsidRPr="00BF61F3">
              <w:rPr>
                <w:bCs/>
                <w:color w:val="000000"/>
              </w:rPr>
              <w:t xml:space="preserve">Handelsavtalens investeringsskyddsdomstolar hämmar också möjligheterna till </w:t>
            </w:r>
            <w:r w:rsidR="00CA64A7">
              <w:rPr>
                <w:bCs/>
                <w:color w:val="000000"/>
              </w:rPr>
              <w:t>en energi- och klimat</w:t>
            </w:r>
            <w:r w:rsidRPr="00BF61F3">
              <w:rPr>
                <w:bCs/>
                <w:color w:val="000000"/>
              </w:rPr>
              <w:t xml:space="preserve">omställning. </w:t>
            </w:r>
            <w:r w:rsidR="007928B9">
              <w:rPr>
                <w:bCs/>
                <w:color w:val="000000"/>
              </w:rPr>
              <w:t>Därtill</w:t>
            </w:r>
            <w:r>
              <w:rPr>
                <w:bCs/>
                <w:color w:val="000000"/>
              </w:rPr>
              <w:t xml:space="preserve"> </w:t>
            </w:r>
            <w:r w:rsidR="007928B9">
              <w:rPr>
                <w:bCs/>
                <w:color w:val="000000"/>
              </w:rPr>
              <w:t>anser</w:t>
            </w:r>
            <w:r>
              <w:rPr>
                <w:bCs/>
                <w:color w:val="000000"/>
              </w:rPr>
              <w:t xml:space="preserve"> jag att</w:t>
            </w:r>
            <w:r w:rsidRPr="00BF61F3">
              <w:rPr>
                <w:bCs/>
                <w:color w:val="000000"/>
              </w:rPr>
              <w:t xml:space="preserve"> E</w:t>
            </w:r>
            <w:r>
              <w:rPr>
                <w:bCs/>
                <w:color w:val="000000"/>
              </w:rPr>
              <w:t>U:s</w:t>
            </w:r>
            <w:r w:rsidRPr="00BF61F3">
              <w:rPr>
                <w:bCs/>
                <w:color w:val="000000"/>
              </w:rPr>
              <w:t xml:space="preserve"> inre marknad sätter kapitalet för</w:t>
            </w:r>
            <w:r w:rsidR="00CB6912">
              <w:rPr>
                <w:bCs/>
                <w:color w:val="000000"/>
              </w:rPr>
              <w:t>e</w:t>
            </w:r>
            <w:r w:rsidRPr="00BF61F3">
              <w:rPr>
                <w:bCs/>
                <w:color w:val="000000"/>
              </w:rPr>
              <w:t xml:space="preserve"> miljö och människor</w:t>
            </w:r>
            <w:r w:rsidR="007928B9">
              <w:rPr>
                <w:bCs/>
                <w:color w:val="000000"/>
              </w:rPr>
              <w:t xml:space="preserve"> </w:t>
            </w:r>
            <w:r w:rsidR="007928B9" w:rsidRPr="007928B9">
              <w:rPr>
                <w:bCs/>
                <w:color w:val="000000"/>
              </w:rPr>
              <w:t xml:space="preserve">och </w:t>
            </w:r>
            <w:r w:rsidR="00CA64A7">
              <w:rPr>
                <w:bCs/>
                <w:color w:val="000000"/>
              </w:rPr>
              <w:t xml:space="preserve">att </w:t>
            </w:r>
            <w:r w:rsidR="007928B9" w:rsidRPr="007928B9">
              <w:rPr>
                <w:bCs/>
                <w:color w:val="000000"/>
              </w:rPr>
              <w:t>den därfö</w:t>
            </w:r>
            <w:r w:rsidR="00CA64A7">
              <w:rPr>
                <w:bCs/>
                <w:color w:val="000000"/>
              </w:rPr>
              <w:t>r,</w:t>
            </w:r>
            <w:r w:rsidR="007928B9" w:rsidRPr="007928B9">
              <w:rPr>
                <w:bCs/>
                <w:color w:val="000000"/>
              </w:rPr>
              <w:t xml:space="preserve"> med </w:t>
            </w:r>
            <w:r w:rsidR="007928B9" w:rsidRPr="007928B9">
              <w:rPr>
                <w:bCs/>
                <w:color w:val="000000"/>
              </w:rPr>
              <w:lastRenderedPageBreak/>
              <w:t>nuvarande utformning</w:t>
            </w:r>
            <w:r w:rsidR="00CA64A7">
              <w:rPr>
                <w:bCs/>
                <w:color w:val="000000"/>
              </w:rPr>
              <w:t>,</w:t>
            </w:r>
            <w:r w:rsidR="007928B9" w:rsidRPr="007928B9">
              <w:rPr>
                <w:bCs/>
                <w:color w:val="000000"/>
              </w:rPr>
              <w:t xml:space="preserve"> inte </w:t>
            </w:r>
            <w:r w:rsidR="00CA64A7">
              <w:rPr>
                <w:bCs/>
                <w:color w:val="000000"/>
              </w:rPr>
              <w:t>är en</w:t>
            </w:r>
            <w:r w:rsidR="007928B9" w:rsidRPr="007928B9">
              <w:rPr>
                <w:bCs/>
                <w:color w:val="000000"/>
              </w:rPr>
              <w:t xml:space="preserve"> bra grund att förlita sig på. </w:t>
            </w:r>
            <w:r>
              <w:rPr>
                <w:bCs/>
                <w:color w:val="000000"/>
              </w:rPr>
              <w:t xml:space="preserve">Vad gäller </w:t>
            </w:r>
            <w:r w:rsidRPr="00BF61F3">
              <w:rPr>
                <w:bCs/>
                <w:color w:val="000000"/>
              </w:rPr>
              <w:t>klimatneutral industri</w:t>
            </w:r>
            <w:r>
              <w:rPr>
                <w:bCs/>
                <w:color w:val="000000"/>
              </w:rPr>
              <w:t xml:space="preserve"> anser jag att </w:t>
            </w:r>
            <w:r w:rsidRPr="00BF61F3">
              <w:rPr>
                <w:bCs/>
                <w:color w:val="000000"/>
              </w:rPr>
              <w:t>E</w:t>
            </w:r>
            <w:r>
              <w:rPr>
                <w:bCs/>
                <w:color w:val="000000"/>
              </w:rPr>
              <w:t xml:space="preserve">U:s </w:t>
            </w:r>
            <w:r w:rsidRPr="00BF61F3">
              <w:rPr>
                <w:bCs/>
                <w:color w:val="000000"/>
              </w:rPr>
              <w:t>ambition måste vara högre</w:t>
            </w:r>
            <w:r>
              <w:rPr>
                <w:bCs/>
                <w:color w:val="000000"/>
              </w:rPr>
              <w:t xml:space="preserve"> så att </w:t>
            </w:r>
            <w:r w:rsidRPr="00BF61F3">
              <w:rPr>
                <w:bCs/>
                <w:color w:val="000000"/>
              </w:rPr>
              <w:t xml:space="preserve">nollutsläpp </w:t>
            </w:r>
            <w:r>
              <w:rPr>
                <w:bCs/>
                <w:color w:val="000000"/>
              </w:rPr>
              <w:t xml:space="preserve">uppnås redan </w:t>
            </w:r>
            <w:r w:rsidRPr="00BF61F3">
              <w:rPr>
                <w:bCs/>
                <w:color w:val="000000"/>
              </w:rPr>
              <w:t>till 2040.</w:t>
            </w:r>
            <w:r>
              <w:rPr>
                <w:bCs/>
                <w:color w:val="000000"/>
              </w:rPr>
              <w:t xml:space="preserve"> </w:t>
            </w:r>
            <w:r w:rsidR="007928B9" w:rsidRPr="007928B9">
              <w:rPr>
                <w:bCs/>
                <w:color w:val="000000"/>
              </w:rPr>
              <w:t xml:space="preserve">Vidare är det betydelsefullt att den sociala pelarens utformning går hand i hand med EU:s ambitioner när det gäller klimat- och energiomställningen.  </w:t>
            </w:r>
          </w:p>
          <w:p w:rsidR="00BF7F22" w:rsidRDefault="00BF7F22" w:rsidP="00BF61F3">
            <w:pPr>
              <w:spacing w:after="223" w:line="269" w:lineRule="atLeast"/>
              <w:rPr>
                <w:bCs/>
                <w:color w:val="000000"/>
              </w:rPr>
            </w:pPr>
          </w:p>
          <w:p w:rsidR="001E3C26" w:rsidRDefault="001E3C26" w:rsidP="001E3C26">
            <w:r>
              <w:t>KD-ledamoten anmälde följande avvikande ståndpunkt:</w:t>
            </w:r>
            <w:r w:rsidR="00523DEB">
              <w:br/>
            </w:r>
          </w:p>
          <w:p w:rsidR="0069516F" w:rsidRPr="0069516F" w:rsidRDefault="0069516F" w:rsidP="0069516F">
            <w:pPr>
              <w:spacing w:after="223" w:line="269" w:lineRule="atLeast"/>
              <w:rPr>
                <w:bCs/>
                <w:color w:val="000000"/>
              </w:rPr>
            </w:pPr>
            <w:r w:rsidRPr="0069516F">
              <w:rPr>
                <w:bCs/>
                <w:color w:val="000000"/>
              </w:rPr>
              <w:t>Jag instämmer i det som företrädare för Moderaterna framfört om dels fossilfri elproduktion och kärnkraft, dels den europeiska försvarsindustrin. Kommissionen pekar bland annat på produktion av koldioxidfritt stål som en viktig del i omställningen. För att producera stål utan utsläpp av koldioxid, och för att hela industrisektorn ska kunna ställa om från fossila bränslen till rena alternativ, behövs mer el. Den fossilfria elproduktionen i Sverige och EU måste därför värnas. Det gäller allt ifrån den förnybara elproduktionen så som vindkraft och vattenkraft till den fossilfria kärnkraften. Jag anser därför att behovet av fossilfri elproduktion och kärnkraft bör föras in i strategin som en viktig beståndsdel i industrins omställning.</w:t>
            </w:r>
          </w:p>
          <w:p w:rsidR="00B11294" w:rsidRPr="007B5EEF" w:rsidRDefault="0069516F" w:rsidP="0069516F">
            <w:pPr>
              <w:spacing w:after="223" w:line="269" w:lineRule="atLeast"/>
              <w:rPr>
                <w:bCs/>
                <w:color w:val="000000"/>
              </w:rPr>
            </w:pPr>
            <w:r w:rsidRPr="0069516F">
              <w:rPr>
                <w:bCs/>
                <w:color w:val="000000"/>
              </w:rPr>
              <w:t>En ökad konsolidering av den europeiska försvarsindustriella basen är nödvändig för att säkra högteknologisk spetskompetens i ljuset av en allt hårdare global konkurrens. Det ska ske på marknadsmässiga grunder snarare än genom politisk design. Den försvarsindustri som finns i Sverige är kostnadseffektiv, exportorienterad samt konkurrenskraftig och har därigenom goda förutsättningar att hävda sig i en sådan process. Jag anser, i motsats till regeringen</w:t>
            </w:r>
            <w:r w:rsidR="00CA64A7">
              <w:rPr>
                <w:bCs/>
                <w:color w:val="000000"/>
              </w:rPr>
              <w:t>,</w:t>
            </w:r>
            <w:r w:rsidRPr="0069516F">
              <w:rPr>
                <w:bCs/>
                <w:color w:val="000000"/>
              </w:rPr>
              <w:t xml:space="preserve"> att den europeiska försvarsindustribasen bör integreras i EU:s industristrategi. </w:t>
            </w:r>
          </w:p>
          <w:p w:rsidR="00FE37AE" w:rsidRDefault="00FE37AE" w:rsidP="00E62232">
            <w:pPr>
              <w:spacing w:after="223" w:line="269" w:lineRule="atLeast"/>
              <w:rPr>
                <w:bCs/>
                <w:color w:val="000000"/>
              </w:rPr>
            </w:pPr>
          </w:p>
          <w:p w:rsidR="00A51772" w:rsidRPr="00A51772" w:rsidRDefault="00A51772" w:rsidP="00A51772">
            <w:pPr>
              <w:spacing w:after="223" w:line="269" w:lineRule="atLeast"/>
              <w:rPr>
                <w:bCs/>
                <w:color w:val="000000"/>
              </w:rPr>
            </w:pPr>
            <w:r>
              <w:rPr>
                <w:bCs/>
                <w:color w:val="000000"/>
              </w:rPr>
              <w:t>L-ledamoten anmälde följande avvikande ståndpunkt:</w:t>
            </w:r>
            <w:r w:rsidR="00523DEB">
              <w:rPr>
                <w:bCs/>
                <w:color w:val="000000"/>
              </w:rPr>
              <w:br/>
            </w:r>
            <w:r w:rsidR="00523DEB">
              <w:rPr>
                <w:bCs/>
                <w:color w:val="000000"/>
              </w:rPr>
              <w:br/>
            </w:r>
            <w:r>
              <w:rPr>
                <w:bCs/>
                <w:color w:val="000000"/>
              </w:rPr>
              <w:t>Vad gäller frågan om att h</w:t>
            </w:r>
            <w:r w:rsidRPr="00A51772">
              <w:rPr>
                <w:bCs/>
                <w:color w:val="000000"/>
              </w:rPr>
              <w:t>jälpa industrin bli klimatneutral</w:t>
            </w:r>
            <w:r>
              <w:rPr>
                <w:bCs/>
                <w:color w:val="000000"/>
              </w:rPr>
              <w:t xml:space="preserve"> anser jag att </w:t>
            </w:r>
            <w:r w:rsidRPr="00A51772">
              <w:rPr>
                <w:bCs/>
                <w:color w:val="000000"/>
              </w:rPr>
              <w:t>Sveriges ståndpunkt avseende förslaget om strategi för smart sektorsintegration behöver kompletteras med</w:t>
            </w:r>
            <w:r w:rsidR="00CA64A7">
              <w:rPr>
                <w:bCs/>
                <w:color w:val="000000"/>
              </w:rPr>
              <w:t xml:space="preserve"> följande formulering</w:t>
            </w:r>
            <w:r w:rsidRPr="00A51772">
              <w:rPr>
                <w:bCs/>
                <w:color w:val="000000"/>
              </w:rPr>
              <w:t>: ”Den föreslagna strategin för smart sektorsintegration behöver inkludera en strategi för hur kärnkraft och förnybart så effektivt som möjligt ska integreras i ett fungerande energisystem.”</w:t>
            </w:r>
            <w:r>
              <w:rPr>
                <w:bCs/>
                <w:color w:val="000000"/>
              </w:rPr>
              <w:t xml:space="preserve"> Därutöver anser jag </w:t>
            </w:r>
            <w:r w:rsidRPr="00A51772">
              <w:rPr>
                <w:bCs/>
                <w:color w:val="000000"/>
              </w:rPr>
              <w:t>att Sveriges ståndpunkt behöver kompletteras med</w:t>
            </w:r>
            <w:r w:rsidR="00CA64A7">
              <w:rPr>
                <w:bCs/>
                <w:color w:val="000000"/>
              </w:rPr>
              <w:t xml:space="preserve"> följande formulering</w:t>
            </w:r>
            <w:r w:rsidRPr="00A51772">
              <w:rPr>
                <w:bCs/>
                <w:color w:val="000000"/>
              </w:rPr>
              <w:t>: ”En femte strategi behöver tas fram som beskriver hur kärnkraft ska kunna byggas, drivas och avvecklas mer effektivt inom EU.”</w:t>
            </w:r>
          </w:p>
          <w:p w:rsidR="00A51772" w:rsidRPr="00A51772" w:rsidRDefault="00A51772" w:rsidP="00A51772">
            <w:pPr>
              <w:spacing w:after="223" w:line="269" w:lineRule="atLeast"/>
              <w:rPr>
                <w:bCs/>
                <w:color w:val="000000"/>
              </w:rPr>
            </w:pPr>
            <w:r w:rsidRPr="00A51772">
              <w:rPr>
                <w:bCs/>
                <w:color w:val="000000"/>
              </w:rPr>
              <w:t xml:space="preserve">Kommissionen konstaterar i sin strategi för ett klimatneutralt Europa hösten 2018 – </w:t>
            </w:r>
            <w:proofErr w:type="gramStart"/>
            <w:r w:rsidRPr="00A51772">
              <w:rPr>
                <w:bCs/>
                <w:color w:val="000000"/>
              </w:rPr>
              <w:t>COM(</w:t>
            </w:r>
            <w:proofErr w:type="gramEnd"/>
            <w:r w:rsidRPr="00A51772">
              <w:rPr>
                <w:bCs/>
                <w:color w:val="000000"/>
              </w:rPr>
              <w:t>2018) 773, En ren jord åt alla</w:t>
            </w:r>
            <w:r w:rsidR="0069516F">
              <w:rPr>
                <w:bCs/>
                <w:color w:val="000000"/>
              </w:rPr>
              <w:t xml:space="preserve"> </w:t>
            </w:r>
            <w:r w:rsidRPr="00A51772">
              <w:rPr>
                <w:bCs/>
                <w:color w:val="000000"/>
              </w:rPr>
              <w:t xml:space="preserve"> – att förnybart och kärnkraft kommer att utgöra ryggraden i ett koldioxidfritt europeiskt energisystem. Kommissionen har inte presenterat någon strategi för hur de förnybara kraftslagen och kärnkraften ska </w:t>
            </w:r>
            <w:r w:rsidRPr="00A51772">
              <w:rPr>
                <w:bCs/>
                <w:color w:val="000000"/>
              </w:rPr>
              <w:lastRenderedPageBreak/>
              <w:t>samverka för att klimatomställningen ska bli effektiv. Detta passar dock väl in i den nu föreslagna strategin för sektorsintegration.</w:t>
            </w:r>
          </w:p>
          <w:p w:rsidR="00A51772" w:rsidRPr="00A51772" w:rsidRDefault="00A51772" w:rsidP="00A51772">
            <w:pPr>
              <w:spacing w:after="223" w:line="269" w:lineRule="atLeast"/>
              <w:rPr>
                <w:bCs/>
                <w:color w:val="000000"/>
              </w:rPr>
            </w:pPr>
            <w:r w:rsidRPr="00A51772">
              <w:rPr>
                <w:bCs/>
                <w:color w:val="000000"/>
              </w:rPr>
              <w:t xml:space="preserve">Lissabonfördraget ger medlemsstaterna rätt att besluta över sin energiförsörjning. </w:t>
            </w:r>
            <w:r w:rsidR="0069516F">
              <w:rPr>
                <w:bCs/>
                <w:color w:val="000000"/>
              </w:rPr>
              <w:t>Det finns i dag dock</w:t>
            </w:r>
            <w:r w:rsidRPr="00A51772">
              <w:rPr>
                <w:bCs/>
                <w:color w:val="000000"/>
              </w:rPr>
              <w:t xml:space="preserve"> handelshinder som leder till att det tar längre tid och kostar mer än nödvändigt att bygga ny kärnkraft i Europa. Kommissionen behöver även ta fram en femte strategi som beskriver hur kärnkraften mer effektivt ska kunna bidra i Europas klimatomställning.</w:t>
            </w:r>
          </w:p>
          <w:p w:rsidR="00A51772" w:rsidRDefault="00A51772" w:rsidP="00A51772">
            <w:pPr>
              <w:spacing w:after="223" w:line="269" w:lineRule="atLeast"/>
              <w:rPr>
                <w:bCs/>
                <w:color w:val="000000"/>
              </w:rPr>
            </w:pPr>
            <w:r>
              <w:rPr>
                <w:bCs/>
                <w:color w:val="000000"/>
              </w:rPr>
              <w:t xml:space="preserve">Vad gäller frågan om att </w:t>
            </w:r>
            <w:r w:rsidR="0069516F">
              <w:rPr>
                <w:bCs/>
                <w:color w:val="000000"/>
              </w:rPr>
              <w:t>s</w:t>
            </w:r>
            <w:r w:rsidRPr="00A51772">
              <w:rPr>
                <w:bCs/>
                <w:color w:val="000000"/>
              </w:rPr>
              <w:t>tärka EU:s industriella och strategiska oberoende</w:t>
            </w:r>
            <w:r>
              <w:rPr>
                <w:bCs/>
                <w:color w:val="000000"/>
              </w:rPr>
              <w:t xml:space="preserve"> delar jag </w:t>
            </w:r>
            <w:r w:rsidRPr="00A51772">
              <w:rPr>
                <w:bCs/>
                <w:color w:val="000000"/>
              </w:rPr>
              <w:t xml:space="preserve">kommissionens analyser vad gäller försvarsindustrin och </w:t>
            </w:r>
            <w:proofErr w:type="gramStart"/>
            <w:r w:rsidRPr="00A51772">
              <w:rPr>
                <w:bCs/>
                <w:color w:val="000000"/>
              </w:rPr>
              <w:t>Europeiska</w:t>
            </w:r>
            <w:proofErr w:type="gramEnd"/>
            <w:r w:rsidRPr="00A51772">
              <w:rPr>
                <w:bCs/>
                <w:color w:val="000000"/>
              </w:rPr>
              <w:t xml:space="preserve"> försvarsfondens betydelse. Således ställer </w:t>
            </w:r>
            <w:r>
              <w:rPr>
                <w:bCs/>
                <w:color w:val="000000"/>
              </w:rPr>
              <w:t xml:space="preserve">jag </w:t>
            </w:r>
            <w:r w:rsidR="0069516F">
              <w:rPr>
                <w:bCs/>
                <w:color w:val="000000"/>
              </w:rPr>
              <w:t>mig</w:t>
            </w:r>
            <w:r w:rsidRPr="00A51772">
              <w:rPr>
                <w:bCs/>
                <w:color w:val="000000"/>
              </w:rPr>
              <w:t xml:space="preserve"> bakom kommissionens skrivningar om den europeiska försvarsindustrin. </w:t>
            </w:r>
            <w:r>
              <w:rPr>
                <w:bCs/>
                <w:color w:val="000000"/>
              </w:rPr>
              <w:t>Jag</w:t>
            </w:r>
            <w:r w:rsidRPr="00A51772">
              <w:rPr>
                <w:bCs/>
                <w:color w:val="000000"/>
              </w:rPr>
              <w:t xml:space="preserve"> instämmer därmed inte i regeringens syn på försvarsindustrin och anser att hela det fjärde avsnittet från slutet i avsnitt 2.1 på s</w:t>
            </w:r>
            <w:r w:rsidR="0069516F">
              <w:rPr>
                <w:bCs/>
                <w:color w:val="000000"/>
              </w:rPr>
              <w:t>.</w:t>
            </w:r>
            <w:r w:rsidRPr="00A51772">
              <w:rPr>
                <w:bCs/>
                <w:color w:val="000000"/>
              </w:rPr>
              <w:t xml:space="preserve"> 9 i 2019/</w:t>
            </w:r>
            <w:proofErr w:type="gramStart"/>
            <w:r w:rsidRPr="00A51772">
              <w:rPr>
                <w:bCs/>
                <w:color w:val="000000"/>
              </w:rPr>
              <w:t>20:FPM</w:t>
            </w:r>
            <w:proofErr w:type="gramEnd"/>
            <w:r w:rsidRPr="00A51772">
              <w:rPr>
                <w:bCs/>
                <w:color w:val="000000"/>
              </w:rPr>
              <w:t>26 b</w:t>
            </w:r>
            <w:r w:rsidR="0069516F">
              <w:rPr>
                <w:bCs/>
                <w:color w:val="000000"/>
              </w:rPr>
              <w:t>ö</w:t>
            </w:r>
            <w:r w:rsidRPr="00A51772">
              <w:rPr>
                <w:bCs/>
                <w:color w:val="000000"/>
              </w:rPr>
              <w:t>r utgå.</w:t>
            </w:r>
          </w:p>
          <w:p w:rsidR="00E62232" w:rsidRDefault="00E62232" w:rsidP="00E62232">
            <w:pPr>
              <w:spacing w:after="223" w:line="269" w:lineRule="atLeast"/>
              <w:rPr>
                <w:bCs/>
                <w:color w:val="000000"/>
              </w:rPr>
            </w:pPr>
          </w:p>
          <w:p w:rsidR="00E62232" w:rsidRPr="00E62232" w:rsidRDefault="00A51772" w:rsidP="00E62232">
            <w:pPr>
              <w:pStyle w:val="Liststycke"/>
              <w:numPr>
                <w:ilvl w:val="0"/>
                <w:numId w:val="20"/>
              </w:numPr>
              <w:spacing w:after="223" w:line="269" w:lineRule="atLeast"/>
              <w:rPr>
                <w:bCs/>
                <w:color w:val="000000"/>
              </w:rPr>
            </w:pPr>
            <w:r>
              <w:rPr>
                <w:bCs/>
                <w:color w:val="000000"/>
              </w:rPr>
              <w:t xml:space="preserve">Kommissionens meddelande </w:t>
            </w:r>
            <w:r w:rsidR="00E62232" w:rsidRPr="00E62232">
              <w:rPr>
                <w:bCs/>
                <w:color w:val="000000"/>
              </w:rPr>
              <w:t>En SMF-strategi för ett hållbart och digitalt EU</w:t>
            </w:r>
            <w:r>
              <w:rPr>
                <w:bCs/>
                <w:color w:val="000000"/>
              </w:rPr>
              <w:t xml:space="preserve">, </w:t>
            </w:r>
            <w:proofErr w:type="gramStart"/>
            <w:r w:rsidR="00E62232" w:rsidRPr="00E62232">
              <w:rPr>
                <w:bCs/>
                <w:color w:val="000000"/>
              </w:rPr>
              <w:t>COM(</w:t>
            </w:r>
            <w:proofErr w:type="gramEnd"/>
            <w:r w:rsidR="00E62232" w:rsidRPr="00E62232">
              <w:rPr>
                <w:bCs/>
                <w:color w:val="000000"/>
              </w:rPr>
              <w:t>2020) 103.</w:t>
            </w:r>
          </w:p>
          <w:p w:rsidR="00A51772" w:rsidRDefault="00A51772" w:rsidP="00A51772">
            <w:pPr>
              <w:rPr>
                <w:color w:val="222222"/>
              </w:rPr>
            </w:pPr>
            <w:r>
              <w:rPr>
                <w:color w:val="222222"/>
              </w:rPr>
              <w:t xml:space="preserve">Ordföranden konstaterade att det fanns stöd i utskottet för regeringens ståndpunkt i faktapromemoria </w:t>
            </w:r>
            <w:r w:rsidRPr="00A51772">
              <w:rPr>
                <w:color w:val="222222"/>
              </w:rPr>
              <w:t>2019/</w:t>
            </w:r>
            <w:proofErr w:type="gramStart"/>
            <w:r w:rsidRPr="00A51772">
              <w:rPr>
                <w:color w:val="222222"/>
              </w:rPr>
              <w:t>20:</w:t>
            </w:r>
            <w:r w:rsidRPr="00AA6B6E">
              <w:rPr>
                <w:color w:val="222222"/>
              </w:rPr>
              <w:t>FPM</w:t>
            </w:r>
            <w:proofErr w:type="gramEnd"/>
            <w:r w:rsidRPr="00AA6B6E">
              <w:rPr>
                <w:color w:val="222222"/>
              </w:rPr>
              <w:t>2</w:t>
            </w:r>
            <w:r w:rsidR="00EE1991" w:rsidRPr="00AA6B6E">
              <w:rPr>
                <w:color w:val="222222"/>
              </w:rPr>
              <w:t>7</w:t>
            </w:r>
            <w:r w:rsidRPr="00AA6B6E">
              <w:rPr>
                <w:color w:val="222222"/>
              </w:rPr>
              <w:t xml:space="preserve"> (se bilaga 3).</w:t>
            </w:r>
            <w:r>
              <w:rPr>
                <w:color w:val="222222"/>
              </w:rPr>
              <w:t xml:space="preserve"> </w:t>
            </w:r>
          </w:p>
          <w:p w:rsidR="00EE1991" w:rsidRDefault="00EE1991" w:rsidP="00EE1991">
            <w:pPr>
              <w:spacing w:after="223" w:line="269" w:lineRule="atLeast"/>
              <w:rPr>
                <w:bCs/>
                <w:color w:val="000000"/>
              </w:rPr>
            </w:pPr>
          </w:p>
          <w:p w:rsidR="00EE1991" w:rsidRDefault="00EE1991" w:rsidP="00EE1991">
            <w:r>
              <w:t>SD-ledamöterna anmälde följande avvikande ståndpunkt:</w:t>
            </w:r>
          </w:p>
          <w:p w:rsidR="00EE1991" w:rsidRDefault="00EE1991" w:rsidP="00A51772">
            <w:pPr>
              <w:rPr>
                <w:color w:val="222222"/>
              </w:rPr>
            </w:pPr>
          </w:p>
          <w:p w:rsidR="00BF7F22" w:rsidRPr="007B5EEF" w:rsidRDefault="00BF7F22" w:rsidP="00BF7F22">
            <w:pPr>
              <w:spacing w:after="223" w:line="269" w:lineRule="atLeast"/>
              <w:rPr>
                <w:bCs/>
                <w:color w:val="000000"/>
              </w:rPr>
            </w:pPr>
            <w:r>
              <w:rPr>
                <w:bCs/>
                <w:color w:val="000000"/>
              </w:rPr>
              <w:t xml:space="preserve">Vi </w:t>
            </w:r>
            <w:r w:rsidRPr="007B5EEF">
              <w:rPr>
                <w:bCs/>
                <w:color w:val="000000"/>
              </w:rPr>
              <w:t xml:space="preserve">instämmer </w:t>
            </w:r>
            <w:r>
              <w:rPr>
                <w:bCs/>
                <w:color w:val="000000"/>
              </w:rPr>
              <w:t xml:space="preserve">i </w:t>
            </w:r>
            <w:r w:rsidRPr="007B5EEF">
              <w:rPr>
                <w:bCs/>
                <w:color w:val="000000"/>
              </w:rPr>
              <w:t>regeringen</w:t>
            </w:r>
            <w:r>
              <w:rPr>
                <w:bCs/>
                <w:color w:val="000000"/>
              </w:rPr>
              <w:t xml:space="preserve">s syn </w:t>
            </w:r>
            <w:r w:rsidRPr="007B5EEF">
              <w:rPr>
                <w:bCs/>
                <w:color w:val="000000"/>
              </w:rPr>
              <w:t xml:space="preserve">om att SMF-sektorn kommer att påverka genomförandet av strategin och leda till krav på större och mer långtgående åtgärder. Enligt vår mening har EU potential på området och kan bidra till ett förbättrat företagsklimat genom förenkling av regler. </w:t>
            </w:r>
          </w:p>
          <w:p w:rsidR="003F574C" w:rsidRPr="00E62232" w:rsidRDefault="00BF7F22" w:rsidP="00A51772">
            <w:pPr>
              <w:spacing w:after="223" w:line="269" w:lineRule="atLeast"/>
              <w:rPr>
                <w:bCs/>
                <w:color w:val="000000"/>
              </w:rPr>
            </w:pPr>
            <w:r>
              <w:rPr>
                <w:bCs/>
                <w:color w:val="000000"/>
              </w:rPr>
              <w:t xml:space="preserve">Däremot </w:t>
            </w:r>
            <w:r w:rsidR="0069516F">
              <w:rPr>
                <w:bCs/>
                <w:color w:val="000000"/>
              </w:rPr>
              <w:t>är vi</w:t>
            </w:r>
            <w:r w:rsidRPr="007B5EEF">
              <w:rPr>
                <w:bCs/>
                <w:color w:val="000000"/>
              </w:rPr>
              <w:t xml:space="preserve"> kritiska till gemensamma EU-standarder eller åtgärder i förslagen som rör SMF. Eftersom vi hittills inte har sett ompriorite</w:t>
            </w:r>
            <w:r w:rsidR="0069516F">
              <w:rPr>
                <w:bCs/>
                <w:color w:val="000000"/>
              </w:rPr>
              <w:softHyphen/>
            </w:r>
            <w:r w:rsidRPr="007B5EEF">
              <w:rPr>
                <w:bCs/>
                <w:color w:val="000000"/>
              </w:rPr>
              <w:t xml:space="preserve">ringar i den fleråriga budgetramen (MFF) som kommer att leda till en återhållsam budget kan vi inte ställa oss bakom de initiativ som resulterar i en ökad budget. Inte heller </w:t>
            </w:r>
            <w:r w:rsidR="00F77969" w:rsidRPr="00F77969">
              <w:rPr>
                <w:bCs/>
                <w:color w:val="000000"/>
              </w:rPr>
              <w:t>kommissionens åte</w:t>
            </w:r>
            <w:r w:rsidRPr="00F77969">
              <w:rPr>
                <w:bCs/>
                <w:color w:val="000000"/>
              </w:rPr>
              <w:t xml:space="preserve">rkommande skrivningar kopplade till den sociala pelaren är någonting vi kan ställa oss bakom givet att vi motsätter oss den </w:t>
            </w:r>
            <w:r w:rsidR="0069516F" w:rsidRPr="00F77969">
              <w:rPr>
                <w:bCs/>
                <w:color w:val="000000"/>
              </w:rPr>
              <w:t>sociala</w:t>
            </w:r>
            <w:r w:rsidR="0069516F">
              <w:rPr>
                <w:bCs/>
                <w:color w:val="000000"/>
              </w:rPr>
              <w:t xml:space="preserve"> pelaren </w:t>
            </w:r>
            <w:r w:rsidRPr="007B5EEF">
              <w:rPr>
                <w:bCs/>
                <w:color w:val="000000"/>
              </w:rPr>
              <w:t xml:space="preserve">i </w:t>
            </w:r>
            <w:r w:rsidR="0069516F">
              <w:rPr>
                <w:bCs/>
                <w:color w:val="000000"/>
              </w:rPr>
              <w:t>sin</w:t>
            </w:r>
            <w:r w:rsidRPr="007B5EEF">
              <w:rPr>
                <w:bCs/>
                <w:color w:val="000000"/>
              </w:rPr>
              <w:t xml:space="preserve"> helhet.</w:t>
            </w:r>
            <w:r w:rsidR="00523DEB">
              <w:rPr>
                <w:bCs/>
                <w:color w:val="000000"/>
              </w:rPr>
              <w:br/>
            </w:r>
          </w:p>
        </w:tc>
      </w:tr>
      <w:tr w:rsidR="000B7F07" w:rsidRPr="0012669A" w:rsidTr="00872DC2">
        <w:trPr>
          <w:trHeight w:val="1135"/>
        </w:trPr>
        <w:tc>
          <w:tcPr>
            <w:tcW w:w="567" w:type="dxa"/>
          </w:tcPr>
          <w:p w:rsidR="000B7F07" w:rsidRDefault="000B7F07" w:rsidP="00880957">
            <w:pPr>
              <w:tabs>
                <w:tab w:val="left" w:pos="1701"/>
              </w:tabs>
              <w:rPr>
                <w:b/>
                <w:snapToGrid w:val="0"/>
              </w:rPr>
            </w:pPr>
            <w:r>
              <w:rPr>
                <w:b/>
                <w:snapToGrid w:val="0"/>
              </w:rPr>
              <w:lastRenderedPageBreak/>
              <w:t xml:space="preserve">§ </w:t>
            </w:r>
            <w:r w:rsidR="00E31435">
              <w:rPr>
                <w:b/>
                <w:snapToGrid w:val="0"/>
              </w:rPr>
              <w:t>2</w:t>
            </w:r>
          </w:p>
        </w:tc>
        <w:tc>
          <w:tcPr>
            <w:tcW w:w="6879" w:type="dxa"/>
          </w:tcPr>
          <w:p w:rsidR="000B7F07" w:rsidRDefault="00E31435" w:rsidP="00440A71">
            <w:pPr>
              <w:tabs>
                <w:tab w:val="left" w:pos="1701"/>
              </w:tabs>
              <w:rPr>
                <w:b/>
                <w:bCs/>
                <w:color w:val="000000"/>
              </w:rPr>
            </w:pPr>
            <w:r>
              <w:rPr>
                <w:b/>
                <w:bCs/>
                <w:color w:val="000000"/>
              </w:rPr>
              <w:t>Hinder och handlingsplan för bättre efterlevnad av inremarknadsreglerna</w:t>
            </w:r>
          </w:p>
          <w:p w:rsidR="00E31435" w:rsidRDefault="00E31435" w:rsidP="00FC1B1D">
            <w:pPr>
              <w:tabs>
                <w:tab w:val="left" w:pos="1701"/>
              </w:tabs>
              <w:rPr>
                <w:snapToGrid w:val="0"/>
              </w:rPr>
            </w:pPr>
          </w:p>
          <w:p w:rsidR="00E62232" w:rsidRDefault="00E62232" w:rsidP="00523DEB">
            <w:pPr>
              <w:spacing w:after="223" w:line="269" w:lineRule="atLeast"/>
              <w:rPr>
                <w:bCs/>
                <w:color w:val="000000"/>
              </w:rPr>
            </w:pPr>
            <w:r w:rsidRPr="00E62232">
              <w:rPr>
                <w:bCs/>
                <w:color w:val="000000"/>
              </w:rPr>
              <w:t xml:space="preserve">Utskottet överlade med </w:t>
            </w:r>
            <w:r>
              <w:rPr>
                <w:bCs/>
                <w:color w:val="000000"/>
              </w:rPr>
              <w:t>statsrådet Anna Hallberg</w:t>
            </w:r>
            <w:r w:rsidRPr="00E62232">
              <w:rPr>
                <w:bCs/>
                <w:color w:val="000000"/>
              </w:rPr>
              <w:t xml:space="preserve">, åtföljd av medarbetare från </w:t>
            </w:r>
            <w:r>
              <w:rPr>
                <w:bCs/>
                <w:color w:val="000000"/>
              </w:rPr>
              <w:t>Utrikes</w:t>
            </w:r>
            <w:r w:rsidRPr="00E62232">
              <w:rPr>
                <w:bCs/>
                <w:color w:val="000000"/>
              </w:rPr>
              <w:t>departementet, om regeringens förslag till svensk ståndpunkt gällande</w:t>
            </w:r>
            <w:r>
              <w:rPr>
                <w:bCs/>
                <w:color w:val="000000"/>
              </w:rPr>
              <w:t xml:space="preserve"> kommissionens meddelande</w:t>
            </w:r>
            <w:r w:rsidR="00A51772">
              <w:rPr>
                <w:bCs/>
                <w:color w:val="000000"/>
              </w:rPr>
              <w:t xml:space="preserve"> </w:t>
            </w:r>
            <w:r w:rsidRPr="00E62232">
              <w:rPr>
                <w:bCs/>
                <w:color w:val="000000"/>
              </w:rPr>
              <w:t>Kartlägga och</w:t>
            </w:r>
            <w:r w:rsidR="00A51772">
              <w:rPr>
                <w:bCs/>
                <w:color w:val="000000"/>
              </w:rPr>
              <w:t xml:space="preserve"> </w:t>
            </w:r>
            <w:r w:rsidRPr="00E62232">
              <w:rPr>
                <w:bCs/>
                <w:color w:val="000000"/>
              </w:rPr>
              <w:t>åtgärda hinder på den inre marknaden</w:t>
            </w:r>
            <w:r w:rsidR="00A51772">
              <w:rPr>
                <w:bCs/>
                <w:color w:val="000000"/>
              </w:rPr>
              <w:t xml:space="preserve">, </w:t>
            </w:r>
            <w:proofErr w:type="gramStart"/>
            <w:r w:rsidRPr="00E62232">
              <w:rPr>
                <w:bCs/>
                <w:color w:val="000000"/>
              </w:rPr>
              <w:t>COM(</w:t>
            </w:r>
            <w:proofErr w:type="gramEnd"/>
            <w:r w:rsidRPr="00E62232">
              <w:rPr>
                <w:bCs/>
                <w:color w:val="000000"/>
              </w:rPr>
              <w:t>2020) 9</w:t>
            </w:r>
            <w:r w:rsidR="00A51772">
              <w:rPr>
                <w:bCs/>
                <w:color w:val="000000"/>
              </w:rPr>
              <w:t xml:space="preserve">3 och kommissionens meddelande </w:t>
            </w:r>
            <w:r w:rsidRPr="00E62232">
              <w:rPr>
                <w:bCs/>
                <w:color w:val="000000"/>
              </w:rPr>
              <w:t>Långsiktig</w:t>
            </w:r>
            <w:r w:rsidR="00A51772">
              <w:rPr>
                <w:bCs/>
                <w:color w:val="000000"/>
              </w:rPr>
              <w:t xml:space="preserve"> </w:t>
            </w:r>
            <w:r w:rsidRPr="00E62232">
              <w:rPr>
                <w:bCs/>
                <w:color w:val="000000"/>
              </w:rPr>
              <w:t xml:space="preserve">handlingsplan för bättre </w:t>
            </w:r>
            <w:r w:rsidRPr="00E62232">
              <w:rPr>
                <w:bCs/>
                <w:color w:val="000000"/>
              </w:rPr>
              <w:lastRenderedPageBreak/>
              <w:t>genomförande och efterlevnad av</w:t>
            </w:r>
            <w:r w:rsidR="00A51772">
              <w:rPr>
                <w:bCs/>
                <w:color w:val="000000"/>
              </w:rPr>
              <w:t xml:space="preserve"> </w:t>
            </w:r>
            <w:r w:rsidRPr="00E62232">
              <w:rPr>
                <w:bCs/>
                <w:color w:val="000000"/>
              </w:rPr>
              <w:t>inremarknadsreglerna</w:t>
            </w:r>
            <w:r w:rsidR="00A51772">
              <w:rPr>
                <w:bCs/>
                <w:color w:val="000000"/>
              </w:rPr>
              <w:t xml:space="preserve">, </w:t>
            </w:r>
            <w:r w:rsidR="00A51772" w:rsidRPr="00A51772">
              <w:rPr>
                <w:bCs/>
                <w:color w:val="000000"/>
              </w:rPr>
              <w:t>COM(2020) 94</w:t>
            </w:r>
            <w:r w:rsidR="0069516F">
              <w:rPr>
                <w:bCs/>
                <w:color w:val="000000"/>
              </w:rPr>
              <w:t>.</w:t>
            </w:r>
          </w:p>
          <w:p w:rsidR="00BF61F3" w:rsidRDefault="00BF61F3" w:rsidP="00BF61F3">
            <w:pPr>
              <w:rPr>
                <w:color w:val="222222"/>
              </w:rPr>
            </w:pPr>
            <w:r>
              <w:rPr>
                <w:color w:val="222222"/>
              </w:rPr>
              <w:t xml:space="preserve">Ordföranden konstaterade att det fanns stöd i utskottet för regeringens ståndpunkt i faktapromemoria </w:t>
            </w:r>
            <w:r w:rsidRPr="00A51772">
              <w:rPr>
                <w:color w:val="222222"/>
              </w:rPr>
              <w:t>2019/</w:t>
            </w:r>
            <w:proofErr w:type="gramStart"/>
            <w:r w:rsidRPr="00A51772">
              <w:rPr>
                <w:color w:val="222222"/>
              </w:rPr>
              <w:t>20:</w:t>
            </w:r>
            <w:r w:rsidRPr="00AA6B6E">
              <w:rPr>
                <w:color w:val="222222"/>
              </w:rPr>
              <w:t>FPM</w:t>
            </w:r>
            <w:proofErr w:type="gramEnd"/>
            <w:r w:rsidRPr="00AA6B6E">
              <w:rPr>
                <w:color w:val="222222"/>
              </w:rPr>
              <w:t>29 (se bilaga 4).</w:t>
            </w:r>
            <w:r>
              <w:rPr>
                <w:color w:val="222222"/>
              </w:rPr>
              <w:t xml:space="preserve"> </w:t>
            </w:r>
          </w:p>
          <w:p w:rsidR="003F574C" w:rsidRDefault="003F574C" w:rsidP="00FC1B1D">
            <w:pPr>
              <w:tabs>
                <w:tab w:val="left" w:pos="1701"/>
              </w:tabs>
              <w:rPr>
                <w:snapToGrid w:val="0"/>
              </w:rPr>
            </w:pPr>
          </w:p>
          <w:p w:rsidR="003F574C" w:rsidRPr="00E31435" w:rsidRDefault="003F574C" w:rsidP="00FC1B1D">
            <w:pPr>
              <w:tabs>
                <w:tab w:val="left" w:pos="1701"/>
              </w:tabs>
              <w:rPr>
                <w:snapToGrid w:val="0"/>
              </w:rPr>
            </w:pPr>
          </w:p>
        </w:tc>
      </w:tr>
      <w:tr w:rsidR="00E31435" w:rsidRPr="0012669A" w:rsidTr="00FC1B1D">
        <w:trPr>
          <w:trHeight w:val="284"/>
        </w:trPr>
        <w:tc>
          <w:tcPr>
            <w:tcW w:w="567" w:type="dxa"/>
          </w:tcPr>
          <w:p w:rsidR="00E31435" w:rsidRDefault="00E31435" w:rsidP="00880957">
            <w:pPr>
              <w:tabs>
                <w:tab w:val="left" w:pos="1701"/>
              </w:tabs>
              <w:rPr>
                <w:b/>
                <w:snapToGrid w:val="0"/>
              </w:rPr>
            </w:pPr>
            <w:r>
              <w:rPr>
                <w:b/>
                <w:snapToGrid w:val="0"/>
              </w:rPr>
              <w:lastRenderedPageBreak/>
              <w:t>§ 3</w:t>
            </w:r>
          </w:p>
        </w:tc>
        <w:tc>
          <w:tcPr>
            <w:tcW w:w="6879" w:type="dxa"/>
          </w:tcPr>
          <w:p w:rsidR="00E31435" w:rsidRDefault="00E31435" w:rsidP="00E31435">
            <w:pPr>
              <w:rPr>
                <w:b/>
                <w:snapToGrid w:val="0"/>
              </w:rPr>
            </w:pPr>
            <w:r>
              <w:rPr>
                <w:b/>
                <w:snapToGrid w:val="0"/>
              </w:rPr>
              <w:t>Riksrevisionens granskning av statliga insatser för att underlätta nyföretagande genom digitalisering (NU16)</w:t>
            </w:r>
          </w:p>
          <w:p w:rsidR="00E31435" w:rsidRDefault="00E31435" w:rsidP="00E31435">
            <w:pPr>
              <w:rPr>
                <w:b/>
                <w:snapToGrid w:val="0"/>
              </w:rPr>
            </w:pPr>
          </w:p>
          <w:p w:rsidR="00E31435" w:rsidRDefault="00E31435" w:rsidP="00E31435">
            <w:pPr>
              <w:tabs>
                <w:tab w:val="left" w:pos="1701"/>
              </w:tabs>
              <w:rPr>
                <w:snapToGrid w:val="0"/>
                <w:szCs w:val="20"/>
              </w:rPr>
            </w:pPr>
            <w:r w:rsidRPr="00617E79">
              <w:rPr>
                <w:snapToGrid w:val="0"/>
                <w:szCs w:val="20"/>
              </w:rPr>
              <w:t xml:space="preserve">Utskottet </w:t>
            </w:r>
            <w:r>
              <w:rPr>
                <w:snapToGrid w:val="0"/>
                <w:szCs w:val="20"/>
              </w:rPr>
              <w:t>fortsatte behandlingen av</w:t>
            </w:r>
            <w:r w:rsidRPr="00617E79">
              <w:rPr>
                <w:snapToGrid w:val="0"/>
                <w:szCs w:val="20"/>
              </w:rPr>
              <w:t xml:space="preserve"> </w:t>
            </w:r>
            <w:r>
              <w:rPr>
                <w:snapToGrid w:val="0"/>
                <w:szCs w:val="20"/>
              </w:rPr>
              <w:t>skrivelse</w:t>
            </w:r>
            <w:r w:rsidRPr="00617E79">
              <w:rPr>
                <w:snapToGrid w:val="0"/>
                <w:szCs w:val="20"/>
              </w:rPr>
              <w:t xml:space="preserve"> 2019/20:</w:t>
            </w:r>
            <w:r>
              <w:rPr>
                <w:snapToGrid w:val="0"/>
                <w:szCs w:val="20"/>
              </w:rPr>
              <w:t>42</w:t>
            </w:r>
            <w:r w:rsidRPr="00617E79">
              <w:rPr>
                <w:snapToGrid w:val="0"/>
                <w:szCs w:val="20"/>
              </w:rPr>
              <w:t xml:space="preserve"> om </w:t>
            </w:r>
            <w:r>
              <w:rPr>
                <w:snapToGrid w:val="0"/>
                <w:szCs w:val="20"/>
              </w:rPr>
              <w:t>Riksrevisionens granskning av statliga insatser för att underlätta nyföretagande genom digitalisering och motioner.</w:t>
            </w:r>
          </w:p>
          <w:p w:rsidR="00FC641B" w:rsidRDefault="00FC641B" w:rsidP="00E31435">
            <w:pPr>
              <w:tabs>
                <w:tab w:val="left" w:pos="1701"/>
              </w:tabs>
              <w:rPr>
                <w:snapToGrid w:val="0"/>
                <w:szCs w:val="20"/>
              </w:rPr>
            </w:pPr>
          </w:p>
          <w:p w:rsidR="00FC641B" w:rsidRPr="00E70150" w:rsidRDefault="00FC641B" w:rsidP="00FC641B">
            <w:pPr>
              <w:spacing w:after="223" w:line="269" w:lineRule="atLeast"/>
              <w:rPr>
                <w:color w:val="222222"/>
              </w:rPr>
            </w:pPr>
            <w:r w:rsidRPr="00E70150">
              <w:rPr>
                <w:color w:val="222222"/>
              </w:rPr>
              <w:t>Utskottet fattade beslut i ärende</w:t>
            </w:r>
            <w:r>
              <w:rPr>
                <w:color w:val="222222"/>
              </w:rPr>
              <w:t>t. Förslag till betänkande nr 16</w:t>
            </w:r>
            <w:r w:rsidRPr="00E70150">
              <w:rPr>
                <w:color w:val="222222"/>
              </w:rPr>
              <w:t xml:space="preserve"> justerades.</w:t>
            </w:r>
          </w:p>
          <w:p w:rsidR="00FC641B" w:rsidRDefault="00FC641B" w:rsidP="00FC641B">
            <w:pPr>
              <w:spacing w:after="223" w:line="269" w:lineRule="atLeast"/>
              <w:rPr>
                <w:color w:val="222222"/>
              </w:rPr>
            </w:pPr>
            <w:r w:rsidRPr="00E70150">
              <w:rPr>
                <w:color w:val="222222"/>
              </w:rPr>
              <w:t>Reservation anmäldes</w:t>
            </w:r>
          </w:p>
          <w:p w:rsidR="00FC641B" w:rsidRPr="00E70150" w:rsidRDefault="00FC641B" w:rsidP="00FC641B">
            <w:pPr>
              <w:spacing w:after="223" w:line="269" w:lineRule="atLeast"/>
              <w:rPr>
                <w:color w:val="222222"/>
              </w:rPr>
            </w:pPr>
            <w:r w:rsidRPr="00E70150">
              <w:rPr>
                <w:color w:val="222222"/>
              </w:rPr>
              <w:t xml:space="preserve">vid punkt </w:t>
            </w:r>
            <w:r>
              <w:rPr>
                <w:color w:val="222222"/>
              </w:rPr>
              <w:t>2</w:t>
            </w:r>
            <w:r w:rsidRPr="00E70150">
              <w:rPr>
                <w:color w:val="222222"/>
              </w:rPr>
              <w:t xml:space="preserve"> </w:t>
            </w:r>
            <w:r>
              <w:rPr>
                <w:color w:val="222222"/>
              </w:rPr>
              <w:t>av S-, V- och MP-ledamöterna,</w:t>
            </w:r>
          </w:p>
          <w:p w:rsidR="00FC641B" w:rsidRDefault="00FC641B" w:rsidP="00FC641B">
            <w:pPr>
              <w:spacing w:after="223" w:line="269" w:lineRule="atLeast"/>
              <w:rPr>
                <w:color w:val="222222"/>
              </w:rPr>
            </w:pPr>
            <w:r w:rsidRPr="00E70150">
              <w:rPr>
                <w:color w:val="222222"/>
              </w:rPr>
              <w:t xml:space="preserve">vid punkt </w:t>
            </w:r>
            <w:r>
              <w:rPr>
                <w:color w:val="222222"/>
              </w:rPr>
              <w:t>3 av S-, V- och MP-ledamöterna,</w:t>
            </w:r>
          </w:p>
          <w:p w:rsidR="00FC641B" w:rsidRDefault="00FC641B" w:rsidP="00FC641B">
            <w:pPr>
              <w:spacing w:after="223" w:line="269" w:lineRule="atLeast"/>
              <w:rPr>
                <w:color w:val="222222"/>
              </w:rPr>
            </w:pPr>
            <w:r>
              <w:rPr>
                <w:color w:val="222222"/>
              </w:rPr>
              <w:t>vid punkt 4 av V-ledamoten,</w:t>
            </w:r>
          </w:p>
          <w:p w:rsidR="00FC641B" w:rsidRDefault="00FC641B" w:rsidP="00FC641B">
            <w:pPr>
              <w:spacing w:after="223" w:line="269" w:lineRule="atLeast"/>
              <w:rPr>
                <w:color w:val="222222"/>
              </w:rPr>
            </w:pPr>
            <w:r>
              <w:rPr>
                <w:color w:val="222222"/>
              </w:rPr>
              <w:t>vid punkt 5 av M-, C-, KD- och L-ledamöterna,</w:t>
            </w:r>
          </w:p>
          <w:p w:rsidR="00FC641B" w:rsidRDefault="00FC641B" w:rsidP="00FC641B">
            <w:pPr>
              <w:spacing w:after="223" w:line="269" w:lineRule="atLeast"/>
              <w:rPr>
                <w:color w:val="222222"/>
              </w:rPr>
            </w:pPr>
            <w:r>
              <w:rPr>
                <w:color w:val="222222"/>
              </w:rPr>
              <w:t>vid punkt 6 av M- och SD-ledamöterna,</w:t>
            </w:r>
          </w:p>
          <w:p w:rsidR="00FC641B" w:rsidRDefault="00FC641B" w:rsidP="00FC641B">
            <w:pPr>
              <w:spacing w:after="223" w:line="269" w:lineRule="atLeast"/>
              <w:rPr>
                <w:color w:val="222222"/>
              </w:rPr>
            </w:pPr>
            <w:r>
              <w:rPr>
                <w:color w:val="222222"/>
              </w:rPr>
              <w:t>vid punkt 7 av S-, V- och MP-ledamöterna,</w:t>
            </w:r>
          </w:p>
          <w:p w:rsidR="00FC641B" w:rsidRDefault="00FC641B" w:rsidP="00FC641B">
            <w:pPr>
              <w:spacing w:after="223" w:line="269" w:lineRule="atLeast"/>
              <w:rPr>
                <w:color w:val="222222"/>
              </w:rPr>
            </w:pPr>
            <w:r>
              <w:rPr>
                <w:color w:val="222222"/>
              </w:rPr>
              <w:t>vid punkt 8 av SD- och KD-ledamöterna,</w:t>
            </w:r>
          </w:p>
          <w:p w:rsidR="00FC641B" w:rsidRDefault="00FC641B" w:rsidP="00FC641B">
            <w:pPr>
              <w:spacing w:after="223" w:line="269" w:lineRule="atLeast"/>
              <w:rPr>
                <w:color w:val="222222"/>
              </w:rPr>
            </w:pPr>
            <w:r w:rsidRPr="00E70150">
              <w:rPr>
                <w:color w:val="222222"/>
              </w:rPr>
              <w:t xml:space="preserve">vid punkt </w:t>
            </w:r>
            <w:r>
              <w:rPr>
                <w:color w:val="222222"/>
              </w:rPr>
              <w:t>9</w:t>
            </w:r>
            <w:r w:rsidRPr="00E70150">
              <w:rPr>
                <w:color w:val="222222"/>
              </w:rPr>
              <w:t xml:space="preserve"> </w:t>
            </w:r>
            <w:r>
              <w:rPr>
                <w:color w:val="222222"/>
              </w:rPr>
              <w:t>dels av M-ledamöterna, dels av SD-ledamöterna, dels av C-ledamöterna, dels av KD-ledamoten.</w:t>
            </w:r>
          </w:p>
          <w:p w:rsidR="00FC641B" w:rsidRPr="00E70150" w:rsidRDefault="00FC641B" w:rsidP="00FC641B">
            <w:pPr>
              <w:spacing w:after="223" w:line="269" w:lineRule="atLeast"/>
              <w:rPr>
                <w:color w:val="222222"/>
              </w:rPr>
            </w:pPr>
            <w:r w:rsidRPr="00E70150">
              <w:rPr>
                <w:color w:val="222222"/>
              </w:rPr>
              <w:t xml:space="preserve">Särskilt yttrande anmäldes </w:t>
            </w:r>
          </w:p>
          <w:p w:rsidR="00FC641B" w:rsidRDefault="00FC641B" w:rsidP="00FC641B">
            <w:pPr>
              <w:rPr>
                <w:color w:val="222222"/>
              </w:rPr>
            </w:pPr>
            <w:r>
              <w:rPr>
                <w:color w:val="222222"/>
              </w:rPr>
              <w:t>vid punkt 9 av L-ledamoten.</w:t>
            </w:r>
          </w:p>
          <w:p w:rsidR="00E31435" w:rsidRDefault="00E31435" w:rsidP="00440A71">
            <w:pPr>
              <w:tabs>
                <w:tab w:val="left" w:pos="1701"/>
              </w:tabs>
              <w:rPr>
                <w:b/>
                <w:bCs/>
                <w:color w:val="000000"/>
              </w:rPr>
            </w:pPr>
          </w:p>
        </w:tc>
      </w:tr>
      <w:tr w:rsidR="00E31435" w:rsidRPr="0012669A" w:rsidTr="00872DC2">
        <w:trPr>
          <w:trHeight w:val="1135"/>
        </w:trPr>
        <w:tc>
          <w:tcPr>
            <w:tcW w:w="567" w:type="dxa"/>
          </w:tcPr>
          <w:p w:rsidR="00E31435" w:rsidRDefault="00E31435" w:rsidP="00880957">
            <w:pPr>
              <w:tabs>
                <w:tab w:val="left" w:pos="1701"/>
              </w:tabs>
              <w:rPr>
                <w:b/>
                <w:snapToGrid w:val="0"/>
              </w:rPr>
            </w:pPr>
            <w:r>
              <w:rPr>
                <w:b/>
                <w:snapToGrid w:val="0"/>
              </w:rPr>
              <w:t>§ 4</w:t>
            </w:r>
          </w:p>
        </w:tc>
        <w:tc>
          <w:tcPr>
            <w:tcW w:w="6879" w:type="dxa"/>
          </w:tcPr>
          <w:p w:rsidR="00E31435" w:rsidRDefault="00E31435" w:rsidP="00440A71">
            <w:pPr>
              <w:tabs>
                <w:tab w:val="left" w:pos="1701"/>
              </w:tabs>
              <w:rPr>
                <w:b/>
                <w:bCs/>
                <w:color w:val="000000"/>
              </w:rPr>
            </w:pPr>
            <w:r>
              <w:rPr>
                <w:b/>
                <w:bCs/>
                <w:color w:val="000000"/>
              </w:rPr>
              <w:t>Riksrevisionens granskning av Konkurrensverkets tillsyn (NU17)</w:t>
            </w:r>
          </w:p>
          <w:p w:rsidR="00E31435" w:rsidRDefault="00E31435" w:rsidP="00440A71">
            <w:pPr>
              <w:tabs>
                <w:tab w:val="left" w:pos="1701"/>
              </w:tabs>
              <w:rPr>
                <w:b/>
                <w:bCs/>
                <w:color w:val="000000"/>
              </w:rPr>
            </w:pPr>
          </w:p>
          <w:p w:rsidR="00E31435" w:rsidRDefault="00E31435" w:rsidP="00440A71">
            <w:pPr>
              <w:tabs>
                <w:tab w:val="left" w:pos="1701"/>
              </w:tabs>
              <w:rPr>
                <w:snapToGrid w:val="0"/>
              </w:rPr>
            </w:pPr>
            <w:r>
              <w:rPr>
                <w:snapToGrid w:val="0"/>
              </w:rPr>
              <w:t>Utskottet fortsatte behandlingen av skrivelse 2019/20:76 om Riksrevisionens granskning av Konkurrensverkets tillsyn och motioner.</w:t>
            </w:r>
          </w:p>
          <w:p w:rsidR="00FC641B" w:rsidRDefault="00FC641B" w:rsidP="00440A71">
            <w:pPr>
              <w:tabs>
                <w:tab w:val="left" w:pos="1701"/>
              </w:tabs>
              <w:rPr>
                <w:snapToGrid w:val="0"/>
              </w:rPr>
            </w:pPr>
          </w:p>
          <w:p w:rsidR="00FC641B" w:rsidRPr="00E70150" w:rsidRDefault="00FC641B" w:rsidP="00FC641B">
            <w:pPr>
              <w:spacing w:after="223" w:line="269" w:lineRule="atLeast"/>
              <w:rPr>
                <w:color w:val="222222"/>
              </w:rPr>
            </w:pPr>
            <w:r w:rsidRPr="00E70150">
              <w:rPr>
                <w:color w:val="222222"/>
              </w:rPr>
              <w:t>Utskottet fattade beslut i ärende</w:t>
            </w:r>
            <w:r>
              <w:rPr>
                <w:color w:val="222222"/>
              </w:rPr>
              <w:t>t. Förslag till betänkande nr 17</w:t>
            </w:r>
            <w:r w:rsidRPr="00E70150">
              <w:rPr>
                <w:color w:val="222222"/>
              </w:rPr>
              <w:t xml:space="preserve"> justerades.</w:t>
            </w:r>
          </w:p>
          <w:p w:rsidR="00FC641B" w:rsidRDefault="00FC641B" w:rsidP="00FC641B">
            <w:pPr>
              <w:spacing w:after="223" w:line="269" w:lineRule="atLeast"/>
              <w:rPr>
                <w:color w:val="222222"/>
              </w:rPr>
            </w:pPr>
            <w:r w:rsidRPr="00E70150">
              <w:rPr>
                <w:color w:val="222222"/>
              </w:rPr>
              <w:t>Reservation anmäldes</w:t>
            </w:r>
          </w:p>
          <w:p w:rsidR="00FC641B" w:rsidRPr="00E70150" w:rsidRDefault="00FC641B" w:rsidP="00FC641B">
            <w:pPr>
              <w:spacing w:after="223" w:line="269" w:lineRule="atLeast"/>
              <w:rPr>
                <w:color w:val="222222"/>
              </w:rPr>
            </w:pPr>
            <w:r w:rsidRPr="00E70150">
              <w:rPr>
                <w:color w:val="222222"/>
              </w:rPr>
              <w:t xml:space="preserve">vid punkt </w:t>
            </w:r>
            <w:r>
              <w:rPr>
                <w:color w:val="222222"/>
              </w:rPr>
              <w:t>2</w:t>
            </w:r>
            <w:r w:rsidRPr="00E70150">
              <w:rPr>
                <w:color w:val="222222"/>
              </w:rPr>
              <w:t xml:space="preserve"> </w:t>
            </w:r>
            <w:r>
              <w:rPr>
                <w:color w:val="222222"/>
              </w:rPr>
              <w:t>av S-, V- och MP-ledamöterna.</w:t>
            </w:r>
          </w:p>
          <w:p w:rsidR="00E31435" w:rsidRDefault="00E31435" w:rsidP="00440A71">
            <w:pPr>
              <w:tabs>
                <w:tab w:val="left" w:pos="1701"/>
              </w:tabs>
              <w:rPr>
                <w:b/>
                <w:bCs/>
                <w:color w:val="000000"/>
              </w:rPr>
            </w:pPr>
          </w:p>
        </w:tc>
      </w:tr>
      <w:tr w:rsidR="00E31435" w:rsidRPr="0012669A" w:rsidTr="00872DC2">
        <w:trPr>
          <w:trHeight w:val="1135"/>
        </w:trPr>
        <w:tc>
          <w:tcPr>
            <w:tcW w:w="567" w:type="dxa"/>
          </w:tcPr>
          <w:p w:rsidR="00E31435" w:rsidRDefault="00E31435" w:rsidP="00880957">
            <w:pPr>
              <w:tabs>
                <w:tab w:val="left" w:pos="1701"/>
              </w:tabs>
              <w:rPr>
                <w:b/>
                <w:snapToGrid w:val="0"/>
              </w:rPr>
            </w:pPr>
            <w:r>
              <w:rPr>
                <w:b/>
                <w:snapToGrid w:val="0"/>
              </w:rPr>
              <w:lastRenderedPageBreak/>
              <w:t>§ 5</w:t>
            </w:r>
          </w:p>
        </w:tc>
        <w:tc>
          <w:tcPr>
            <w:tcW w:w="6879" w:type="dxa"/>
          </w:tcPr>
          <w:p w:rsidR="00E31435" w:rsidRDefault="00E31435" w:rsidP="00440A71">
            <w:pPr>
              <w:tabs>
                <w:tab w:val="left" w:pos="1701"/>
              </w:tabs>
              <w:rPr>
                <w:b/>
                <w:bCs/>
                <w:color w:val="000000"/>
              </w:rPr>
            </w:pPr>
            <w:r>
              <w:rPr>
                <w:b/>
                <w:bCs/>
                <w:color w:val="000000"/>
              </w:rPr>
              <w:t>Ett system för granskning av utländska direktinvesteringar (NU9y)</w:t>
            </w:r>
          </w:p>
          <w:p w:rsidR="00FC641B" w:rsidRDefault="00FC641B" w:rsidP="00440A71">
            <w:pPr>
              <w:tabs>
                <w:tab w:val="left" w:pos="1701"/>
              </w:tabs>
              <w:rPr>
                <w:b/>
                <w:bCs/>
                <w:color w:val="000000"/>
              </w:rPr>
            </w:pPr>
          </w:p>
          <w:p w:rsidR="00FC641B" w:rsidRDefault="00FC641B" w:rsidP="00FC641B">
            <w:pPr>
              <w:pStyle w:val="Default"/>
            </w:pPr>
            <w:r w:rsidRPr="0088778E">
              <w:rPr>
                <w:szCs w:val="26"/>
              </w:rPr>
              <w:t xml:space="preserve">Utskottet fortsatte behandlingen av </w:t>
            </w:r>
            <w:r>
              <w:rPr>
                <w:szCs w:val="26"/>
              </w:rPr>
              <w:t xml:space="preserve">fråga om yttrande </w:t>
            </w:r>
            <w:r w:rsidR="00CA64A7">
              <w:rPr>
                <w:szCs w:val="26"/>
              </w:rPr>
              <w:t xml:space="preserve">till </w:t>
            </w:r>
            <w:r>
              <w:rPr>
                <w:szCs w:val="26"/>
              </w:rPr>
              <w:t>utrikes</w:t>
            </w:r>
            <w:r w:rsidR="00CA64A7">
              <w:rPr>
                <w:szCs w:val="26"/>
              </w:rPr>
              <w:softHyphen/>
            </w:r>
            <w:r>
              <w:rPr>
                <w:szCs w:val="26"/>
              </w:rPr>
              <w:t xml:space="preserve">utskottet över </w:t>
            </w:r>
            <w:r>
              <w:t>förslag till utskottsinitiativ om granskning av utländska direktinvesteringar.</w:t>
            </w:r>
          </w:p>
          <w:p w:rsidR="00FC641B" w:rsidRDefault="00FC641B" w:rsidP="00FC641B">
            <w:pPr>
              <w:spacing w:after="100" w:afterAutospacing="1"/>
              <w:rPr>
                <w:szCs w:val="26"/>
              </w:rPr>
            </w:pPr>
            <w:r>
              <w:rPr>
                <w:szCs w:val="26"/>
              </w:rPr>
              <w:br/>
            </w:r>
            <w:r w:rsidRPr="0088778E">
              <w:rPr>
                <w:szCs w:val="26"/>
              </w:rPr>
              <w:t xml:space="preserve">Utskottet </w:t>
            </w:r>
            <w:r>
              <w:rPr>
                <w:szCs w:val="26"/>
              </w:rPr>
              <w:t>justerade yttrande 2019/20:NU9y.</w:t>
            </w:r>
          </w:p>
          <w:p w:rsidR="00FC641B" w:rsidRDefault="0069516F" w:rsidP="00FC641B">
            <w:pPr>
              <w:tabs>
                <w:tab w:val="left" w:pos="1701"/>
              </w:tabs>
              <w:rPr>
                <w:b/>
                <w:bCs/>
                <w:color w:val="000000"/>
              </w:rPr>
            </w:pPr>
            <w:r>
              <w:rPr>
                <w:szCs w:val="26"/>
              </w:rPr>
              <w:t xml:space="preserve">Särskilt yttrande </w:t>
            </w:r>
            <w:r w:rsidR="00FC641B">
              <w:rPr>
                <w:szCs w:val="26"/>
              </w:rPr>
              <w:t>anmäldes av V-ledamoten.</w:t>
            </w:r>
          </w:p>
          <w:p w:rsidR="00E31435" w:rsidRDefault="00E31435" w:rsidP="00440A71">
            <w:pPr>
              <w:tabs>
                <w:tab w:val="left" w:pos="1701"/>
              </w:tabs>
              <w:rPr>
                <w:b/>
                <w:bCs/>
                <w:color w:val="000000"/>
              </w:rPr>
            </w:pPr>
          </w:p>
          <w:p w:rsidR="00E31435" w:rsidRDefault="00E31435" w:rsidP="00440A71">
            <w:pPr>
              <w:tabs>
                <w:tab w:val="left" w:pos="1701"/>
              </w:tabs>
              <w:rPr>
                <w:b/>
                <w:bCs/>
                <w:color w:val="000000"/>
              </w:rPr>
            </w:pPr>
          </w:p>
        </w:tc>
      </w:tr>
      <w:tr w:rsidR="00617E79" w:rsidRPr="0012669A" w:rsidTr="00880957">
        <w:tc>
          <w:tcPr>
            <w:tcW w:w="567" w:type="dxa"/>
          </w:tcPr>
          <w:p w:rsidR="00F053F8" w:rsidRPr="0012669A" w:rsidRDefault="00F053F8" w:rsidP="00880957">
            <w:pPr>
              <w:tabs>
                <w:tab w:val="left" w:pos="1701"/>
              </w:tabs>
              <w:rPr>
                <w:b/>
                <w:snapToGrid w:val="0"/>
              </w:rPr>
            </w:pPr>
            <w:r w:rsidRPr="0012669A">
              <w:rPr>
                <w:b/>
                <w:snapToGrid w:val="0"/>
              </w:rPr>
              <w:t xml:space="preserve">§ </w:t>
            </w:r>
            <w:r w:rsidR="00E31435">
              <w:rPr>
                <w:b/>
                <w:snapToGrid w:val="0"/>
              </w:rPr>
              <w:t>6</w:t>
            </w:r>
          </w:p>
        </w:tc>
        <w:tc>
          <w:tcPr>
            <w:tcW w:w="6879" w:type="dxa"/>
          </w:tcPr>
          <w:p w:rsidR="00F053F8" w:rsidRPr="0012669A" w:rsidRDefault="00F053F8" w:rsidP="00880957">
            <w:pPr>
              <w:tabs>
                <w:tab w:val="left" w:pos="1701"/>
              </w:tabs>
              <w:rPr>
                <w:b/>
                <w:bCs/>
                <w:snapToGrid w:val="0"/>
              </w:rPr>
            </w:pPr>
            <w:r w:rsidRPr="0012669A">
              <w:rPr>
                <w:b/>
                <w:bCs/>
                <w:snapToGrid w:val="0"/>
              </w:rPr>
              <w:t>Nästa sammanträde</w:t>
            </w:r>
          </w:p>
          <w:p w:rsidR="00F053F8" w:rsidRPr="0012669A" w:rsidRDefault="00F053F8" w:rsidP="00880957">
            <w:pPr>
              <w:tabs>
                <w:tab w:val="left" w:pos="1701"/>
              </w:tabs>
              <w:rPr>
                <w:bCs/>
                <w:snapToGrid w:val="0"/>
              </w:rPr>
            </w:pPr>
          </w:p>
          <w:p w:rsidR="00F053F8" w:rsidRPr="0012669A" w:rsidRDefault="00F053F8" w:rsidP="00880957">
            <w:pPr>
              <w:tabs>
                <w:tab w:val="left" w:pos="1701"/>
              </w:tabs>
            </w:pPr>
            <w:r w:rsidRPr="0012669A">
              <w:rPr>
                <w:bCs/>
                <w:snapToGrid w:val="0"/>
              </w:rPr>
              <w:t xml:space="preserve">Utskottet </w:t>
            </w:r>
            <w:r w:rsidR="0069516F">
              <w:rPr>
                <w:bCs/>
                <w:snapToGrid w:val="0"/>
              </w:rPr>
              <w:t>noter</w:t>
            </w:r>
            <w:r w:rsidR="00854A24">
              <w:rPr>
                <w:bCs/>
                <w:snapToGrid w:val="0"/>
              </w:rPr>
              <w:t>ade</w:t>
            </w:r>
            <w:r w:rsidRPr="0012669A">
              <w:rPr>
                <w:bCs/>
                <w:snapToGrid w:val="0"/>
              </w:rPr>
              <w:t xml:space="preserve"> att nästa sammanträde ska äga rum </w:t>
            </w:r>
            <w:r w:rsidR="007B0643">
              <w:t>t</w:t>
            </w:r>
            <w:r w:rsidR="00E31435">
              <w:t>is</w:t>
            </w:r>
            <w:r w:rsidR="009E7E71">
              <w:t>dagen</w:t>
            </w:r>
            <w:r w:rsidRPr="0012669A">
              <w:t xml:space="preserve"> den </w:t>
            </w:r>
            <w:r w:rsidR="00E31435">
              <w:t>26</w:t>
            </w:r>
            <w:r w:rsidR="00FC5660">
              <w:t xml:space="preserve"> </w:t>
            </w:r>
            <w:r w:rsidR="007B0643">
              <w:t>ma</w:t>
            </w:r>
            <w:r w:rsidR="00361296">
              <w:t>j</w:t>
            </w:r>
            <w:r w:rsidR="00FB1F94">
              <w:t>.</w:t>
            </w:r>
          </w:p>
          <w:p w:rsidR="00F053F8" w:rsidRPr="0012669A" w:rsidRDefault="00F053F8" w:rsidP="00880957">
            <w:pPr>
              <w:tabs>
                <w:tab w:val="left" w:pos="1701"/>
              </w:tabs>
              <w:rPr>
                <w:b/>
              </w:rPr>
            </w:pPr>
          </w:p>
        </w:tc>
      </w:tr>
      <w:tr w:rsidR="00617E79" w:rsidRPr="0012669A" w:rsidTr="00880957">
        <w:tc>
          <w:tcPr>
            <w:tcW w:w="7446" w:type="dxa"/>
            <w:gridSpan w:val="2"/>
          </w:tcPr>
          <w:p w:rsidR="00B67165" w:rsidRPr="0012669A" w:rsidRDefault="00B67165" w:rsidP="00880957">
            <w:pPr>
              <w:tabs>
                <w:tab w:val="left" w:pos="1701"/>
              </w:tabs>
            </w:pPr>
          </w:p>
          <w:p w:rsidR="00FC6FB0" w:rsidRDefault="00FC6FB0" w:rsidP="00880957">
            <w:pPr>
              <w:tabs>
                <w:tab w:val="left" w:pos="1701"/>
              </w:tabs>
            </w:pPr>
          </w:p>
          <w:p w:rsidR="00FC6FB0" w:rsidRDefault="00FC6FB0" w:rsidP="00880957">
            <w:pPr>
              <w:tabs>
                <w:tab w:val="left" w:pos="1701"/>
              </w:tabs>
            </w:pPr>
          </w:p>
          <w:p w:rsidR="00F053F8" w:rsidRPr="0012669A" w:rsidRDefault="00F053F8" w:rsidP="00880957">
            <w:pPr>
              <w:tabs>
                <w:tab w:val="left" w:pos="1701"/>
              </w:tabs>
            </w:pPr>
            <w:r w:rsidRPr="0012669A">
              <w:t>Vid protokollet</w:t>
            </w:r>
          </w:p>
          <w:p w:rsidR="00F053F8" w:rsidRPr="0012669A" w:rsidRDefault="00F053F8" w:rsidP="00880957">
            <w:pPr>
              <w:tabs>
                <w:tab w:val="left" w:pos="1701"/>
              </w:tabs>
            </w:pPr>
          </w:p>
          <w:p w:rsidR="00F053F8" w:rsidRPr="0012669A" w:rsidRDefault="00F053F8" w:rsidP="00880957">
            <w:pPr>
              <w:tabs>
                <w:tab w:val="left" w:pos="1701"/>
              </w:tabs>
            </w:pPr>
          </w:p>
          <w:p w:rsidR="00F053F8" w:rsidRPr="0012669A" w:rsidRDefault="00036024" w:rsidP="00880957">
            <w:pPr>
              <w:tabs>
                <w:tab w:val="left" w:pos="1701"/>
              </w:tabs>
            </w:pPr>
            <w:r>
              <w:t>Bibi Junttila</w:t>
            </w:r>
          </w:p>
          <w:p w:rsidR="00F053F8" w:rsidRPr="0012669A" w:rsidRDefault="00F053F8" w:rsidP="00880957">
            <w:pPr>
              <w:tabs>
                <w:tab w:val="left" w:pos="1701"/>
              </w:tabs>
            </w:pPr>
          </w:p>
          <w:p w:rsidR="00F053F8" w:rsidRPr="0012669A" w:rsidRDefault="00F053F8" w:rsidP="00880957">
            <w:pPr>
              <w:tabs>
                <w:tab w:val="left" w:pos="1701"/>
              </w:tabs>
            </w:pPr>
            <w:r w:rsidRPr="0012669A">
              <w:t xml:space="preserve">Justeras den </w:t>
            </w:r>
            <w:r w:rsidR="00FC1B1D">
              <w:t>26 maj</w:t>
            </w:r>
            <w:r w:rsidR="00D91D4F">
              <w:t xml:space="preserve"> </w:t>
            </w:r>
            <w:r w:rsidRPr="0012669A">
              <w:t>2020</w:t>
            </w:r>
          </w:p>
          <w:p w:rsidR="00F053F8" w:rsidRPr="0012669A" w:rsidRDefault="00F053F8" w:rsidP="00880957">
            <w:pPr>
              <w:tabs>
                <w:tab w:val="left" w:pos="1701"/>
              </w:tabs>
            </w:pPr>
          </w:p>
          <w:p w:rsidR="00F053F8" w:rsidRPr="0012669A" w:rsidRDefault="00F053F8" w:rsidP="00880957">
            <w:pPr>
              <w:tabs>
                <w:tab w:val="left" w:pos="1701"/>
              </w:tabs>
            </w:pPr>
          </w:p>
          <w:p w:rsidR="00F053F8" w:rsidRPr="0012669A" w:rsidRDefault="002A294F" w:rsidP="00880957">
            <w:pPr>
              <w:tabs>
                <w:tab w:val="left" w:pos="1701"/>
              </w:tabs>
              <w:rPr>
                <w:b/>
              </w:rPr>
            </w:pPr>
            <w:r>
              <w:t>Lars Hjälmered</w:t>
            </w:r>
          </w:p>
        </w:tc>
      </w:tr>
    </w:tbl>
    <w:p w:rsidR="00FC6FB0" w:rsidRDefault="00FC6FB0"/>
    <w:p w:rsidR="00FC6FB0" w:rsidRDefault="00FC6FB0">
      <w:r>
        <w:br w:type="page"/>
      </w:r>
    </w:p>
    <w:p w:rsidR="002A294F" w:rsidRDefault="002A294F"/>
    <w:tbl>
      <w:tblPr>
        <w:tblStyle w:val="Tabellrutnt"/>
        <w:tblW w:w="8894" w:type="dxa"/>
        <w:tblInd w:w="137" w:type="dxa"/>
        <w:tblLayout w:type="fixed"/>
        <w:tblLook w:val="04A0" w:firstRow="1" w:lastRow="0" w:firstColumn="1" w:lastColumn="0" w:noHBand="0" w:noVBand="1"/>
      </w:tblPr>
      <w:tblGrid>
        <w:gridCol w:w="3123"/>
        <w:gridCol w:w="568"/>
        <w:gridCol w:w="283"/>
        <w:gridCol w:w="425"/>
        <w:gridCol w:w="425"/>
        <w:gridCol w:w="417"/>
        <w:gridCol w:w="449"/>
        <w:gridCol w:w="54"/>
        <w:gridCol w:w="390"/>
        <w:gridCol w:w="391"/>
        <w:gridCol w:w="390"/>
        <w:gridCol w:w="419"/>
        <w:gridCol w:w="41"/>
        <w:gridCol w:w="349"/>
        <w:gridCol w:w="360"/>
        <w:gridCol w:w="30"/>
        <w:gridCol w:w="390"/>
        <w:gridCol w:w="390"/>
      </w:tblGrid>
      <w:tr w:rsidR="002770CB" w:rsidRPr="0012669A" w:rsidTr="00914B0A">
        <w:tc>
          <w:tcPr>
            <w:tcW w:w="3123" w:type="dxa"/>
            <w:tcBorders>
              <w:top w:val="nil"/>
              <w:left w:val="nil"/>
              <w:bottom w:val="single" w:sz="4" w:space="0" w:color="auto"/>
              <w:right w:val="nil"/>
            </w:tcBorders>
          </w:tcPr>
          <w:p w:rsidR="002770CB" w:rsidRPr="0012669A" w:rsidRDefault="002770CB" w:rsidP="007E2053">
            <w:pPr>
              <w:rPr>
                <w:rFonts w:ascii="Times New Roman" w:hAnsi="Times New Roman"/>
                <w:sz w:val="22"/>
                <w:szCs w:val="22"/>
              </w:rPr>
            </w:pPr>
            <w:r w:rsidRPr="0012669A">
              <w:rPr>
                <w:rFonts w:ascii="Times New Roman" w:hAnsi="Times New Roman"/>
                <w:sz w:val="22"/>
                <w:szCs w:val="22"/>
              </w:rPr>
              <w:t>NÄRINGSUTSKOTTET</w:t>
            </w:r>
          </w:p>
        </w:tc>
        <w:tc>
          <w:tcPr>
            <w:tcW w:w="4252" w:type="dxa"/>
            <w:gridSpan w:val="12"/>
            <w:tcBorders>
              <w:top w:val="nil"/>
              <w:left w:val="nil"/>
              <w:bottom w:val="single" w:sz="4" w:space="0" w:color="auto"/>
              <w:right w:val="nil"/>
            </w:tcBorders>
          </w:tcPr>
          <w:p w:rsidR="00036024" w:rsidRPr="00036024" w:rsidRDefault="00036024" w:rsidP="00036024">
            <w:pPr>
              <w:tabs>
                <w:tab w:val="left" w:pos="1701"/>
              </w:tabs>
              <w:rPr>
                <w:b/>
                <w:sz w:val="22"/>
              </w:rPr>
            </w:pPr>
            <w:r w:rsidRPr="00036024">
              <w:rPr>
                <w:b/>
                <w:sz w:val="22"/>
              </w:rPr>
              <w:t>FÖRTECKNING ÖVER LEDAMÖTER</w:t>
            </w:r>
          </w:p>
          <w:p w:rsidR="002770CB" w:rsidRPr="0012669A" w:rsidRDefault="002770CB" w:rsidP="007E2053">
            <w:pPr>
              <w:rPr>
                <w:rFonts w:ascii="Times New Roman" w:hAnsi="Times New Roman"/>
                <w:sz w:val="22"/>
                <w:szCs w:val="22"/>
              </w:rPr>
            </w:pPr>
          </w:p>
        </w:tc>
        <w:tc>
          <w:tcPr>
            <w:tcW w:w="1519" w:type="dxa"/>
            <w:gridSpan w:val="5"/>
            <w:tcBorders>
              <w:top w:val="nil"/>
              <w:left w:val="nil"/>
              <w:bottom w:val="single" w:sz="4" w:space="0" w:color="auto"/>
              <w:right w:val="nil"/>
            </w:tcBorders>
          </w:tcPr>
          <w:p w:rsidR="002770CB" w:rsidRPr="0012669A" w:rsidRDefault="002770CB" w:rsidP="007E2053">
            <w:pPr>
              <w:tabs>
                <w:tab w:val="left" w:pos="1701"/>
              </w:tabs>
              <w:rPr>
                <w:rFonts w:ascii="Times New Roman" w:hAnsi="Times New Roman"/>
                <w:b/>
                <w:sz w:val="22"/>
                <w:szCs w:val="22"/>
              </w:rPr>
            </w:pPr>
            <w:bookmarkStart w:id="1" w:name="_Hlk27557278"/>
            <w:r w:rsidRPr="0012669A">
              <w:rPr>
                <w:rFonts w:ascii="Times New Roman" w:hAnsi="Times New Roman"/>
                <w:b/>
                <w:sz w:val="22"/>
                <w:szCs w:val="22"/>
              </w:rPr>
              <w:t>Bilaga 1</w:t>
            </w:r>
          </w:p>
          <w:bookmarkEnd w:id="1"/>
          <w:p w:rsidR="002770CB" w:rsidRPr="0012669A" w:rsidRDefault="002770CB" w:rsidP="007E2053">
            <w:pPr>
              <w:tabs>
                <w:tab w:val="left" w:pos="1701"/>
              </w:tabs>
              <w:rPr>
                <w:rFonts w:ascii="Times New Roman" w:hAnsi="Times New Roman"/>
                <w:sz w:val="22"/>
                <w:szCs w:val="22"/>
              </w:rPr>
            </w:pPr>
            <w:r w:rsidRPr="0012669A">
              <w:rPr>
                <w:rFonts w:ascii="Times New Roman" w:hAnsi="Times New Roman"/>
                <w:sz w:val="22"/>
                <w:szCs w:val="22"/>
              </w:rPr>
              <w:t>till protokoll</w:t>
            </w:r>
          </w:p>
          <w:p w:rsidR="002770CB" w:rsidRPr="0012669A" w:rsidRDefault="002770CB" w:rsidP="007E2053">
            <w:pPr>
              <w:rPr>
                <w:rFonts w:ascii="Times New Roman" w:hAnsi="Times New Roman"/>
                <w:sz w:val="22"/>
                <w:szCs w:val="22"/>
              </w:rPr>
            </w:pPr>
            <w:r w:rsidRPr="0012669A">
              <w:rPr>
                <w:rFonts w:ascii="Times New Roman" w:hAnsi="Times New Roman"/>
                <w:sz w:val="22"/>
                <w:szCs w:val="22"/>
              </w:rPr>
              <w:t>2019/20:</w:t>
            </w:r>
            <w:r w:rsidR="009E7E71">
              <w:rPr>
                <w:rFonts w:ascii="Times New Roman" w:hAnsi="Times New Roman"/>
                <w:sz w:val="22"/>
                <w:szCs w:val="22"/>
              </w:rPr>
              <w:t>3</w:t>
            </w:r>
            <w:r w:rsidR="00E31435">
              <w:rPr>
                <w:rFonts w:ascii="Times New Roman" w:hAnsi="Times New Roman"/>
                <w:sz w:val="22"/>
                <w:szCs w:val="22"/>
              </w:rPr>
              <w:t>8</w:t>
            </w:r>
          </w:p>
        </w:tc>
      </w:tr>
      <w:tr w:rsidR="002770CB" w:rsidRPr="0012669A" w:rsidTr="000442DA">
        <w:tc>
          <w:tcPr>
            <w:tcW w:w="3123" w:type="dxa"/>
            <w:tcBorders>
              <w:top w:val="single" w:sz="4" w:space="0" w:color="auto"/>
            </w:tcBorders>
          </w:tcPr>
          <w:p w:rsidR="002770CB" w:rsidRPr="0012669A" w:rsidRDefault="002770CB" w:rsidP="007E2053">
            <w:pPr>
              <w:rPr>
                <w:rFonts w:ascii="Times New Roman" w:hAnsi="Times New Roman"/>
                <w:sz w:val="20"/>
                <w:szCs w:val="20"/>
              </w:rPr>
            </w:pPr>
          </w:p>
        </w:tc>
        <w:tc>
          <w:tcPr>
            <w:tcW w:w="851" w:type="dxa"/>
            <w:gridSpan w:val="2"/>
            <w:tcBorders>
              <w:top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 </w:t>
            </w:r>
            <w:r w:rsidR="001231EB">
              <w:rPr>
                <w:rFonts w:ascii="Times New Roman" w:hAnsi="Times New Roman"/>
                <w:sz w:val="20"/>
                <w:szCs w:val="20"/>
              </w:rPr>
              <w:t>1–</w:t>
            </w:r>
            <w:r w:rsidR="0069516F">
              <w:rPr>
                <w:rFonts w:ascii="Times New Roman" w:hAnsi="Times New Roman"/>
                <w:sz w:val="20"/>
                <w:szCs w:val="20"/>
              </w:rPr>
              <w:t>6</w:t>
            </w:r>
          </w:p>
        </w:tc>
        <w:tc>
          <w:tcPr>
            <w:tcW w:w="850" w:type="dxa"/>
            <w:gridSpan w:val="2"/>
            <w:tcBorders>
              <w:top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866" w:type="dxa"/>
            <w:gridSpan w:val="2"/>
            <w:tcBorders>
              <w:top w:val="single" w:sz="4" w:space="0" w:color="auto"/>
            </w:tcBorders>
          </w:tcPr>
          <w:p w:rsidR="002770CB" w:rsidRPr="0012669A" w:rsidRDefault="002770CB" w:rsidP="007E2053">
            <w:pPr>
              <w:rPr>
                <w:rFonts w:ascii="Times New Roman" w:hAnsi="Times New Roman"/>
                <w:sz w:val="20"/>
                <w:szCs w:val="20"/>
              </w:rPr>
            </w:pPr>
          </w:p>
        </w:tc>
        <w:tc>
          <w:tcPr>
            <w:tcW w:w="835" w:type="dxa"/>
            <w:gridSpan w:val="3"/>
            <w:tcBorders>
              <w:top w:val="single" w:sz="4" w:space="0" w:color="auto"/>
            </w:tcBorders>
          </w:tcPr>
          <w:p w:rsidR="002770CB" w:rsidRPr="0012669A" w:rsidRDefault="002770CB" w:rsidP="007E2053">
            <w:pPr>
              <w:rPr>
                <w:rFonts w:ascii="Times New Roman" w:hAnsi="Times New Roman"/>
                <w:sz w:val="20"/>
                <w:szCs w:val="20"/>
              </w:rPr>
            </w:pPr>
          </w:p>
        </w:tc>
        <w:tc>
          <w:tcPr>
            <w:tcW w:w="850" w:type="dxa"/>
            <w:gridSpan w:val="3"/>
            <w:tcBorders>
              <w:top w:val="single" w:sz="4" w:space="0" w:color="auto"/>
            </w:tcBorders>
          </w:tcPr>
          <w:p w:rsidR="002770CB" w:rsidRPr="0012669A" w:rsidRDefault="002770CB" w:rsidP="007E2053">
            <w:pPr>
              <w:rPr>
                <w:rFonts w:ascii="Times New Roman" w:hAnsi="Times New Roman"/>
                <w:sz w:val="20"/>
                <w:szCs w:val="20"/>
              </w:rPr>
            </w:pPr>
          </w:p>
        </w:tc>
        <w:tc>
          <w:tcPr>
            <w:tcW w:w="709" w:type="dxa"/>
            <w:gridSpan w:val="2"/>
            <w:tcBorders>
              <w:top w:val="single" w:sz="4" w:space="0" w:color="auto"/>
            </w:tcBorders>
          </w:tcPr>
          <w:p w:rsidR="002770CB" w:rsidRPr="0012669A" w:rsidRDefault="002770CB" w:rsidP="007E2053">
            <w:pPr>
              <w:rPr>
                <w:rFonts w:ascii="Times New Roman" w:hAnsi="Times New Roman"/>
                <w:sz w:val="20"/>
                <w:szCs w:val="20"/>
              </w:rPr>
            </w:pPr>
          </w:p>
        </w:tc>
        <w:tc>
          <w:tcPr>
            <w:tcW w:w="810" w:type="dxa"/>
            <w:gridSpan w:val="3"/>
            <w:tcBorders>
              <w:top w:val="single" w:sz="4" w:space="0" w:color="auto"/>
            </w:tcBorders>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rPr>
            </w:pPr>
          </w:p>
        </w:tc>
        <w:tc>
          <w:tcPr>
            <w:tcW w:w="568"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r w:rsidR="00914B0A">
              <w:rPr>
                <w:rFonts w:ascii="Times New Roman" w:hAnsi="Times New Roman"/>
                <w:sz w:val="20"/>
                <w:szCs w:val="20"/>
              </w:rPr>
              <w:t>/U</w:t>
            </w:r>
          </w:p>
        </w:tc>
        <w:tc>
          <w:tcPr>
            <w:tcW w:w="283"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25"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425"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17"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503" w:type="dxa"/>
            <w:gridSpan w:val="2"/>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1"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419"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gridSpan w:val="2"/>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gridSpan w:val="2"/>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r>
      <w:tr w:rsidR="002770CB" w:rsidRPr="0012669A" w:rsidTr="000442D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LEDAMÖTER</w:t>
            </w:r>
          </w:p>
        </w:tc>
        <w:tc>
          <w:tcPr>
            <w:tcW w:w="568" w:type="dxa"/>
          </w:tcPr>
          <w:p w:rsidR="002770CB" w:rsidRPr="0012669A" w:rsidRDefault="002770CB" w:rsidP="007E2053">
            <w:pPr>
              <w:rPr>
                <w:rFonts w:ascii="Times New Roman" w:hAnsi="Times New Roman"/>
                <w:sz w:val="20"/>
                <w:szCs w:val="20"/>
              </w:rPr>
            </w:pPr>
          </w:p>
        </w:tc>
        <w:tc>
          <w:tcPr>
            <w:tcW w:w="283" w:type="dxa"/>
          </w:tcPr>
          <w:p w:rsidR="002770CB" w:rsidRPr="0012669A" w:rsidRDefault="002770CB" w:rsidP="007E2053">
            <w:pPr>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Lars Hjälmered (M), ordf.</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Helene Hellmark Knutsson (S), </w:t>
            </w:r>
          </w:p>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ordf.</w:t>
            </w:r>
          </w:p>
        </w:tc>
        <w:tc>
          <w:tcPr>
            <w:tcW w:w="568" w:type="dxa"/>
          </w:tcPr>
          <w:p w:rsidR="002770CB"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p w:rsidR="00D53532" w:rsidRPr="0012669A"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568" w:type="dxa"/>
          </w:tcPr>
          <w:p w:rsidR="00D53532" w:rsidRPr="0012669A"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1527D1" w:rsidRPr="0012669A" w:rsidRDefault="001527D1"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Tobias Andersson (SD)</w:t>
            </w:r>
          </w:p>
        </w:tc>
        <w:tc>
          <w:tcPr>
            <w:tcW w:w="568" w:type="dxa"/>
          </w:tcPr>
          <w:p w:rsidR="002770CB" w:rsidRPr="0012669A"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568" w:type="dxa"/>
          </w:tcPr>
          <w:p w:rsidR="002770CB" w:rsidRPr="0012669A"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z w:val="20"/>
                <w:szCs w:val="20"/>
                <w:lang w:val="en-US"/>
              </w:rPr>
              <w:t>Arman Teimouri (L)</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Lorentz Tovatt (MP)</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SUPPLEANTER</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Patrik Engström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Antoni (M)</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(M)</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Josef Fransson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568" w:type="dxa"/>
          </w:tcPr>
          <w:p w:rsidR="002770CB" w:rsidRPr="0012669A"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(KD)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 xml:space="preserve">Isak </w:t>
            </w:r>
            <w:proofErr w:type="gramStart"/>
            <w:r w:rsidRPr="0012669A">
              <w:rPr>
                <w:rFonts w:ascii="Times New Roman" w:hAnsi="Times New Roman"/>
                <w:snapToGrid w:val="0"/>
                <w:sz w:val="20"/>
                <w:szCs w:val="20"/>
                <w:lang w:val="en-US"/>
              </w:rPr>
              <w:t>From</w:t>
            </w:r>
            <w:proofErr w:type="gramEnd"/>
            <w:r w:rsidRPr="0012669A">
              <w:rPr>
                <w:rFonts w:ascii="Times New Roman" w:hAnsi="Times New Roman"/>
                <w:snapToGrid w:val="0"/>
                <w:sz w:val="20"/>
                <w:szCs w:val="20"/>
                <w:lang w:val="en-US"/>
              </w:rPr>
              <w:t xml:space="preserve">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Elisabeth Falkhaven (MP)</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Gulan Avci (L)</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Johan Pehrson (L)</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Maria Gardfjell (MP)</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Staffan Eklöf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rPr>
                <w:rFonts w:ascii="Times New Roman" w:hAnsi="Times New Roman"/>
                <w:sz w:val="20"/>
                <w:szCs w:val="20"/>
                <w:lang w:val="en-US"/>
              </w:rPr>
            </w:pPr>
          </w:p>
        </w:tc>
        <w:tc>
          <w:tcPr>
            <w:tcW w:w="417" w:type="dxa"/>
          </w:tcPr>
          <w:p w:rsidR="002770CB" w:rsidRPr="0012669A" w:rsidRDefault="002770CB" w:rsidP="007E2053">
            <w:pPr>
              <w:rPr>
                <w:rFonts w:ascii="Times New Roman" w:hAnsi="Times New Roman"/>
                <w:sz w:val="20"/>
                <w:szCs w:val="20"/>
                <w:lang w:val="en-US"/>
              </w:rPr>
            </w:pPr>
          </w:p>
        </w:tc>
        <w:tc>
          <w:tcPr>
            <w:tcW w:w="503" w:type="dxa"/>
            <w:gridSpan w:val="2"/>
          </w:tcPr>
          <w:p w:rsidR="002770CB" w:rsidRPr="0012669A" w:rsidRDefault="002770CB" w:rsidP="007E2053">
            <w:pPr>
              <w:rPr>
                <w:rFonts w:ascii="Times New Roman" w:hAnsi="Times New Roman"/>
                <w:sz w:val="20"/>
                <w:szCs w:val="20"/>
                <w:lang w:val="en-US"/>
              </w:rPr>
            </w:pPr>
          </w:p>
        </w:tc>
        <w:tc>
          <w:tcPr>
            <w:tcW w:w="390" w:type="dxa"/>
          </w:tcPr>
          <w:p w:rsidR="002770CB" w:rsidRPr="0012669A" w:rsidRDefault="002770CB" w:rsidP="007E2053">
            <w:pPr>
              <w:rPr>
                <w:rFonts w:ascii="Times New Roman" w:hAnsi="Times New Roman"/>
                <w:sz w:val="20"/>
                <w:szCs w:val="20"/>
                <w:lang w:val="en-US"/>
              </w:rPr>
            </w:pPr>
          </w:p>
        </w:tc>
        <w:tc>
          <w:tcPr>
            <w:tcW w:w="391" w:type="dxa"/>
          </w:tcPr>
          <w:p w:rsidR="002770CB" w:rsidRPr="0012669A" w:rsidRDefault="002770CB" w:rsidP="007E2053">
            <w:pPr>
              <w:rPr>
                <w:rFonts w:ascii="Times New Roman" w:hAnsi="Times New Roman"/>
                <w:sz w:val="20"/>
                <w:szCs w:val="20"/>
                <w:lang w:val="en-US"/>
              </w:rPr>
            </w:pPr>
          </w:p>
        </w:tc>
        <w:tc>
          <w:tcPr>
            <w:tcW w:w="390" w:type="dxa"/>
          </w:tcPr>
          <w:p w:rsidR="002770CB" w:rsidRPr="0012669A" w:rsidRDefault="002770CB" w:rsidP="007E2053">
            <w:pPr>
              <w:rPr>
                <w:rFonts w:ascii="Times New Roman" w:hAnsi="Times New Roman"/>
                <w:sz w:val="20"/>
                <w:szCs w:val="20"/>
                <w:lang w:val="en-US"/>
              </w:rPr>
            </w:pPr>
          </w:p>
        </w:tc>
        <w:tc>
          <w:tcPr>
            <w:tcW w:w="419" w:type="dxa"/>
          </w:tcPr>
          <w:p w:rsidR="002770CB" w:rsidRPr="0012669A" w:rsidRDefault="002770CB" w:rsidP="007E2053">
            <w:pPr>
              <w:rPr>
                <w:rFonts w:ascii="Times New Roman" w:hAnsi="Times New Roman"/>
                <w:sz w:val="20"/>
                <w:szCs w:val="20"/>
                <w:lang w:val="en-US"/>
              </w:rPr>
            </w:pPr>
          </w:p>
        </w:tc>
        <w:tc>
          <w:tcPr>
            <w:tcW w:w="390" w:type="dxa"/>
            <w:gridSpan w:val="2"/>
          </w:tcPr>
          <w:p w:rsidR="002770CB" w:rsidRPr="0012669A" w:rsidRDefault="002770CB" w:rsidP="007E2053">
            <w:pPr>
              <w:rPr>
                <w:rFonts w:ascii="Times New Roman" w:hAnsi="Times New Roman"/>
                <w:sz w:val="20"/>
                <w:szCs w:val="20"/>
                <w:lang w:val="en-US"/>
              </w:rPr>
            </w:pPr>
          </w:p>
        </w:tc>
        <w:tc>
          <w:tcPr>
            <w:tcW w:w="390" w:type="dxa"/>
            <w:gridSpan w:val="2"/>
          </w:tcPr>
          <w:p w:rsidR="002770CB" w:rsidRPr="0012669A" w:rsidRDefault="002770CB" w:rsidP="007E2053">
            <w:pPr>
              <w:rPr>
                <w:rFonts w:ascii="Times New Roman" w:hAnsi="Times New Roman"/>
                <w:sz w:val="20"/>
                <w:szCs w:val="20"/>
                <w:lang w:val="en-US"/>
              </w:rPr>
            </w:pPr>
          </w:p>
        </w:tc>
        <w:tc>
          <w:tcPr>
            <w:tcW w:w="390" w:type="dxa"/>
          </w:tcPr>
          <w:p w:rsidR="002770CB" w:rsidRPr="0012669A" w:rsidRDefault="002770CB" w:rsidP="007E2053">
            <w:pPr>
              <w:rPr>
                <w:rFonts w:ascii="Times New Roman" w:hAnsi="Times New Roman"/>
                <w:sz w:val="20"/>
                <w:szCs w:val="20"/>
                <w:lang w:val="en-US"/>
              </w:rPr>
            </w:pPr>
          </w:p>
        </w:tc>
        <w:tc>
          <w:tcPr>
            <w:tcW w:w="390" w:type="dxa"/>
          </w:tcPr>
          <w:p w:rsidR="002770CB" w:rsidRPr="0012669A" w:rsidRDefault="002770CB" w:rsidP="007E2053">
            <w:pPr>
              <w:rPr>
                <w:rFonts w:ascii="Times New Roman" w:hAnsi="Times New Roman"/>
                <w:sz w:val="20"/>
                <w:szCs w:val="20"/>
                <w:lang w:val="en-US"/>
              </w:rPr>
            </w:pPr>
          </w:p>
        </w:tc>
      </w:tr>
      <w:tr w:rsidR="002770CB" w:rsidRPr="0012669A" w:rsidTr="000442DA">
        <w:tc>
          <w:tcPr>
            <w:tcW w:w="3123" w:type="dxa"/>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0442D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0442D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0442D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Ida Karkiainen (S)</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0442D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Niels Paarup-Petersen (C)</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0442D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Amanda Palmstierna (MP)</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D53532" w:rsidRPr="0012669A" w:rsidTr="000442DA">
        <w:tc>
          <w:tcPr>
            <w:tcW w:w="3123" w:type="dxa"/>
            <w:tcBorders>
              <w:bottom w:val="single" w:sz="4" w:space="0" w:color="auto"/>
            </w:tcBorders>
          </w:tcPr>
          <w:p w:rsidR="00D53532" w:rsidRPr="00D53532" w:rsidRDefault="00D53532" w:rsidP="007E2053">
            <w:pPr>
              <w:rPr>
                <w:rFonts w:ascii="Times New Roman" w:hAnsi="Times New Roman"/>
                <w:sz w:val="20"/>
                <w:szCs w:val="20"/>
                <w:lang w:val="en-US"/>
              </w:rPr>
            </w:pPr>
            <w:r w:rsidRPr="00D53532">
              <w:rPr>
                <w:rFonts w:ascii="Times New Roman" w:hAnsi="Times New Roman"/>
                <w:sz w:val="20"/>
                <w:szCs w:val="20"/>
                <w:lang w:val="en-US"/>
              </w:rPr>
              <w:t xml:space="preserve">Maria </w:t>
            </w:r>
            <w:proofErr w:type="spellStart"/>
            <w:r w:rsidRPr="00D53532">
              <w:rPr>
                <w:rFonts w:ascii="Times New Roman" w:hAnsi="Times New Roman"/>
                <w:sz w:val="20"/>
                <w:szCs w:val="20"/>
                <w:lang w:val="en-US"/>
              </w:rPr>
              <w:t>Gar</w:t>
            </w:r>
            <w:r>
              <w:rPr>
                <w:rFonts w:ascii="Times New Roman" w:hAnsi="Times New Roman"/>
                <w:sz w:val="20"/>
                <w:szCs w:val="20"/>
                <w:lang w:val="en-US"/>
              </w:rPr>
              <w:t>dfjäll</w:t>
            </w:r>
            <w:proofErr w:type="spellEnd"/>
            <w:r>
              <w:rPr>
                <w:rFonts w:ascii="Times New Roman" w:hAnsi="Times New Roman"/>
                <w:sz w:val="20"/>
                <w:szCs w:val="20"/>
                <w:lang w:val="en-US"/>
              </w:rPr>
              <w:t xml:space="preserve"> (MP)</w:t>
            </w:r>
          </w:p>
        </w:tc>
        <w:tc>
          <w:tcPr>
            <w:tcW w:w="568"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rPr>
                <w:rFonts w:ascii="Times New Roman" w:hAnsi="Times New Roman"/>
                <w:sz w:val="20"/>
                <w:szCs w:val="20"/>
              </w:rPr>
            </w:pPr>
          </w:p>
        </w:tc>
        <w:tc>
          <w:tcPr>
            <w:tcW w:w="417" w:type="dxa"/>
            <w:tcBorders>
              <w:bottom w:val="single" w:sz="4" w:space="0" w:color="auto"/>
            </w:tcBorders>
          </w:tcPr>
          <w:p w:rsidR="00D53532" w:rsidRPr="00D53532" w:rsidRDefault="00D53532" w:rsidP="007E2053">
            <w:pPr>
              <w:rPr>
                <w:rFonts w:ascii="Times New Roman" w:hAnsi="Times New Roman"/>
                <w:sz w:val="20"/>
                <w:szCs w:val="20"/>
              </w:rPr>
            </w:pPr>
          </w:p>
        </w:tc>
        <w:tc>
          <w:tcPr>
            <w:tcW w:w="503"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1"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419"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r>
      <w:tr w:rsidR="00D53532" w:rsidRPr="0012669A" w:rsidTr="000442DA">
        <w:tc>
          <w:tcPr>
            <w:tcW w:w="3123" w:type="dxa"/>
            <w:tcBorders>
              <w:bottom w:val="single" w:sz="4" w:space="0" w:color="auto"/>
            </w:tcBorders>
          </w:tcPr>
          <w:p w:rsidR="00D53532" w:rsidRPr="00D53532" w:rsidRDefault="00D53532" w:rsidP="007E2053">
            <w:pPr>
              <w:rPr>
                <w:rFonts w:ascii="Times New Roman" w:hAnsi="Times New Roman"/>
                <w:sz w:val="20"/>
                <w:szCs w:val="20"/>
                <w:lang w:val="en-US"/>
              </w:rPr>
            </w:pPr>
            <w:r w:rsidRPr="00D53532">
              <w:rPr>
                <w:rFonts w:ascii="Times New Roman" w:hAnsi="Times New Roman"/>
                <w:sz w:val="20"/>
                <w:szCs w:val="20"/>
              </w:rPr>
              <w:lastRenderedPageBreak/>
              <w:t>Johan Hultberg (M)</w:t>
            </w:r>
          </w:p>
        </w:tc>
        <w:tc>
          <w:tcPr>
            <w:tcW w:w="568"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rPr>
                <w:rFonts w:ascii="Times New Roman" w:hAnsi="Times New Roman"/>
                <w:sz w:val="20"/>
                <w:szCs w:val="20"/>
              </w:rPr>
            </w:pPr>
          </w:p>
        </w:tc>
        <w:tc>
          <w:tcPr>
            <w:tcW w:w="417" w:type="dxa"/>
            <w:tcBorders>
              <w:bottom w:val="single" w:sz="4" w:space="0" w:color="auto"/>
            </w:tcBorders>
          </w:tcPr>
          <w:p w:rsidR="00D53532" w:rsidRPr="00D53532" w:rsidRDefault="00D53532" w:rsidP="007E2053">
            <w:pPr>
              <w:rPr>
                <w:rFonts w:ascii="Times New Roman" w:hAnsi="Times New Roman"/>
                <w:sz w:val="20"/>
                <w:szCs w:val="20"/>
              </w:rPr>
            </w:pPr>
          </w:p>
        </w:tc>
        <w:tc>
          <w:tcPr>
            <w:tcW w:w="503"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1"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419"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r>
      <w:tr w:rsidR="00D53532" w:rsidRPr="0012669A" w:rsidTr="000442DA">
        <w:tc>
          <w:tcPr>
            <w:tcW w:w="3123" w:type="dxa"/>
            <w:tcBorders>
              <w:bottom w:val="single" w:sz="4" w:space="0" w:color="auto"/>
            </w:tcBorders>
          </w:tcPr>
          <w:p w:rsidR="00D53532" w:rsidRPr="00D53532" w:rsidRDefault="00D53532" w:rsidP="007E2053">
            <w:pPr>
              <w:rPr>
                <w:rFonts w:ascii="Times New Roman" w:hAnsi="Times New Roman"/>
                <w:sz w:val="20"/>
                <w:szCs w:val="20"/>
                <w:lang w:val="en-US"/>
              </w:rPr>
            </w:pPr>
            <w:r w:rsidRPr="00D53532">
              <w:rPr>
                <w:rFonts w:ascii="Times New Roman" w:hAnsi="Times New Roman"/>
                <w:sz w:val="20"/>
                <w:szCs w:val="20"/>
              </w:rPr>
              <w:t>Erik Ottoson (M)</w:t>
            </w:r>
          </w:p>
        </w:tc>
        <w:tc>
          <w:tcPr>
            <w:tcW w:w="568"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rPr>
                <w:rFonts w:ascii="Times New Roman" w:hAnsi="Times New Roman"/>
                <w:sz w:val="20"/>
                <w:szCs w:val="20"/>
              </w:rPr>
            </w:pPr>
          </w:p>
        </w:tc>
        <w:tc>
          <w:tcPr>
            <w:tcW w:w="417" w:type="dxa"/>
            <w:tcBorders>
              <w:bottom w:val="single" w:sz="4" w:space="0" w:color="auto"/>
            </w:tcBorders>
          </w:tcPr>
          <w:p w:rsidR="00D53532" w:rsidRPr="00D53532" w:rsidRDefault="00D53532" w:rsidP="007E2053">
            <w:pPr>
              <w:rPr>
                <w:rFonts w:ascii="Times New Roman" w:hAnsi="Times New Roman"/>
                <w:sz w:val="20"/>
                <w:szCs w:val="20"/>
              </w:rPr>
            </w:pPr>
          </w:p>
        </w:tc>
        <w:tc>
          <w:tcPr>
            <w:tcW w:w="503"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1"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419"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r>
      <w:tr w:rsidR="00D53532" w:rsidRPr="0012669A" w:rsidTr="000442DA">
        <w:tc>
          <w:tcPr>
            <w:tcW w:w="3123" w:type="dxa"/>
            <w:tcBorders>
              <w:bottom w:val="single" w:sz="4" w:space="0" w:color="auto"/>
            </w:tcBorders>
          </w:tcPr>
          <w:p w:rsidR="00D53532" w:rsidRPr="00D53532" w:rsidRDefault="00D53532" w:rsidP="007E2053">
            <w:pPr>
              <w:rPr>
                <w:rFonts w:ascii="Times New Roman" w:hAnsi="Times New Roman"/>
                <w:sz w:val="20"/>
                <w:szCs w:val="20"/>
                <w:lang w:val="en-US"/>
              </w:rPr>
            </w:pPr>
            <w:r w:rsidRPr="00D53532">
              <w:rPr>
                <w:rFonts w:ascii="Times New Roman" w:hAnsi="Times New Roman"/>
                <w:sz w:val="20"/>
                <w:szCs w:val="20"/>
              </w:rPr>
              <w:t>Maria Nilsson (L)</w:t>
            </w:r>
          </w:p>
        </w:tc>
        <w:tc>
          <w:tcPr>
            <w:tcW w:w="568"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rPr>
                <w:rFonts w:ascii="Times New Roman" w:hAnsi="Times New Roman"/>
                <w:sz w:val="20"/>
                <w:szCs w:val="20"/>
              </w:rPr>
            </w:pPr>
          </w:p>
        </w:tc>
        <w:tc>
          <w:tcPr>
            <w:tcW w:w="417" w:type="dxa"/>
            <w:tcBorders>
              <w:bottom w:val="single" w:sz="4" w:space="0" w:color="auto"/>
            </w:tcBorders>
          </w:tcPr>
          <w:p w:rsidR="00D53532" w:rsidRPr="00D53532" w:rsidRDefault="00D53532" w:rsidP="007E2053">
            <w:pPr>
              <w:rPr>
                <w:rFonts w:ascii="Times New Roman" w:hAnsi="Times New Roman"/>
                <w:sz w:val="20"/>
                <w:szCs w:val="20"/>
              </w:rPr>
            </w:pPr>
          </w:p>
        </w:tc>
        <w:tc>
          <w:tcPr>
            <w:tcW w:w="503"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1"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419"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r>
      <w:tr w:rsidR="00D53532" w:rsidRPr="0012669A" w:rsidTr="000442DA">
        <w:tc>
          <w:tcPr>
            <w:tcW w:w="3123" w:type="dxa"/>
            <w:tcBorders>
              <w:bottom w:val="single" w:sz="4" w:space="0" w:color="auto"/>
            </w:tcBorders>
          </w:tcPr>
          <w:p w:rsidR="00D53532" w:rsidRPr="00D53532" w:rsidRDefault="00D53532" w:rsidP="007E2053">
            <w:pPr>
              <w:rPr>
                <w:rFonts w:ascii="Times New Roman" w:hAnsi="Times New Roman"/>
                <w:sz w:val="20"/>
                <w:szCs w:val="20"/>
                <w:lang w:val="en-US"/>
              </w:rPr>
            </w:pPr>
            <w:r w:rsidRPr="00D53532">
              <w:rPr>
                <w:rFonts w:ascii="Times New Roman" w:hAnsi="Times New Roman"/>
                <w:sz w:val="20"/>
                <w:szCs w:val="20"/>
              </w:rPr>
              <w:t>Sofia Nilsson (C)</w:t>
            </w:r>
          </w:p>
        </w:tc>
        <w:tc>
          <w:tcPr>
            <w:tcW w:w="568"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rPr>
                <w:rFonts w:ascii="Times New Roman" w:hAnsi="Times New Roman"/>
                <w:sz w:val="20"/>
                <w:szCs w:val="20"/>
              </w:rPr>
            </w:pPr>
          </w:p>
        </w:tc>
        <w:tc>
          <w:tcPr>
            <w:tcW w:w="417" w:type="dxa"/>
            <w:tcBorders>
              <w:bottom w:val="single" w:sz="4" w:space="0" w:color="auto"/>
            </w:tcBorders>
          </w:tcPr>
          <w:p w:rsidR="00D53532" w:rsidRPr="00D53532" w:rsidRDefault="00D53532" w:rsidP="007E2053">
            <w:pPr>
              <w:rPr>
                <w:rFonts w:ascii="Times New Roman" w:hAnsi="Times New Roman"/>
                <w:sz w:val="20"/>
                <w:szCs w:val="20"/>
              </w:rPr>
            </w:pPr>
          </w:p>
        </w:tc>
        <w:tc>
          <w:tcPr>
            <w:tcW w:w="503"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1"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419"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r>
      <w:tr w:rsidR="00D53532" w:rsidRPr="0012669A" w:rsidTr="000442DA">
        <w:tc>
          <w:tcPr>
            <w:tcW w:w="3123" w:type="dxa"/>
            <w:tcBorders>
              <w:bottom w:val="single" w:sz="4" w:space="0" w:color="auto"/>
            </w:tcBorders>
          </w:tcPr>
          <w:p w:rsidR="00D53532" w:rsidRPr="00D53532" w:rsidRDefault="00D53532" w:rsidP="007E2053">
            <w:pPr>
              <w:rPr>
                <w:rFonts w:ascii="Times New Roman" w:hAnsi="Times New Roman"/>
                <w:sz w:val="20"/>
                <w:szCs w:val="20"/>
                <w:lang w:val="en-US"/>
              </w:rPr>
            </w:pPr>
            <w:r w:rsidRPr="00D53532">
              <w:rPr>
                <w:rFonts w:ascii="Times New Roman" w:hAnsi="Times New Roman"/>
                <w:sz w:val="20"/>
                <w:szCs w:val="20"/>
              </w:rPr>
              <w:t>Helena Vilhelmsson (C)</w:t>
            </w:r>
          </w:p>
        </w:tc>
        <w:tc>
          <w:tcPr>
            <w:tcW w:w="568"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rPr>
                <w:rFonts w:ascii="Times New Roman" w:hAnsi="Times New Roman"/>
                <w:sz w:val="20"/>
                <w:szCs w:val="20"/>
              </w:rPr>
            </w:pPr>
          </w:p>
        </w:tc>
        <w:tc>
          <w:tcPr>
            <w:tcW w:w="417" w:type="dxa"/>
            <w:tcBorders>
              <w:bottom w:val="single" w:sz="4" w:space="0" w:color="auto"/>
            </w:tcBorders>
          </w:tcPr>
          <w:p w:rsidR="00D53532" w:rsidRPr="00D53532" w:rsidRDefault="00D53532" w:rsidP="007E2053">
            <w:pPr>
              <w:rPr>
                <w:rFonts w:ascii="Times New Roman" w:hAnsi="Times New Roman"/>
                <w:sz w:val="20"/>
                <w:szCs w:val="20"/>
              </w:rPr>
            </w:pPr>
          </w:p>
        </w:tc>
        <w:tc>
          <w:tcPr>
            <w:tcW w:w="503"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1"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419"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r>
      <w:tr w:rsidR="00D53532" w:rsidRPr="0012669A" w:rsidTr="000442DA">
        <w:tc>
          <w:tcPr>
            <w:tcW w:w="3123" w:type="dxa"/>
            <w:tcBorders>
              <w:bottom w:val="single" w:sz="4" w:space="0" w:color="auto"/>
            </w:tcBorders>
          </w:tcPr>
          <w:p w:rsidR="00D53532" w:rsidRPr="00D53532" w:rsidRDefault="00D53532" w:rsidP="007E2053">
            <w:pPr>
              <w:rPr>
                <w:rFonts w:ascii="Times New Roman" w:hAnsi="Times New Roman"/>
                <w:sz w:val="20"/>
                <w:szCs w:val="20"/>
                <w:lang w:val="en-US"/>
              </w:rPr>
            </w:pPr>
            <w:r w:rsidRPr="00D53532">
              <w:rPr>
                <w:rFonts w:ascii="Times New Roman" w:hAnsi="Times New Roman"/>
                <w:sz w:val="20"/>
                <w:szCs w:val="20"/>
              </w:rPr>
              <w:t>Anna Johansson (S)</w:t>
            </w:r>
          </w:p>
        </w:tc>
        <w:tc>
          <w:tcPr>
            <w:tcW w:w="568"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rPr>
                <w:rFonts w:ascii="Times New Roman" w:hAnsi="Times New Roman"/>
                <w:sz w:val="20"/>
                <w:szCs w:val="20"/>
              </w:rPr>
            </w:pPr>
          </w:p>
        </w:tc>
        <w:tc>
          <w:tcPr>
            <w:tcW w:w="417" w:type="dxa"/>
            <w:tcBorders>
              <w:bottom w:val="single" w:sz="4" w:space="0" w:color="auto"/>
            </w:tcBorders>
          </w:tcPr>
          <w:p w:rsidR="00D53532" w:rsidRPr="00D53532" w:rsidRDefault="00D53532" w:rsidP="007E2053">
            <w:pPr>
              <w:rPr>
                <w:rFonts w:ascii="Times New Roman" w:hAnsi="Times New Roman"/>
                <w:sz w:val="20"/>
                <w:szCs w:val="20"/>
              </w:rPr>
            </w:pPr>
          </w:p>
        </w:tc>
        <w:tc>
          <w:tcPr>
            <w:tcW w:w="503"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1"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419"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r>
      <w:tr w:rsidR="00D53532" w:rsidRPr="0012669A" w:rsidTr="000442DA">
        <w:tc>
          <w:tcPr>
            <w:tcW w:w="3123" w:type="dxa"/>
            <w:tcBorders>
              <w:bottom w:val="single" w:sz="4" w:space="0" w:color="auto"/>
            </w:tcBorders>
          </w:tcPr>
          <w:p w:rsidR="00D53532" w:rsidRPr="00D53532" w:rsidRDefault="00D53532" w:rsidP="007E2053">
            <w:pPr>
              <w:rPr>
                <w:rFonts w:ascii="Times New Roman" w:hAnsi="Times New Roman"/>
                <w:sz w:val="20"/>
                <w:szCs w:val="20"/>
                <w:lang w:val="en-US"/>
              </w:rPr>
            </w:pPr>
            <w:r w:rsidRPr="00D53532">
              <w:rPr>
                <w:rFonts w:ascii="Times New Roman" w:hAnsi="Times New Roman"/>
                <w:sz w:val="20"/>
                <w:szCs w:val="20"/>
              </w:rPr>
              <w:t>Caroline Helmersson Olsson (S)</w:t>
            </w:r>
          </w:p>
        </w:tc>
        <w:tc>
          <w:tcPr>
            <w:tcW w:w="568"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rPr>
                <w:rFonts w:ascii="Times New Roman" w:hAnsi="Times New Roman"/>
                <w:sz w:val="20"/>
                <w:szCs w:val="20"/>
              </w:rPr>
            </w:pPr>
          </w:p>
        </w:tc>
        <w:tc>
          <w:tcPr>
            <w:tcW w:w="417" w:type="dxa"/>
            <w:tcBorders>
              <w:bottom w:val="single" w:sz="4" w:space="0" w:color="auto"/>
            </w:tcBorders>
          </w:tcPr>
          <w:p w:rsidR="00D53532" w:rsidRPr="00D53532" w:rsidRDefault="00D53532" w:rsidP="007E2053">
            <w:pPr>
              <w:rPr>
                <w:rFonts w:ascii="Times New Roman" w:hAnsi="Times New Roman"/>
                <w:sz w:val="20"/>
                <w:szCs w:val="20"/>
              </w:rPr>
            </w:pPr>
          </w:p>
        </w:tc>
        <w:tc>
          <w:tcPr>
            <w:tcW w:w="503"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1"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419"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r>
      <w:tr w:rsidR="00D53532" w:rsidRPr="0012669A" w:rsidTr="000442DA">
        <w:tc>
          <w:tcPr>
            <w:tcW w:w="3123" w:type="dxa"/>
            <w:tcBorders>
              <w:bottom w:val="single" w:sz="4" w:space="0" w:color="auto"/>
            </w:tcBorders>
          </w:tcPr>
          <w:p w:rsidR="00D53532" w:rsidRPr="00D53532" w:rsidRDefault="00D53532" w:rsidP="007E2053">
            <w:pPr>
              <w:rPr>
                <w:rFonts w:ascii="Times New Roman" w:hAnsi="Times New Roman"/>
                <w:sz w:val="20"/>
                <w:szCs w:val="20"/>
                <w:lang w:val="en-US"/>
              </w:rPr>
            </w:pPr>
            <w:r w:rsidRPr="00D53532">
              <w:rPr>
                <w:rFonts w:ascii="Times New Roman" w:hAnsi="Times New Roman"/>
                <w:sz w:val="20"/>
                <w:szCs w:val="20"/>
              </w:rPr>
              <w:t>Fredrik Lundh Sammeli (S)</w:t>
            </w:r>
          </w:p>
        </w:tc>
        <w:tc>
          <w:tcPr>
            <w:tcW w:w="568"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rPr>
                <w:rFonts w:ascii="Times New Roman" w:hAnsi="Times New Roman"/>
                <w:sz w:val="20"/>
                <w:szCs w:val="20"/>
              </w:rPr>
            </w:pPr>
          </w:p>
        </w:tc>
        <w:tc>
          <w:tcPr>
            <w:tcW w:w="417" w:type="dxa"/>
            <w:tcBorders>
              <w:bottom w:val="single" w:sz="4" w:space="0" w:color="auto"/>
            </w:tcBorders>
          </w:tcPr>
          <w:p w:rsidR="00D53532" w:rsidRPr="00D53532" w:rsidRDefault="00D53532" w:rsidP="007E2053">
            <w:pPr>
              <w:rPr>
                <w:rFonts w:ascii="Times New Roman" w:hAnsi="Times New Roman"/>
                <w:sz w:val="20"/>
                <w:szCs w:val="20"/>
              </w:rPr>
            </w:pPr>
          </w:p>
        </w:tc>
        <w:tc>
          <w:tcPr>
            <w:tcW w:w="503"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1"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419"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r>
      <w:tr w:rsidR="00D53532" w:rsidRPr="0012669A" w:rsidTr="000442DA">
        <w:tc>
          <w:tcPr>
            <w:tcW w:w="3123" w:type="dxa"/>
            <w:tcBorders>
              <w:bottom w:val="single" w:sz="4" w:space="0" w:color="auto"/>
            </w:tcBorders>
          </w:tcPr>
          <w:p w:rsidR="00D53532" w:rsidRPr="00D53532" w:rsidRDefault="00D53532" w:rsidP="007E2053">
            <w:pPr>
              <w:rPr>
                <w:rFonts w:ascii="Times New Roman" w:hAnsi="Times New Roman"/>
                <w:sz w:val="20"/>
                <w:szCs w:val="20"/>
                <w:lang w:val="en-US"/>
              </w:rPr>
            </w:pPr>
            <w:r w:rsidRPr="00D53532">
              <w:rPr>
                <w:rFonts w:ascii="Times New Roman" w:hAnsi="Times New Roman"/>
                <w:sz w:val="20"/>
                <w:szCs w:val="20"/>
              </w:rPr>
              <w:t>Niklas Karlsson (S)</w:t>
            </w:r>
          </w:p>
        </w:tc>
        <w:tc>
          <w:tcPr>
            <w:tcW w:w="568"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rPr>
                <w:rFonts w:ascii="Times New Roman" w:hAnsi="Times New Roman"/>
                <w:sz w:val="20"/>
                <w:szCs w:val="20"/>
              </w:rPr>
            </w:pPr>
          </w:p>
        </w:tc>
        <w:tc>
          <w:tcPr>
            <w:tcW w:w="417" w:type="dxa"/>
            <w:tcBorders>
              <w:bottom w:val="single" w:sz="4" w:space="0" w:color="auto"/>
            </w:tcBorders>
          </w:tcPr>
          <w:p w:rsidR="00D53532" w:rsidRPr="00D53532" w:rsidRDefault="00D53532" w:rsidP="007E2053">
            <w:pPr>
              <w:rPr>
                <w:rFonts w:ascii="Times New Roman" w:hAnsi="Times New Roman"/>
                <w:sz w:val="20"/>
                <w:szCs w:val="20"/>
              </w:rPr>
            </w:pPr>
          </w:p>
        </w:tc>
        <w:tc>
          <w:tcPr>
            <w:tcW w:w="503"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1"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419"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r>
      <w:tr w:rsidR="00D53532" w:rsidRPr="0012669A" w:rsidTr="000442DA">
        <w:tc>
          <w:tcPr>
            <w:tcW w:w="3123" w:type="dxa"/>
            <w:tcBorders>
              <w:bottom w:val="single" w:sz="4" w:space="0" w:color="auto"/>
            </w:tcBorders>
          </w:tcPr>
          <w:p w:rsidR="00D53532" w:rsidRPr="00D53532" w:rsidRDefault="00D53532" w:rsidP="007E2053">
            <w:pPr>
              <w:rPr>
                <w:rFonts w:ascii="Times New Roman" w:hAnsi="Times New Roman"/>
                <w:sz w:val="20"/>
                <w:szCs w:val="20"/>
                <w:lang w:val="en-US"/>
              </w:rPr>
            </w:pPr>
            <w:r w:rsidRPr="00D53532">
              <w:rPr>
                <w:rFonts w:ascii="Times New Roman" w:hAnsi="Times New Roman"/>
                <w:sz w:val="20"/>
                <w:szCs w:val="20"/>
              </w:rPr>
              <w:t>Adam Marttinen (SD)</w:t>
            </w:r>
          </w:p>
        </w:tc>
        <w:tc>
          <w:tcPr>
            <w:tcW w:w="568"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D53532" w:rsidRPr="00D53532" w:rsidRDefault="00D53532" w:rsidP="007E2053">
            <w:pPr>
              <w:rPr>
                <w:rFonts w:ascii="Times New Roman" w:hAnsi="Times New Roman"/>
                <w:sz w:val="20"/>
                <w:szCs w:val="20"/>
              </w:rPr>
            </w:pPr>
          </w:p>
        </w:tc>
        <w:tc>
          <w:tcPr>
            <w:tcW w:w="417" w:type="dxa"/>
            <w:tcBorders>
              <w:bottom w:val="single" w:sz="4" w:space="0" w:color="auto"/>
            </w:tcBorders>
          </w:tcPr>
          <w:p w:rsidR="00D53532" w:rsidRPr="00D53532" w:rsidRDefault="00D53532" w:rsidP="007E2053">
            <w:pPr>
              <w:rPr>
                <w:rFonts w:ascii="Times New Roman" w:hAnsi="Times New Roman"/>
                <w:sz w:val="20"/>
                <w:szCs w:val="20"/>
              </w:rPr>
            </w:pPr>
          </w:p>
        </w:tc>
        <w:tc>
          <w:tcPr>
            <w:tcW w:w="503"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1"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419"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gridSpan w:val="2"/>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c>
          <w:tcPr>
            <w:tcW w:w="390" w:type="dxa"/>
            <w:tcBorders>
              <w:bottom w:val="single" w:sz="4" w:space="0" w:color="auto"/>
            </w:tcBorders>
          </w:tcPr>
          <w:p w:rsidR="00D53532" w:rsidRPr="00D53532" w:rsidRDefault="00D53532" w:rsidP="007E2053">
            <w:pPr>
              <w:rPr>
                <w:rFonts w:ascii="Times New Roman" w:hAnsi="Times New Roman"/>
                <w:sz w:val="20"/>
                <w:szCs w:val="20"/>
              </w:rPr>
            </w:pPr>
          </w:p>
        </w:tc>
      </w:tr>
      <w:tr w:rsidR="00D53532" w:rsidRPr="0012669A" w:rsidTr="000442DA">
        <w:tc>
          <w:tcPr>
            <w:tcW w:w="3123" w:type="dxa"/>
            <w:tcBorders>
              <w:bottom w:val="single" w:sz="4" w:space="0" w:color="auto"/>
            </w:tcBorders>
          </w:tcPr>
          <w:p w:rsidR="00D53532" w:rsidRPr="00D53532" w:rsidRDefault="00D53532" w:rsidP="007E2053">
            <w:pPr>
              <w:rPr>
                <w:rFonts w:ascii="Times New Roman" w:hAnsi="Times New Roman"/>
                <w:sz w:val="20"/>
                <w:szCs w:val="20"/>
              </w:rPr>
            </w:pPr>
            <w:r w:rsidRPr="00D53532">
              <w:rPr>
                <w:rFonts w:ascii="Times New Roman" w:hAnsi="Times New Roman"/>
                <w:sz w:val="20"/>
                <w:szCs w:val="20"/>
              </w:rPr>
              <w:t>Michael Rubbestad (SD)</w:t>
            </w:r>
          </w:p>
        </w:tc>
        <w:tc>
          <w:tcPr>
            <w:tcW w:w="568"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r>
              <w:rPr>
                <w:sz w:val="20"/>
                <w:szCs w:val="20"/>
                <w:lang w:val="en-US"/>
              </w:rPr>
              <w:t>X</w:t>
            </w:r>
          </w:p>
        </w:tc>
        <w:tc>
          <w:tcPr>
            <w:tcW w:w="283"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D53532" w:rsidRPr="00D53532" w:rsidRDefault="00D5353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D53532" w:rsidRPr="00D53532" w:rsidRDefault="00D53532" w:rsidP="007E2053">
            <w:pPr>
              <w:rPr>
                <w:sz w:val="20"/>
                <w:szCs w:val="20"/>
              </w:rPr>
            </w:pPr>
          </w:p>
        </w:tc>
        <w:tc>
          <w:tcPr>
            <w:tcW w:w="417" w:type="dxa"/>
            <w:tcBorders>
              <w:bottom w:val="single" w:sz="4" w:space="0" w:color="auto"/>
            </w:tcBorders>
          </w:tcPr>
          <w:p w:rsidR="00D53532" w:rsidRPr="00D53532" w:rsidRDefault="00D53532" w:rsidP="007E2053">
            <w:pPr>
              <w:rPr>
                <w:sz w:val="20"/>
                <w:szCs w:val="20"/>
              </w:rPr>
            </w:pPr>
          </w:p>
        </w:tc>
        <w:tc>
          <w:tcPr>
            <w:tcW w:w="503" w:type="dxa"/>
            <w:gridSpan w:val="2"/>
            <w:tcBorders>
              <w:bottom w:val="single" w:sz="4" w:space="0" w:color="auto"/>
            </w:tcBorders>
          </w:tcPr>
          <w:p w:rsidR="00D53532" w:rsidRPr="00D53532" w:rsidRDefault="00D53532" w:rsidP="007E2053">
            <w:pPr>
              <w:rPr>
                <w:sz w:val="20"/>
                <w:szCs w:val="20"/>
              </w:rPr>
            </w:pPr>
          </w:p>
        </w:tc>
        <w:tc>
          <w:tcPr>
            <w:tcW w:w="390" w:type="dxa"/>
            <w:tcBorders>
              <w:bottom w:val="single" w:sz="4" w:space="0" w:color="auto"/>
            </w:tcBorders>
          </w:tcPr>
          <w:p w:rsidR="00D53532" w:rsidRPr="00D53532" w:rsidRDefault="00D53532" w:rsidP="007E2053">
            <w:pPr>
              <w:rPr>
                <w:sz w:val="20"/>
                <w:szCs w:val="20"/>
              </w:rPr>
            </w:pPr>
          </w:p>
        </w:tc>
        <w:tc>
          <w:tcPr>
            <w:tcW w:w="391" w:type="dxa"/>
            <w:tcBorders>
              <w:bottom w:val="single" w:sz="4" w:space="0" w:color="auto"/>
            </w:tcBorders>
          </w:tcPr>
          <w:p w:rsidR="00D53532" w:rsidRPr="00D53532" w:rsidRDefault="00D53532" w:rsidP="007E2053">
            <w:pPr>
              <w:rPr>
                <w:sz w:val="20"/>
                <w:szCs w:val="20"/>
              </w:rPr>
            </w:pPr>
          </w:p>
        </w:tc>
        <w:tc>
          <w:tcPr>
            <w:tcW w:w="390" w:type="dxa"/>
            <w:tcBorders>
              <w:bottom w:val="single" w:sz="4" w:space="0" w:color="auto"/>
            </w:tcBorders>
          </w:tcPr>
          <w:p w:rsidR="00D53532" w:rsidRPr="00D53532" w:rsidRDefault="00D53532" w:rsidP="007E2053">
            <w:pPr>
              <w:rPr>
                <w:sz w:val="20"/>
                <w:szCs w:val="20"/>
              </w:rPr>
            </w:pPr>
          </w:p>
        </w:tc>
        <w:tc>
          <w:tcPr>
            <w:tcW w:w="419" w:type="dxa"/>
            <w:tcBorders>
              <w:bottom w:val="single" w:sz="4" w:space="0" w:color="auto"/>
            </w:tcBorders>
          </w:tcPr>
          <w:p w:rsidR="00D53532" w:rsidRPr="00D53532" w:rsidRDefault="00D53532" w:rsidP="007E2053">
            <w:pPr>
              <w:rPr>
                <w:sz w:val="20"/>
                <w:szCs w:val="20"/>
              </w:rPr>
            </w:pPr>
          </w:p>
        </w:tc>
        <w:tc>
          <w:tcPr>
            <w:tcW w:w="390" w:type="dxa"/>
            <w:gridSpan w:val="2"/>
            <w:tcBorders>
              <w:bottom w:val="single" w:sz="4" w:space="0" w:color="auto"/>
            </w:tcBorders>
          </w:tcPr>
          <w:p w:rsidR="00D53532" w:rsidRPr="00D53532" w:rsidRDefault="00D53532" w:rsidP="007E2053">
            <w:pPr>
              <w:rPr>
                <w:sz w:val="20"/>
                <w:szCs w:val="20"/>
              </w:rPr>
            </w:pPr>
          </w:p>
        </w:tc>
        <w:tc>
          <w:tcPr>
            <w:tcW w:w="390" w:type="dxa"/>
            <w:gridSpan w:val="2"/>
            <w:tcBorders>
              <w:bottom w:val="single" w:sz="4" w:space="0" w:color="auto"/>
            </w:tcBorders>
          </w:tcPr>
          <w:p w:rsidR="00D53532" w:rsidRPr="00D53532" w:rsidRDefault="00D53532" w:rsidP="007E2053">
            <w:pPr>
              <w:rPr>
                <w:sz w:val="20"/>
                <w:szCs w:val="20"/>
              </w:rPr>
            </w:pPr>
          </w:p>
        </w:tc>
        <w:tc>
          <w:tcPr>
            <w:tcW w:w="390" w:type="dxa"/>
            <w:tcBorders>
              <w:bottom w:val="single" w:sz="4" w:space="0" w:color="auto"/>
            </w:tcBorders>
          </w:tcPr>
          <w:p w:rsidR="00D53532" w:rsidRPr="00D53532" w:rsidRDefault="00D53532" w:rsidP="007E2053">
            <w:pPr>
              <w:rPr>
                <w:sz w:val="20"/>
                <w:szCs w:val="20"/>
              </w:rPr>
            </w:pPr>
          </w:p>
        </w:tc>
        <w:tc>
          <w:tcPr>
            <w:tcW w:w="390" w:type="dxa"/>
            <w:tcBorders>
              <w:bottom w:val="single" w:sz="4" w:space="0" w:color="auto"/>
            </w:tcBorders>
          </w:tcPr>
          <w:p w:rsidR="00D53532" w:rsidRPr="00D53532" w:rsidRDefault="00D53532" w:rsidP="007E2053">
            <w:pPr>
              <w:rPr>
                <w:sz w:val="20"/>
                <w:szCs w:val="20"/>
              </w:rPr>
            </w:pPr>
          </w:p>
        </w:tc>
      </w:tr>
      <w:tr w:rsidR="002770CB" w:rsidRPr="0012669A" w:rsidTr="00914B0A">
        <w:tc>
          <w:tcPr>
            <w:tcW w:w="3123" w:type="dxa"/>
            <w:tcBorders>
              <w:top w:val="single" w:sz="4" w:space="0" w:color="auto"/>
              <w:left w:val="nil"/>
              <w:bottom w:val="nil"/>
              <w:right w:val="nil"/>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N = Närvarande</w:t>
            </w:r>
          </w:p>
        </w:tc>
        <w:tc>
          <w:tcPr>
            <w:tcW w:w="5771" w:type="dxa"/>
            <w:gridSpan w:val="17"/>
            <w:tcBorders>
              <w:top w:val="single" w:sz="4" w:space="0" w:color="auto"/>
              <w:left w:val="nil"/>
              <w:bottom w:val="nil"/>
              <w:right w:val="nil"/>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2770CB" w:rsidRPr="0012669A" w:rsidTr="00914B0A">
        <w:tc>
          <w:tcPr>
            <w:tcW w:w="3123" w:type="dxa"/>
            <w:tcBorders>
              <w:top w:val="nil"/>
              <w:left w:val="nil"/>
              <w:bottom w:val="nil"/>
              <w:right w:val="nil"/>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 Votering</w:t>
            </w:r>
          </w:p>
        </w:tc>
        <w:tc>
          <w:tcPr>
            <w:tcW w:w="5771" w:type="dxa"/>
            <w:gridSpan w:val="17"/>
            <w:tcBorders>
              <w:top w:val="nil"/>
              <w:left w:val="nil"/>
              <w:bottom w:val="nil"/>
              <w:right w:val="nil"/>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tr w:rsidR="00994ECE" w:rsidRPr="0012669A" w:rsidTr="00914B0A">
        <w:tc>
          <w:tcPr>
            <w:tcW w:w="3123" w:type="dxa"/>
            <w:tcBorders>
              <w:top w:val="nil"/>
              <w:left w:val="nil"/>
              <w:bottom w:val="nil"/>
              <w:right w:val="nil"/>
            </w:tcBorders>
          </w:tcPr>
          <w:p w:rsidR="00994ECE" w:rsidRPr="0012669A"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rPr>
            </w:pPr>
          </w:p>
        </w:tc>
        <w:tc>
          <w:tcPr>
            <w:tcW w:w="5771" w:type="dxa"/>
            <w:gridSpan w:val="17"/>
            <w:tcBorders>
              <w:top w:val="nil"/>
              <w:left w:val="nil"/>
              <w:bottom w:val="nil"/>
              <w:right w:val="nil"/>
            </w:tcBorders>
          </w:tcPr>
          <w:p w:rsidR="00994ECE" w:rsidRPr="00994ECE"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94ECE">
              <w:rPr>
                <w:rFonts w:ascii="Times New Roman" w:hAnsi="Times New Roman"/>
                <w:sz w:val="20"/>
                <w:szCs w:val="22"/>
              </w:rPr>
              <w:t xml:space="preserve">U = ledamöter som varit uppkopplade </w:t>
            </w:r>
            <w:r w:rsidR="00216E89">
              <w:rPr>
                <w:rFonts w:ascii="Times New Roman" w:hAnsi="Times New Roman"/>
                <w:sz w:val="20"/>
                <w:szCs w:val="22"/>
              </w:rPr>
              <w:t>via Skype</w:t>
            </w:r>
          </w:p>
        </w:tc>
      </w:tr>
    </w:tbl>
    <w:p w:rsidR="00167A2A" w:rsidRDefault="00167A2A" w:rsidP="008966EA"/>
    <w:p w:rsidR="00167A2A" w:rsidRPr="00167A2A" w:rsidRDefault="00167A2A" w:rsidP="00167A2A"/>
    <w:p w:rsidR="00167A2A" w:rsidRPr="00167A2A" w:rsidRDefault="00167A2A" w:rsidP="00167A2A"/>
    <w:p w:rsidR="00167A2A" w:rsidRPr="00167A2A" w:rsidRDefault="00167A2A" w:rsidP="00167A2A"/>
    <w:p w:rsidR="00167A2A" w:rsidRPr="00167A2A" w:rsidRDefault="00167A2A" w:rsidP="00167A2A"/>
    <w:p w:rsidR="00167A2A" w:rsidRPr="00167A2A" w:rsidRDefault="00167A2A" w:rsidP="00167A2A"/>
    <w:p w:rsidR="00167A2A" w:rsidRPr="00167A2A" w:rsidRDefault="00167A2A" w:rsidP="00167A2A"/>
    <w:p w:rsidR="00167A2A" w:rsidRPr="00167A2A" w:rsidRDefault="00167A2A" w:rsidP="00167A2A"/>
    <w:p w:rsidR="00167A2A" w:rsidRPr="00167A2A" w:rsidRDefault="00167A2A" w:rsidP="00167A2A"/>
    <w:p w:rsidR="00167A2A" w:rsidRPr="00167A2A" w:rsidRDefault="00167A2A" w:rsidP="00167A2A"/>
    <w:p w:rsidR="00167A2A" w:rsidRPr="00167A2A" w:rsidRDefault="00167A2A" w:rsidP="00167A2A"/>
    <w:p w:rsidR="00167A2A" w:rsidRPr="00167A2A" w:rsidRDefault="00167A2A" w:rsidP="00167A2A"/>
    <w:sectPr w:rsidR="00167A2A" w:rsidRPr="00167A2A" w:rsidSect="00FC6FB0">
      <w:pgSz w:w="11906" w:h="16838"/>
      <w:pgMar w:top="1021" w:right="102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AB8" w:rsidRDefault="00962AB8" w:rsidP="002130F1">
      <w:r>
        <w:separator/>
      </w:r>
    </w:p>
  </w:endnote>
  <w:endnote w:type="continuationSeparator" w:id="0">
    <w:p w:rsidR="00962AB8" w:rsidRDefault="00962AB8"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AB8" w:rsidRDefault="00962AB8" w:rsidP="002130F1">
      <w:r>
        <w:separator/>
      </w:r>
    </w:p>
  </w:footnote>
  <w:footnote w:type="continuationSeparator" w:id="0">
    <w:p w:rsidR="00962AB8" w:rsidRDefault="00962AB8"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6B27AD"/>
    <w:multiLevelType w:val="hybridMultilevel"/>
    <w:tmpl w:val="9C665DC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BB7345"/>
    <w:multiLevelType w:val="hybridMultilevel"/>
    <w:tmpl w:val="27844A34"/>
    <w:lvl w:ilvl="0" w:tplc="E54046BC">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6738FA"/>
    <w:multiLevelType w:val="hybridMultilevel"/>
    <w:tmpl w:val="4336C834"/>
    <w:lvl w:ilvl="0" w:tplc="041D0017">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64361E9"/>
    <w:multiLevelType w:val="hybridMultilevel"/>
    <w:tmpl w:val="AF5CFEC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8763BFB"/>
    <w:multiLevelType w:val="hybridMultilevel"/>
    <w:tmpl w:val="CC0467FC"/>
    <w:lvl w:ilvl="0" w:tplc="35929086">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2"/>
  </w:num>
  <w:num w:numId="4">
    <w:abstractNumId w:val="10"/>
  </w:num>
  <w:num w:numId="5">
    <w:abstractNumId w:val="4"/>
  </w:num>
  <w:num w:numId="6">
    <w:abstractNumId w:val="8"/>
  </w:num>
  <w:num w:numId="7">
    <w:abstractNumId w:val="6"/>
  </w:num>
  <w:num w:numId="8">
    <w:abstractNumId w:val="14"/>
  </w:num>
  <w:num w:numId="9">
    <w:abstractNumId w:val="7"/>
  </w:num>
  <w:num w:numId="10">
    <w:abstractNumId w:val="12"/>
  </w:num>
  <w:num w:numId="11">
    <w:abstractNumId w:val="20"/>
  </w:num>
  <w:num w:numId="12">
    <w:abstractNumId w:val="18"/>
  </w:num>
  <w:num w:numId="13">
    <w:abstractNumId w:val="22"/>
  </w:num>
  <w:num w:numId="14">
    <w:abstractNumId w:val="5"/>
  </w:num>
  <w:num w:numId="15">
    <w:abstractNumId w:val="21"/>
  </w:num>
  <w:num w:numId="16">
    <w:abstractNumId w:val="9"/>
  </w:num>
  <w:num w:numId="17">
    <w:abstractNumId w:val="15"/>
  </w:num>
  <w:num w:numId="18">
    <w:abstractNumId w:val="19"/>
  </w:num>
  <w:num w:numId="19">
    <w:abstractNumId w:val="16"/>
  </w:num>
  <w:num w:numId="20">
    <w:abstractNumId w:val="11"/>
  </w:num>
  <w:num w:numId="21">
    <w:abstractNumId w:val="1"/>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2533"/>
    <w:rsid w:val="00004FFC"/>
    <w:rsid w:val="00005653"/>
    <w:rsid w:val="00006695"/>
    <w:rsid w:val="0000794F"/>
    <w:rsid w:val="000102DD"/>
    <w:rsid w:val="000116C9"/>
    <w:rsid w:val="000135E0"/>
    <w:rsid w:val="00013E52"/>
    <w:rsid w:val="00023C91"/>
    <w:rsid w:val="0002508C"/>
    <w:rsid w:val="0002654B"/>
    <w:rsid w:val="00026DBB"/>
    <w:rsid w:val="00031133"/>
    <w:rsid w:val="00032D19"/>
    <w:rsid w:val="0003355B"/>
    <w:rsid w:val="00036024"/>
    <w:rsid w:val="000401E7"/>
    <w:rsid w:val="00041F79"/>
    <w:rsid w:val="00042475"/>
    <w:rsid w:val="000442DA"/>
    <w:rsid w:val="00044E80"/>
    <w:rsid w:val="00045A8A"/>
    <w:rsid w:val="00053421"/>
    <w:rsid w:val="000536D9"/>
    <w:rsid w:val="0005545D"/>
    <w:rsid w:val="000564A8"/>
    <w:rsid w:val="00067448"/>
    <w:rsid w:val="000715BD"/>
    <w:rsid w:val="00084B36"/>
    <w:rsid w:val="000915AB"/>
    <w:rsid w:val="00092337"/>
    <w:rsid w:val="000A052E"/>
    <w:rsid w:val="000A6372"/>
    <w:rsid w:val="000B00FE"/>
    <w:rsid w:val="000B1280"/>
    <w:rsid w:val="000B2260"/>
    <w:rsid w:val="000B6492"/>
    <w:rsid w:val="000B7F07"/>
    <w:rsid w:val="000C01EC"/>
    <w:rsid w:val="000C19CB"/>
    <w:rsid w:val="000C2E08"/>
    <w:rsid w:val="000C3B08"/>
    <w:rsid w:val="000C711E"/>
    <w:rsid w:val="000C79A1"/>
    <w:rsid w:val="000D056D"/>
    <w:rsid w:val="000D2228"/>
    <w:rsid w:val="000D5E1A"/>
    <w:rsid w:val="000D6392"/>
    <w:rsid w:val="000E0852"/>
    <w:rsid w:val="000E0864"/>
    <w:rsid w:val="000E3D3D"/>
    <w:rsid w:val="000F2706"/>
    <w:rsid w:val="000F4271"/>
    <w:rsid w:val="000F5289"/>
    <w:rsid w:val="0010025E"/>
    <w:rsid w:val="00103B78"/>
    <w:rsid w:val="00105706"/>
    <w:rsid w:val="001060D0"/>
    <w:rsid w:val="0010618F"/>
    <w:rsid w:val="00106202"/>
    <w:rsid w:val="00113C2E"/>
    <w:rsid w:val="00113EA6"/>
    <w:rsid w:val="00114FC3"/>
    <w:rsid w:val="00115492"/>
    <w:rsid w:val="00116397"/>
    <w:rsid w:val="00122AA3"/>
    <w:rsid w:val="001231EB"/>
    <w:rsid w:val="00123797"/>
    <w:rsid w:val="00125439"/>
    <w:rsid w:val="0012669A"/>
    <w:rsid w:val="00126738"/>
    <w:rsid w:val="00127B08"/>
    <w:rsid w:val="0013080B"/>
    <w:rsid w:val="0013203F"/>
    <w:rsid w:val="00133616"/>
    <w:rsid w:val="00137616"/>
    <w:rsid w:val="00137A4C"/>
    <w:rsid w:val="00140798"/>
    <w:rsid w:val="00141DA2"/>
    <w:rsid w:val="0014252C"/>
    <w:rsid w:val="00143C5E"/>
    <w:rsid w:val="00145F5A"/>
    <w:rsid w:val="001460BD"/>
    <w:rsid w:val="0015234D"/>
    <w:rsid w:val="001527D1"/>
    <w:rsid w:val="001544CD"/>
    <w:rsid w:val="00161C62"/>
    <w:rsid w:val="00161CC2"/>
    <w:rsid w:val="00163E80"/>
    <w:rsid w:val="001673BD"/>
    <w:rsid w:val="00167A2A"/>
    <w:rsid w:val="001710C0"/>
    <w:rsid w:val="0017416D"/>
    <w:rsid w:val="00193522"/>
    <w:rsid w:val="00196CFE"/>
    <w:rsid w:val="00197761"/>
    <w:rsid w:val="00197781"/>
    <w:rsid w:val="001A19D4"/>
    <w:rsid w:val="001A4B24"/>
    <w:rsid w:val="001B209A"/>
    <w:rsid w:val="001B43F9"/>
    <w:rsid w:val="001B5342"/>
    <w:rsid w:val="001B6CAE"/>
    <w:rsid w:val="001C0623"/>
    <w:rsid w:val="001C3257"/>
    <w:rsid w:val="001C648B"/>
    <w:rsid w:val="001C784E"/>
    <w:rsid w:val="001D5957"/>
    <w:rsid w:val="001D627A"/>
    <w:rsid w:val="001D6526"/>
    <w:rsid w:val="001E10D7"/>
    <w:rsid w:val="001E1CC3"/>
    <w:rsid w:val="001E3C26"/>
    <w:rsid w:val="001E625D"/>
    <w:rsid w:val="001E6EE5"/>
    <w:rsid w:val="001F0CF0"/>
    <w:rsid w:val="001F24AF"/>
    <w:rsid w:val="001F4A9E"/>
    <w:rsid w:val="001F6A18"/>
    <w:rsid w:val="002029F3"/>
    <w:rsid w:val="0020387B"/>
    <w:rsid w:val="00204401"/>
    <w:rsid w:val="002056F1"/>
    <w:rsid w:val="002130F1"/>
    <w:rsid w:val="00214B29"/>
    <w:rsid w:val="00216C89"/>
    <w:rsid w:val="00216E89"/>
    <w:rsid w:val="00222D1D"/>
    <w:rsid w:val="00224578"/>
    <w:rsid w:val="00227526"/>
    <w:rsid w:val="00231D5D"/>
    <w:rsid w:val="00234A48"/>
    <w:rsid w:val="00241FF0"/>
    <w:rsid w:val="00242D8C"/>
    <w:rsid w:val="00253AD1"/>
    <w:rsid w:val="00255734"/>
    <w:rsid w:val="0026023A"/>
    <w:rsid w:val="00266857"/>
    <w:rsid w:val="00271E64"/>
    <w:rsid w:val="002770CB"/>
    <w:rsid w:val="00280FBF"/>
    <w:rsid w:val="0028147A"/>
    <w:rsid w:val="00292B8E"/>
    <w:rsid w:val="00297761"/>
    <w:rsid w:val="002A1912"/>
    <w:rsid w:val="002A2024"/>
    <w:rsid w:val="002A294F"/>
    <w:rsid w:val="002B00B4"/>
    <w:rsid w:val="002B0571"/>
    <w:rsid w:val="002B1448"/>
    <w:rsid w:val="002B2BDC"/>
    <w:rsid w:val="002B6776"/>
    <w:rsid w:val="002C5B13"/>
    <w:rsid w:val="002C7F50"/>
    <w:rsid w:val="002D0CCA"/>
    <w:rsid w:val="002D1551"/>
    <w:rsid w:val="002E23EC"/>
    <w:rsid w:val="002E24EE"/>
    <w:rsid w:val="002E7359"/>
    <w:rsid w:val="002E7D83"/>
    <w:rsid w:val="002F211F"/>
    <w:rsid w:val="00300673"/>
    <w:rsid w:val="00302C89"/>
    <w:rsid w:val="00303925"/>
    <w:rsid w:val="00307E10"/>
    <w:rsid w:val="00311C95"/>
    <w:rsid w:val="00317369"/>
    <w:rsid w:val="00320856"/>
    <w:rsid w:val="00324C1A"/>
    <w:rsid w:val="003307F3"/>
    <w:rsid w:val="00331936"/>
    <w:rsid w:val="003334A3"/>
    <w:rsid w:val="00333F6D"/>
    <w:rsid w:val="00334ACF"/>
    <w:rsid w:val="00337531"/>
    <w:rsid w:val="00341ECB"/>
    <w:rsid w:val="0034326C"/>
    <w:rsid w:val="003469A0"/>
    <w:rsid w:val="0035348E"/>
    <w:rsid w:val="00354753"/>
    <w:rsid w:val="00360156"/>
    <w:rsid w:val="00361296"/>
    <w:rsid w:val="00364210"/>
    <w:rsid w:val="00365A3F"/>
    <w:rsid w:val="003735A8"/>
    <w:rsid w:val="00373988"/>
    <w:rsid w:val="0037744D"/>
    <w:rsid w:val="00383280"/>
    <w:rsid w:val="00391552"/>
    <w:rsid w:val="003A09E2"/>
    <w:rsid w:val="003A0C53"/>
    <w:rsid w:val="003A0F50"/>
    <w:rsid w:val="003A33A5"/>
    <w:rsid w:val="003A54BB"/>
    <w:rsid w:val="003B72FF"/>
    <w:rsid w:val="003B7F4F"/>
    <w:rsid w:val="003C0AB7"/>
    <w:rsid w:val="003C0D5F"/>
    <w:rsid w:val="003C24C9"/>
    <w:rsid w:val="003C275D"/>
    <w:rsid w:val="003C3197"/>
    <w:rsid w:val="003C3B92"/>
    <w:rsid w:val="003C60F8"/>
    <w:rsid w:val="003C6535"/>
    <w:rsid w:val="003C76D7"/>
    <w:rsid w:val="003D065A"/>
    <w:rsid w:val="003D2D24"/>
    <w:rsid w:val="003D32DA"/>
    <w:rsid w:val="003D7AE3"/>
    <w:rsid w:val="003E001A"/>
    <w:rsid w:val="003E2BEE"/>
    <w:rsid w:val="003E2D25"/>
    <w:rsid w:val="003E4F9A"/>
    <w:rsid w:val="003E74A4"/>
    <w:rsid w:val="003F2EE8"/>
    <w:rsid w:val="003F46CF"/>
    <w:rsid w:val="003F574C"/>
    <w:rsid w:val="00403845"/>
    <w:rsid w:val="004123D7"/>
    <w:rsid w:val="00414CA2"/>
    <w:rsid w:val="0042152D"/>
    <w:rsid w:val="00423168"/>
    <w:rsid w:val="004259BF"/>
    <w:rsid w:val="0042756E"/>
    <w:rsid w:val="0042782B"/>
    <w:rsid w:val="00427FFB"/>
    <w:rsid w:val="004316D5"/>
    <w:rsid w:val="0043545F"/>
    <w:rsid w:val="00440A71"/>
    <w:rsid w:val="00457D11"/>
    <w:rsid w:val="004606D5"/>
    <w:rsid w:val="00471B89"/>
    <w:rsid w:val="00473648"/>
    <w:rsid w:val="00474FBA"/>
    <w:rsid w:val="004752EA"/>
    <w:rsid w:val="004758C0"/>
    <w:rsid w:val="00477B37"/>
    <w:rsid w:val="0048197A"/>
    <w:rsid w:val="00482258"/>
    <w:rsid w:val="00491DBB"/>
    <w:rsid w:val="004940A0"/>
    <w:rsid w:val="00496A50"/>
    <w:rsid w:val="004A0737"/>
    <w:rsid w:val="004A0ADD"/>
    <w:rsid w:val="004A1272"/>
    <w:rsid w:val="004A12B4"/>
    <w:rsid w:val="004A3552"/>
    <w:rsid w:val="004B09AE"/>
    <w:rsid w:val="004B333D"/>
    <w:rsid w:val="004C2BE4"/>
    <w:rsid w:val="004D078A"/>
    <w:rsid w:val="004D13A9"/>
    <w:rsid w:val="004D211B"/>
    <w:rsid w:val="004D6235"/>
    <w:rsid w:val="004D71D6"/>
    <w:rsid w:val="004D7B37"/>
    <w:rsid w:val="004D7E3A"/>
    <w:rsid w:val="004E0E9F"/>
    <w:rsid w:val="004E1DB6"/>
    <w:rsid w:val="004E2370"/>
    <w:rsid w:val="004E3123"/>
    <w:rsid w:val="004E3CA8"/>
    <w:rsid w:val="004E4B8A"/>
    <w:rsid w:val="004F4AC8"/>
    <w:rsid w:val="00502903"/>
    <w:rsid w:val="00503730"/>
    <w:rsid w:val="00504A31"/>
    <w:rsid w:val="00505773"/>
    <w:rsid w:val="0050727D"/>
    <w:rsid w:val="005101C5"/>
    <w:rsid w:val="00510753"/>
    <w:rsid w:val="00512D9C"/>
    <w:rsid w:val="005131DB"/>
    <w:rsid w:val="005137BA"/>
    <w:rsid w:val="00515A76"/>
    <w:rsid w:val="00516FF9"/>
    <w:rsid w:val="005204D0"/>
    <w:rsid w:val="00523DEB"/>
    <w:rsid w:val="005242EE"/>
    <w:rsid w:val="00527783"/>
    <w:rsid w:val="00533167"/>
    <w:rsid w:val="0053369E"/>
    <w:rsid w:val="00536E3E"/>
    <w:rsid w:val="005372A7"/>
    <w:rsid w:val="00544ED2"/>
    <w:rsid w:val="0054639F"/>
    <w:rsid w:val="005562F4"/>
    <w:rsid w:val="00556956"/>
    <w:rsid w:val="00565818"/>
    <w:rsid w:val="0057064F"/>
    <w:rsid w:val="005743E6"/>
    <w:rsid w:val="005750E5"/>
    <w:rsid w:val="00577B8E"/>
    <w:rsid w:val="00580F66"/>
    <w:rsid w:val="00581FFA"/>
    <w:rsid w:val="00591D06"/>
    <w:rsid w:val="00594389"/>
    <w:rsid w:val="005A1A51"/>
    <w:rsid w:val="005A1EC1"/>
    <w:rsid w:val="005A5CBA"/>
    <w:rsid w:val="005B2DE1"/>
    <w:rsid w:val="005B31DA"/>
    <w:rsid w:val="005B556C"/>
    <w:rsid w:val="005C023B"/>
    <w:rsid w:val="005C1C9A"/>
    <w:rsid w:val="005C3E54"/>
    <w:rsid w:val="005C3EC5"/>
    <w:rsid w:val="005C4C7B"/>
    <w:rsid w:val="005C73CC"/>
    <w:rsid w:val="005D378B"/>
    <w:rsid w:val="005D608A"/>
    <w:rsid w:val="005E06EA"/>
    <w:rsid w:val="005E0863"/>
    <w:rsid w:val="005E187A"/>
    <w:rsid w:val="005E6C08"/>
    <w:rsid w:val="005E7551"/>
    <w:rsid w:val="005F072E"/>
    <w:rsid w:val="005F09E0"/>
    <w:rsid w:val="005F1DA3"/>
    <w:rsid w:val="005F45B9"/>
    <w:rsid w:val="005F4AF3"/>
    <w:rsid w:val="005F596C"/>
    <w:rsid w:val="00604400"/>
    <w:rsid w:val="0060455C"/>
    <w:rsid w:val="00612E31"/>
    <w:rsid w:val="00613548"/>
    <w:rsid w:val="00614FC8"/>
    <w:rsid w:val="00617E5F"/>
    <w:rsid w:val="00617E79"/>
    <w:rsid w:val="00620408"/>
    <w:rsid w:val="00625EE7"/>
    <w:rsid w:val="00631263"/>
    <w:rsid w:val="00632E52"/>
    <w:rsid w:val="00633103"/>
    <w:rsid w:val="00640471"/>
    <w:rsid w:val="0064286F"/>
    <w:rsid w:val="00642E1E"/>
    <w:rsid w:val="00646158"/>
    <w:rsid w:val="00651C34"/>
    <w:rsid w:val="006570E7"/>
    <w:rsid w:val="0065759A"/>
    <w:rsid w:val="00660B4D"/>
    <w:rsid w:val="0066516C"/>
    <w:rsid w:val="00667AE0"/>
    <w:rsid w:val="00671BAC"/>
    <w:rsid w:val="00674E2D"/>
    <w:rsid w:val="00676B07"/>
    <w:rsid w:val="00677699"/>
    <w:rsid w:val="00684658"/>
    <w:rsid w:val="00685425"/>
    <w:rsid w:val="006855A0"/>
    <w:rsid w:val="0069055B"/>
    <w:rsid w:val="00690981"/>
    <w:rsid w:val="00693DC7"/>
    <w:rsid w:val="0069516F"/>
    <w:rsid w:val="00696210"/>
    <w:rsid w:val="00696516"/>
    <w:rsid w:val="00696F59"/>
    <w:rsid w:val="006A2402"/>
    <w:rsid w:val="006A582F"/>
    <w:rsid w:val="006B0BC3"/>
    <w:rsid w:val="006B3962"/>
    <w:rsid w:val="006B655F"/>
    <w:rsid w:val="006C3067"/>
    <w:rsid w:val="006C5854"/>
    <w:rsid w:val="006D214C"/>
    <w:rsid w:val="006E07B8"/>
    <w:rsid w:val="006E1BEC"/>
    <w:rsid w:val="006E2308"/>
    <w:rsid w:val="006E3FEC"/>
    <w:rsid w:val="006E75D3"/>
    <w:rsid w:val="006E7CA6"/>
    <w:rsid w:val="006E7CB3"/>
    <w:rsid w:val="006F1EF9"/>
    <w:rsid w:val="006F2692"/>
    <w:rsid w:val="006F2F2C"/>
    <w:rsid w:val="006F4F00"/>
    <w:rsid w:val="00710069"/>
    <w:rsid w:val="00710E1A"/>
    <w:rsid w:val="00711CCB"/>
    <w:rsid w:val="00712B19"/>
    <w:rsid w:val="0072119B"/>
    <w:rsid w:val="00721D54"/>
    <w:rsid w:val="0072255C"/>
    <w:rsid w:val="0072640B"/>
    <w:rsid w:val="00727AF8"/>
    <w:rsid w:val="007323BF"/>
    <w:rsid w:val="0073273E"/>
    <w:rsid w:val="00732C84"/>
    <w:rsid w:val="00733AB6"/>
    <w:rsid w:val="007344DC"/>
    <w:rsid w:val="00735DA8"/>
    <w:rsid w:val="007378A6"/>
    <w:rsid w:val="00740CCF"/>
    <w:rsid w:val="007448DC"/>
    <w:rsid w:val="007469A2"/>
    <w:rsid w:val="007501F8"/>
    <w:rsid w:val="007518A3"/>
    <w:rsid w:val="00752E7E"/>
    <w:rsid w:val="00757D4C"/>
    <w:rsid w:val="00757DB6"/>
    <w:rsid w:val="007615C2"/>
    <w:rsid w:val="00766D9C"/>
    <w:rsid w:val="00766EF7"/>
    <w:rsid w:val="007670DE"/>
    <w:rsid w:val="00767753"/>
    <w:rsid w:val="007709E7"/>
    <w:rsid w:val="00772FEE"/>
    <w:rsid w:val="00773E28"/>
    <w:rsid w:val="00774543"/>
    <w:rsid w:val="007763E9"/>
    <w:rsid w:val="007834AB"/>
    <w:rsid w:val="007859A4"/>
    <w:rsid w:val="00791BF8"/>
    <w:rsid w:val="007928B9"/>
    <w:rsid w:val="007938E4"/>
    <w:rsid w:val="00793991"/>
    <w:rsid w:val="00794D20"/>
    <w:rsid w:val="00795292"/>
    <w:rsid w:val="00797658"/>
    <w:rsid w:val="00797841"/>
    <w:rsid w:val="00797FA4"/>
    <w:rsid w:val="007A5F1A"/>
    <w:rsid w:val="007A77E4"/>
    <w:rsid w:val="007A7B0C"/>
    <w:rsid w:val="007B0643"/>
    <w:rsid w:val="007B22DB"/>
    <w:rsid w:val="007B405B"/>
    <w:rsid w:val="007B47BB"/>
    <w:rsid w:val="007B565C"/>
    <w:rsid w:val="007B5EEF"/>
    <w:rsid w:val="007B6000"/>
    <w:rsid w:val="007B7145"/>
    <w:rsid w:val="007C1563"/>
    <w:rsid w:val="007C36B4"/>
    <w:rsid w:val="007C74B4"/>
    <w:rsid w:val="007D12E5"/>
    <w:rsid w:val="007D3AB0"/>
    <w:rsid w:val="007D776A"/>
    <w:rsid w:val="007D7C70"/>
    <w:rsid w:val="007E2A55"/>
    <w:rsid w:val="007E4560"/>
    <w:rsid w:val="007E6A87"/>
    <w:rsid w:val="007F1B8A"/>
    <w:rsid w:val="007F2B4F"/>
    <w:rsid w:val="007F375B"/>
    <w:rsid w:val="007F5585"/>
    <w:rsid w:val="00802594"/>
    <w:rsid w:val="0080297A"/>
    <w:rsid w:val="00806C28"/>
    <w:rsid w:val="008111BD"/>
    <w:rsid w:val="008142A7"/>
    <w:rsid w:val="008145C4"/>
    <w:rsid w:val="00831F2D"/>
    <w:rsid w:val="00836598"/>
    <w:rsid w:val="00841D45"/>
    <w:rsid w:val="00843719"/>
    <w:rsid w:val="00843F06"/>
    <w:rsid w:val="008445B7"/>
    <w:rsid w:val="00844A7A"/>
    <w:rsid w:val="00845241"/>
    <w:rsid w:val="00847A6A"/>
    <w:rsid w:val="00847F94"/>
    <w:rsid w:val="00852EB8"/>
    <w:rsid w:val="00853B12"/>
    <w:rsid w:val="00853E8B"/>
    <w:rsid w:val="00854A24"/>
    <w:rsid w:val="008578E7"/>
    <w:rsid w:val="00860CB9"/>
    <w:rsid w:val="00860F11"/>
    <w:rsid w:val="00861D06"/>
    <w:rsid w:val="00861FED"/>
    <w:rsid w:val="00862B83"/>
    <w:rsid w:val="00862BA2"/>
    <w:rsid w:val="00862DAB"/>
    <w:rsid w:val="008637E0"/>
    <w:rsid w:val="00866D4A"/>
    <w:rsid w:val="00870234"/>
    <w:rsid w:val="008727AB"/>
    <w:rsid w:val="00872DC2"/>
    <w:rsid w:val="00876D3E"/>
    <w:rsid w:val="00880882"/>
    <w:rsid w:val="008822B7"/>
    <w:rsid w:val="008825AF"/>
    <w:rsid w:val="00882F65"/>
    <w:rsid w:val="00893852"/>
    <w:rsid w:val="008951B1"/>
    <w:rsid w:val="008966EA"/>
    <w:rsid w:val="008B225D"/>
    <w:rsid w:val="008B2286"/>
    <w:rsid w:val="008B556E"/>
    <w:rsid w:val="008B72D2"/>
    <w:rsid w:val="008B7CDE"/>
    <w:rsid w:val="008C0B0C"/>
    <w:rsid w:val="008C57B9"/>
    <w:rsid w:val="008C5BD1"/>
    <w:rsid w:val="008D0376"/>
    <w:rsid w:val="008D058C"/>
    <w:rsid w:val="008D1B1B"/>
    <w:rsid w:val="008D1BD7"/>
    <w:rsid w:val="008D52DA"/>
    <w:rsid w:val="008D7422"/>
    <w:rsid w:val="008D7A19"/>
    <w:rsid w:val="008E77C4"/>
    <w:rsid w:val="008F0875"/>
    <w:rsid w:val="008F0F47"/>
    <w:rsid w:val="008F41E3"/>
    <w:rsid w:val="008F7F3A"/>
    <w:rsid w:val="00902E0C"/>
    <w:rsid w:val="00903CAF"/>
    <w:rsid w:val="0090492E"/>
    <w:rsid w:val="009068AD"/>
    <w:rsid w:val="00914B0A"/>
    <w:rsid w:val="00915DA2"/>
    <w:rsid w:val="00922D50"/>
    <w:rsid w:val="009233D0"/>
    <w:rsid w:val="009246A6"/>
    <w:rsid w:val="00930144"/>
    <w:rsid w:val="0093107A"/>
    <w:rsid w:val="00933CC5"/>
    <w:rsid w:val="009425AD"/>
    <w:rsid w:val="00951C9C"/>
    <w:rsid w:val="009538FE"/>
    <w:rsid w:val="009541B3"/>
    <w:rsid w:val="0095434B"/>
    <w:rsid w:val="009578C3"/>
    <w:rsid w:val="00962AB8"/>
    <w:rsid w:val="009639F9"/>
    <w:rsid w:val="00965288"/>
    <w:rsid w:val="00965875"/>
    <w:rsid w:val="00966DFD"/>
    <w:rsid w:val="009678A0"/>
    <w:rsid w:val="00982EC7"/>
    <w:rsid w:val="009846AA"/>
    <w:rsid w:val="00993231"/>
    <w:rsid w:val="00993873"/>
    <w:rsid w:val="00993EA2"/>
    <w:rsid w:val="00994329"/>
    <w:rsid w:val="00994ECE"/>
    <w:rsid w:val="009B0293"/>
    <w:rsid w:val="009B6981"/>
    <w:rsid w:val="009C4AC7"/>
    <w:rsid w:val="009C637E"/>
    <w:rsid w:val="009C6B34"/>
    <w:rsid w:val="009C74DB"/>
    <w:rsid w:val="009D12FA"/>
    <w:rsid w:val="009D1859"/>
    <w:rsid w:val="009D1AA2"/>
    <w:rsid w:val="009D2F12"/>
    <w:rsid w:val="009E271A"/>
    <w:rsid w:val="009E3A92"/>
    <w:rsid w:val="009E5205"/>
    <w:rsid w:val="009E6AEC"/>
    <w:rsid w:val="009E6ECA"/>
    <w:rsid w:val="009E7E71"/>
    <w:rsid w:val="009F2C18"/>
    <w:rsid w:val="009F3914"/>
    <w:rsid w:val="009F5F90"/>
    <w:rsid w:val="009F7E39"/>
    <w:rsid w:val="00A02494"/>
    <w:rsid w:val="00A03524"/>
    <w:rsid w:val="00A16FCD"/>
    <w:rsid w:val="00A20798"/>
    <w:rsid w:val="00A23CF7"/>
    <w:rsid w:val="00A3188C"/>
    <w:rsid w:val="00A342BD"/>
    <w:rsid w:val="00A37A2E"/>
    <w:rsid w:val="00A40614"/>
    <w:rsid w:val="00A44399"/>
    <w:rsid w:val="00A468CD"/>
    <w:rsid w:val="00A46EA5"/>
    <w:rsid w:val="00A471CD"/>
    <w:rsid w:val="00A51772"/>
    <w:rsid w:val="00A5384D"/>
    <w:rsid w:val="00A56C8C"/>
    <w:rsid w:val="00A63874"/>
    <w:rsid w:val="00A64150"/>
    <w:rsid w:val="00A642E5"/>
    <w:rsid w:val="00A675D1"/>
    <w:rsid w:val="00A676E1"/>
    <w:rsid w:val="00A7078E"/>
    <w:rsid w:val="00A7277C"/>
    <w:rsid w:val="00A74486"/>
    <w:rsid w:val="00A769E6"/>
    <w:rsid w:val="00A76AD4"/>
    <w:rsid w:val="00A8463C"/>
    <w:rsid w:val="00A91B64"/>
    <w:rsid w:val="00A94CB0"/>
    <w:rsid w:val="00A967CE"/>
    <w:rsid w:val="00AA2DEF"/>
    <w:rsid w:val="00AA2F04"/>
    <w:rsid w:val="00AA3C4B"/>
    <w:rsid w:val="00AA5602"/>
    <w:rsid w:val="00AA6B6E"/>
    <w:rsid w:val="00AB3B3E"/>
    <w:rsid w:val="00AB46EA"/>
    <w:rsid w:val="00AB62EF"/>
    <w:rsid w:val="00AB6F1B"/>
    <w:rsid w:val="00AB75D0"/>
    <w:rsid w:val="00AC07FD"/>
    <w:rsid w:val="00AC2E3E"/>
    <w:rsid w:val="00AC3762"/>
    <w:rsid w:val="00AC4696"/>
    <w:rsid w:val="00AC70CA"/>
    <w:rsid w:val="00AC76E0"/>
    <w:rsid w:val="00AC7B3A"/>
    <w:rsid w:val="00AC7F49"/>
    <w:rsid w:val="00AD05B4"/>
    <w:rsid w:val="00AD355C"/>
    <w:rsid w:val="00AD5CC2"/>
    <w:rsid w:val="00AD5FE5"/>
    <w:rsid w:val="00AE2321"/>
    <w:rsid w:val="00AE239C"/>
    <w:rsid w:val="00AE3FBE"/>
    <w:rsid w:val="00AF0AA7"/>
    <w:rsid w:val="00AF25A0"/>
    <w:rsid w:val="00B01F49"/>
    <w:rsid w:val="00B02C69"/>
    <w:rsid w:val="00B0455B"/>
    <w:rsid w:val="00B048E9"/>
    <w:rsid w:val="00B06022"/>
    <w:rsid w:val="00B1092E"/>
    <w:rsid w:val="00B10A71"/>
    <w:rsid w:val="00B11294"/>
    <w:rsid w:val="00B119E9"/>
    <w:rsid w:val="00B1376F"/>
    <w:rsid w:val="00B21709"/>
    <w:rsid w:val="00B224A5"/>
    <w:rsid w:val="00B225AE"/>
    <w:rsid w:val="00B23050"/>
    <w:rsid w:val="00B25D09"/>
    <w:rsid w:val="00B26C1F"/>
    <w:rsid w:val="00B303F1"/>
    <w:rsid w:val="00B33138"/>
    <w:rsid w:val="00B37289"/>
    <w:rsid w:val="00B37318"/>
    <w:rsid w:val="00B441EB"/>
    <w:rsid w:val="00B44C74"/>
    <w:rsid w:val="00B46BAB"/>
    <w:rsid w:val="00B532E0"/>
    <w:rsid w:val="00B545F6"/>
    <w:rsid w:val="00B54D33"/>
    <w:rsid w:val="00B559D8"/>
    <w:rsid w:val="00B564FF"/>
    <w:rsid w:val="00B66723"/>
    <w:rsid w:val="00B67165"/>
    <w:rsid w:val="00B7168F"/>
    <w:rsid w:val="00B72482"/>
    <w:rsid w:val="00B74D7C"/>
    <w:rsid w:val="00B77AEE"/>
    <w:rsid w:val="00B815D6"/>
    <w:rsid w:val="00B81DBC"/>
    <w:rsid w:val="00B82409"/>
    <w:rsid w:val="00B82D70"/>
    <w:rsid w:val="00B84DB5"/>
    <w:rsid w:val="00B86AC0"/>
    <w:rsid w:val="00B872B2"/>
    <w:rsid w:val="00B9100A"/>
    <w:rsid w:val="00B92626"/>
    <w:rsid w:val="00B96438"/>
    <w:rsid w:val="00B969CD"/>
    <w:rsid w:val="00BA2B17"/>
    <w:rsid w:val="00BA4321"/>
    <w:rsid w:val="00BA67CE"/>
    <w:rsid w:val="00BA67EF"/>
    <w:rsid w:val="00BA7441"/>
    <w:rsid w:val="00BB1DE8"/>
    <w:rsid w:val="00BB48B9"/>
    <w:rsid w:val="00BC09DE"/>
    <w:rsid w:val="00BC137A"/>
    <w:rsid w:val="00BC1695"/>
    <w:rsid w:val="00BC2E9F"/>
    <w:rsid w:val="00BD04EA"/>
    <w:rsid w:val="00BD061A"/>
    <w:rsid w:val="00BD0FEC"/>
    <w:rsid w:val="00BD28ED"/>
    <w:rsid w:val="00BD3923"/>
    <w:rsid w:val="00BD5712"/>
    <w:rsid w:val="00BD7885"/>
    <w:rsid w:val="00BE2DF5"/>
    <w:rsid w:val="00BE4161"/>
    <w:rsid w:val="00BE61AF"/>
    <w:rsid w:val="00BE7D42"/>
    <w:rsid w:val="00BF4A20"/>
    <w:rsid w:val="00BF61F3"/>
    <w:rsid w:val="00BF7F22"/>
    <w:rsid w:val="00C00E97"/>
    <w:rsid w:val="00C01F32"/>
    <w:rsid w:val="00C028F3"/>
    <w:rsid w:val="00C05B27"/>
    <w:rsid w:val="00C1585A"/>
    <w:rsid w:val="00C159ED"/>
    <w:rsid w:val="00C21FEC"/>
    <w:rsid w:val="00C2207E"/>
    <w:rsid w:val="00C22964"/>
    <w:rsid w:val="00C22CBA"/>
    <w:rsid w:val="00C2307C"/>
    <w:rsid w:val="00C2771E"/>
    <w:rsid w:val="00C31AED"/>
    <w:rsid w:val="00C3297F"/>
    <w:rsid w:val="00C32AF5"/>
    <w:rsid w:val="00C34186"/>
    <w:rsid w:val="00C34BF5"/>
    <w:rsid w:val="00C363F8"/>
    <w:rsid w:val="00C36AB2"/>
    <w:rsid w:val="00C51E52"/>
    <w:rsid w:val="00C53816"/>
    <w:rsid w:val="00C56F1D"/>
    <w:rsid w:val="00C63928"/>
    <w:rsid w:val="00C705A5"/>
    <w:rsid w:val="00C705CD"/>
    <w:rsid w:val="00C73EBF"/>
    <w:rsid w:val="00C76190"/>
    <w:rsid w:val="00C80F07"/>
    <w:rsid w:val="00C87801"/>
    <w:rsid w:val="00C9305C"/>
    <w:rsid w:val="00C96555"/>
    <w:rsid w:val="00CA3C45"/>
    <w:rsid w:val="00CA4A64"/>
    <w:rsid w:val="00CA5AB1"/>
    <w:rsid w:val="00CA64A7"/>
    <w:rsid w:val="00CB0696"/>
    <w:rsid w:val="00CB1CC1"/>
    <w:rsid w:val="00CB310B"/>
    <w:rsid w:val="00CB494F"/>
    <w:rsid w:val="00CB56DF"/>
    <w:rsid w:val="00CB6912"/>
    <w:rsid w:val="00CC0668"/>
    <w:rsid w:val="00CC38FF"/>
    <w:rsid w:val="00CC3E19"/>
    <w:rsid w:val="00CC54AC"/>
    <w:rsid w:val="00CD11E2"/>
    <w:rsid w:val="00CE1A34"/>
    <w:rsid w:val="00CE2965"/>
    <w:rsid w:val="00CE3C3B"/>
    <w:rsid w:val="00CF0942"/>
    <w:rsid w:val="00CF4245"/>
    <w:rsid w:val="00CF65FD"/>
    <w:rsid w:val="00D061BA"/>
    <w:rsid w:val="00D10A59"/>
    <w:rsid w:val="00D14D98"/>
    <w:rsid w:val="00D1675A"/>
    <w:rsid w:val="00D17389"/>
    <w:rsid w:val="00D20968"/>
    <w:rsid w:val="00D30B3B"/>
    <w:rsid w:val="00D31BB3"/>
    <w:rsid w:val="00D36206"/>
    <w:rsid w:val="00D4082E"/>
    <w:rsid w:val="00D40900"/>
    <w:rsid w:val="00D4469E"/>
    <w:rsid w:val="00D4691C"/>
    <w:rsid w:val="00D46F51"/>
    <w:rsid w:val="00D47FF3"/>
    <w:rsid w:val="00D51ACC"/>
    <w:rsid w:val="00D52365"/>
    <w:rsid w:val="00D53532"/>
    <w:rsid w:val="00D5740C"/>
    <w:rsid w:val="00D61342"/>
    <w:rsid w:val="00D61427"/>
    <w:rsid w:val="00D617AF"/>
    <w:rsid w:val="00D645C2"/>
    <w:rsid w:val="00D668A9"/>
    <w:rsid w:val="00D6765B"/>
    <w:rsid w:val="00D678EB"/>
    <w:rsid w:val="00D7441E"/>
    <w:rsid w:val="00D80E3C"/>
    <w:rsid w:val="00D82EB2"/>
    <w:rsid w:val="00D849EC"/>
    <w:rsid w:val="00D915A9"/>
    <w:rsid w:val="00D91D4F"/>
    <w:rsid w:val="00D923E0"/>
    <w:rsid w:val="00D92D19"/>
    <w:rsid w:val="00D93CDC"/>
    <w:rsid w:val="00D94682"/>
    <w:rsid w:val="00D97971"/>
    <w:rsid w:val="00DB79DB"/>
    <w:rsid w:val="00DC2572"/>
    <w:rsid w:val="00DC3521"/>
    <w:rsid w:val="00DC4AD6"/>
    <w:rsid w:val="00DC570C"/>
    <w:rsid w:val="00DC73EB"/>
    <w:rsid w:val="00DC76BA"/>
    <w:rsid w:val="00DD0F94"/>
    <w:rsid w:val="00DD24DE"/>
    <w:rsid w:val="00DD2562"/>
    <w:rsid w:val="00DD706D"/>
    <w:rsid w:val="00DD769B"/>
    <w:rsid w:val="00DE063B"/>
    <w:rsid w:val="00DE36F5"/>
    <w:rsid w:val="00DE44DE"/>
    <w:rsid w:val="00DE537F"/>
    <w:rsid w:val="00DF0C2E"/>
    <w:rsid w:val="00DF232F"/>
    <w:rsid w:val="00DF47D6"/>
    <w:rsid w:val="00DF53C7"/>
    <w:rsid w:val="00DF5B16"/>
    <w:rsid w:val="00E00122"/>
    <w:rsid w:val="00E01B18"/>
    <w:rsid w:val="00E0207A"/>
    <w:rsid w:val="00E056FC"/>
    <w:rsid w:val="00E067E5"/>
    <w:rsid w:val="00E11E3D"/>
    <w:rsid w:val="00E142D7"/>
    <w:rsid w:val="00E15B2C"/>
    <w:rsid w:val="00E16133"/>
    <w:rsid w:val="00E21077"/>
    <w:rsid w:val="00E210DA"/>
    <w:rsid w:val="00E22772"/>
    <w:rsid w:val="00E22D39"/>
    <w:rsid w:val="00E2564A"/>
    <w:rsid w:val="00E26580"/>
    <w:rsid w:val="00E276C4"/>
    <w:rsid w:val="00E31435"/>
    <w:rsid w:val="00E32413"/>
    <w:rsid w:val="00E34F12"/>
    <w:rsid w:val="00E35865"/>
    <w:rsid w:val="00E37B40"/>
    <w:rsid w:val="00E413C9"/>
    <w:rsid w:val="00E42ECE"/>
    <w:rsid w:val="00E44B43"/>
    <w:rsid w:val="00E50661"/>
    <w:rsid w:val="00E50E3A"/>
    <w:rsid w:val="00E5461E"/>
    <w:rsid w:val="00E54CB6"/>
    <w:rsid w:val="00E5630E"/>
    <w:rsid w:val="00E56ADA"/>
    <w:rsid w:val="00E60753"/>
    <w:rsid w:val="00E60D28"/>
    <w:rsid w:val="00E60F4C"/>
    <w:rsid w:val="00E62232"/>
    <w:rsid w:val="00E638A9"/>
    <w:rsid w:val="00E65E6F"/>
    <w:rsid w:val="00E66D6B"/>
    <w:rsid w:val="00E70150"/>
    <w:rsid w:val="00E70B24"/>
    <w:rsid w:val="00E711E2"/>
    <w:rsid w:val="00E71BA3"/>
    <w:rsid w:val="00E72840"/>
    <w:rsid w:val="00E72E69"/>
    <w:rsid w:val="00E818C0"/>
    <w:rsid w:val="00E84C9B"/>
    <w:rsid w:val="00E9263F"/>
    <w:rsid w:val="00E9297D"/>
    <w:rsid w:val="00E93352"/>
    <w:rsid w:val="00E9414B"/>
    <w:rsid w:val="00E94C32"/>
    <w:rsid w:val="00E96262"/>
    <w:rsid w:val="00EA1031"/>
    <w:rsid w:val="00EA4307"/>
    <w:rsid w:val="00EA5B50"/>
    <w:rsid w:val="00EB3A71"/>
    <w:rsid w:val="00EB56A5"/>
    <w:rsid w:val="00EB5A37"/>
    <w:rsid w:val="00EB69EB"/>
    <w:rsid w:val="00EC0BB8"/>
    <w:rsid w:val="00EC35A2"/>
    <w:rsid w:val="00EC3E07"/>
    <w:rsid w:val="00ED2E4F"/>
    <w:rsid w:val="00ED5715"/>
    <w:rsid w:val="00EE1991"/>
    <w:rsid w:val="00EE263F"/>
    <w:rsid w:val="00EE29BF"/>
    <w:rsid w:val="00EE48C1"/>
    <w:rsid w:val="00EE5677"/>
    <w:rsid w:val="00EE68CF"/>
    <w:rsid w:val="00EE76D8"/>
    <w:rsid w:val="00EF35A1"/>
    <w:rsid w:val="00F00990"/>
    <w:rsid w:val="00F053F8"/>
    <w:rsid w:val="00F06771"/>
    <w:rsid w:val="00F07286"/>
    <w:rsid w:val="00F1051E"/>
    <w:rsid w:val="00F14591"/>
    <w:rsid w:val="00F15BC0"/>
    <w:rsid w:val="00F176B4"/>
    <w:rsid w:val="00F2235F"/>
    <w:rsid w:val="00F23E4E"/>
    <w:rsid w:val="00F24D8E"/>
    <w:rsid w:val="00F2577B"/>
    <w:rsid w:val="00F2706A"/>
    <w:rsid w:val="00F30136"/>
    <w:rsid w:val="00F35CFA"/>
    <w:rsid w:val="00F36DF3"/>
    <w:rsid w:val="00F37EFC"/>
    <w:rsid w:val="00F41B6D"/>
    <w:rsid w:val="00F448B7"/>
    <w:rsid w:val="00F45CCC"/>
    <w:rsid w:val="00F511F5"/>
    <w:rsid w:val="00F532FD"/>
    <w:rsid w:val="00F5338C"/>
    <w:rsid w:val="00F53585"/>
    <w:rsid w:val="00F602BF"/>
    <w:rsid w:val="00F61602"/>
    <w:rsid w:val="00F65DF8"/>
    <w:rsid w:val="00F67641"/>
    <w:rsid w:val="00F71145"/>
    <w:rsid w:val="00F73627"/>
    <w:rsid w:val="00F74625"/>
    <w:rsid w:val="00F77969"/>
    <w:rsid w:val="00F82018"/>
    <w:rsid w:val="00F8236C"/>
    <w:rsid w:val="00F95F3F"/>
    <w:rsid w:val="00FA0259"/>
    <w:rsid w:val="00FA5D1B"/>
    <w:rsid w:val="00FA6778"/>
    <w:rsid w:val="00FB1F94"/>
    <w:rsid w:val="00FB2813"/>
    <w:rsid w:val="00FC077E"/>
    <w:rsid w:val="00FC1B1D"/>
    <w:rsid w:val="00FC1B7D"/>
    <w:rsid w:val="00FC5660"/>
    <w:rsid w:val="00FC59EA"/>
    <w:rsid w:val="00FC641B"/>
    <w:rsid w:val="00FC6EEE"/>
    <w:rsid w:val="00FC6FB0"/>
    <w:rsid w:val="00FC7B23"/>
    <w:rsid w:val="00FD3946"/>
    <w:rsid w:val="00FE37AE"/>
    <w:rsid w:val="00FE3D96"/>
    <w:rsid w:val="00FE58C1"/>
    <w:rsid w:val="00FF2D44"/>
    <w:rsid w:val="00FF355E"/>
    <w:rsid w:val="00FF3A01"/>
    <w:rsid w:val="00FF6F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Rubrik1">
    <w:name w:val="heading 1"/>
    <w:basedOn w:val="Normal"/>
    <w:next w:val="Normal"/>
    <w:link w:val="Rubrik1Char"/>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8A1AF-553A-4E50-952E-D4BBFC8AB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1879</Words>
  <Characters>12254</Characters>
  <Application>Microsoft Office Word</Application>
  <DocSecurity>4</DocSecurity>
  <Lines>1361</Lines>
  <Paragraphs>220</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Anna Bolmström</cp:lastModifiedBy>
  <cp:revision>2</cp:revision>
  <cp:lastPrinted>2020-05-12T12:51:00Z</cp:lastPrinted>
  <dcterms:created xsi:type="dcterms:W3CDTF">2020-05-27T11:41:00Z</dcterms:created>
  <dcterms:modified xsi:type="dcterms:W3CDTF">2020-05-27T11:41:00Z</dcterms:modified>
</cp:coreProperties>
</file>