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8B8C31CF044EE782549B8602F2A3A6"/>
        </w:placeholder>
        <w:text/>
      </w:sdtPr>
      <w:sdtEndPr/>
      <w:sdtContent>
        <w:p w:rsidRPr="009B062B" w:rsidR="00AF30DD" w:rsidP="00872424" w:rsidRDefault="00AF30DD" w14:paraId="2BE4AF56" w14:textId="77777777">
          <w:pPr>
            <w:pStyle w:val="Rubrik1"/>
            <w:spacing w:after="300"/>
          </w:pPr>
          <w:r w:rsidRPr="009B062B">
            <w:t>Förslag till riksdagsbeslut</w:t>
          </w:r>
        </w:p>
      </w:sdtContent>
    </w:sdt>
    <w:sdt>
      <w:sdtPr>
        <w:alias w:val="Yrkande 1"/>
        <w:tag w:val="66e22f7a-160d-4a9a-b316-92d9fe515612"/>
        <w:id w:val="19824653"/>
        <w:lock w:val="sdtLocked"/>
      </w:sdtPr>
      <w:sdtEndPr/>
      <w:sdtContent>
        <w:p w:rsidR="00CB3D51" w:rsidRDefault="00F2242D" w14:paraId="2BE4AF57" w14:textId="50EB8CFF">
          <w:pPr>
            <w:pStyle w:val="Frslagstext"/>
            <w:numPr>
              <w:ilvl w:val="0"/>
              <w:numId w:val="0"/>
            </w:numPr>
          </w:pPr>
          <w:r>
            <w:t>Riksdagen ställer sig bakom det som anförs i motionen om översyn av gällande lagstiftning som berör Tullverket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E478A0B0D33427DBB9F7DB4EF5E36FB"/>
        </w:placeholder>
        <w:text/>
      </w:sdtPr>
      <w:sdtEndPr/>
      <w:sdtContent>
        <w:p w:rsidRPr="009B062B" w:rsidR="006D79C9" w:rsidP="00333E95" w:rsidRDefault="006D79C9" w14:paraId="2BE4AF58" w14:textId="77777777">
          <w:pPr>
            <w:pStyle w:val="Rubrik1"/>
          </w:pPr>
          <w:r>
            <w:t>Motivering</w:t>
          </w:r>
        </w:p>
      </w:sdtContent>
    </w:sdt>
    <w:p w:rsidR="00F02547" w:rsidP="00F02547" w:rsidRDefault="00F02547" w14:paraId="2BE4AF59" w14:textId="77777777">
      <w:pPr>
        <w:pStyle w:val="Normalutanindragellerluft"/>
      </w:pPr>
      <w:r>
        <w:t>Den 1 april 2019 trädd</w:t>
      </w:r>
      <w:bookmarkStart w:name="_GoBack" w:id="1"/>
      <w:bookmarkEnd w:id="1"/>
      <w:r>
        <w:t xml:space="preserve">e kustbevakningslagen (2019:32) i kraft som innehåller bestämmelser om Kustbevakningens direkta och indirekta brottsbekämpning. Enligt lagen får Kustbevakningen i ett enskilt fall ingripa, även om brottet inte ingår i den direkta brottsbekämpningen. Ett sådant ingripande får göras av en kustbevakningstjänsteman efter en förfrågan om biträde i ett enskilt fall från Kustbevakningen till Polismyndigheten eller Tullverket, eller Polismyndigheten eller Tullverket till Kustbevakningen. </w:t>
      </w:r>
    </w:p>
    <w:p w:rsidR="00F02547" w:rsidP="00F02547" w:rsidRDefault="00F02547" w14:paraId="2BE4AF5A" w14:textId="77777777">
      <w:r w:rsidRPr="00F02547">
        <w:t>I stort motsvarar dessa befogenheter även lagstiftningar och förordningar som reglerar Tullverkets verksamhet. Dock finns inga bestämmelser i smugglingslagen som motsvarar 3 kap. 9 § och 14 § kustbevakningslagen, som ger befogenhet att göra en undersökning, besluta om avspärrning och besluta om förbud att flytta föremål. Varken smugglingslagen eller någon annan författning som reglerar Tullverkets brottsbekämpande verksamhet innehåller bestämmelser om indirekt brottsbekämpning motsvarande 4 kap. kustbevakningslagen.</w:t>
      </w:r>
    </w:p>
    <w:p w:rsidR="00F02547" w:rsidP="00F02547" w:rsidRDefault="00F02547" w14:paraId="2BE4AF5B" w14:textId="77777777">
      <w:r w:rsidRPr="00F02547">
        <w:t>I arbetet med att bekämpa brottslighet och kriminalitet är det viktigt att samhällets samtliga myndigheter ges befogenheter att arbeta dels samfällt och organiserat, dels utifrån adekvat och effektiv lagstiftning. Tullverkets befogenheter bör således utvidgas att även omfatta indirekt brottsbekämpning på samma sätt som Kustbevakningen.</w:t>
      </w:r>
    </w:p>
    <w:sdt>
      <w:sdtPr>
        <w:alias w:val="CC_Underskrifter"/>
        <w:tag w:val="CC_Underskrifter"/>
        <w:id w:val="583496634"/>
        <w:lock w:val="sdtContentLocked"/>
        <w:placeholder>
          <w:docPart w:val="83F34BD738B04AE2BC18B872A3C45E2D"/>
        </w:placeholder>
      </w:sdtPr>
      <w:sdtEndPr/>
      <w:sdtContent>
        <w:p w:rsidR="00872424" w:rsidP="00872424" w:rsidRDefault="00872424" w14:paraId="2BE4AF5C" w14:textId="77777777"/>
        <w:p w:rsidRPr="008E0FE2" w:rsidR="004801AC" w:rsidP="00872424" w:rsidRDefault="004C3C7F" w14:paraId="2BE4AF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Mattias Ottosson (S)</w:t>
            </w:r>
          </w:p>
        </w:tc>
      </w:tr>
      <w:tr>
        <w:trPr>
          <w:cantSplit/>
        </w:trPr>
        <w:tc>
          <w:tcPr>
            <w:tcW w:w="50" w:type="pct"/>
            <w:vAlign w:val="bottom"/>
          </w:tcPr>
          <w:p>
            <w:pPr>
              <w:pStyle w:val="Underskrifter"/>
              <w:spacing w:after="0"/>
            </w:pPr>
            <w:r>
              <w:t>Kalle Olsson (S)</w:t>
            </w:r>
          </w:p>
        </w:tc>
        <w:tc>
          <w:tcPr>
            <w:tcW w:w="50" w:type="pct"/>
            <w:vAlign w:val="bottom"/>
          </w:tcPr>
          <w:p>
            <w:pPr>
              <w:pStyle w:val="Underskrifter"/>
              <w:spacing w:after="0"/>
            </w:pPr>
            <w:r>
              <w:t>Alexandra Völker (S)</w:t>
            </w:r>
          </w:p>
        </w:tc>
      </w:tr>
      <w:tr>
        <w:trPr>
          <w:cantSplit/>
        </w:trPr>
        <w:tc>
          <w:tcPr>
            <w:tcW w:w="50" w:type="pct"/>
            <w:vAlign w:val="bottom"/>
          </w:tcPr>
          <w:p>
            <w:pPr>
              <w:pStyle w:val="Underskrifter"/>
              <w:spacing w:after="0"/>
            </w:pPr>
            <w:r>
              <w:t>ClasGöran Carlsson (S)</w:t>
            </w:r>
          </w:p>
        </w:tc>
        <w:tc>
          <w:tcPr>
            <w:tcW w:w="50" w:type="pct"/>
            <w:vAlign w:val="bottom"/>
          </w:tcPr>
          <w:p>
            <w:pPr>
              <w:pStyle w:val="Underskrifter"/>
              <w:spacing w:after="0"/>
            </w:pPr>
            <w:r>
              <w:t>Heléne Björklund (S)</w:t>
            </w:r>
          </w:p>
        </w:tc>
      </w:tr>
      <w:tr>
        <w:trPr>
          <w:cantSplit/>
        </w:trPr>
        <w:tc>
          <w:tcPr>
            <w:tcW w:w="50" w:type="pct"/>
            <w:vAlign w:val="bottom"/>
          </w:tcPr>
          <w:p>
            <w:pPr>
              <w:pStyle w:val="Underskrifter"/>
              <w:spacing w:after="0"/>
            </w:pPr>
            <w:r>
              <w:t>Joakim Sandell (S)</w:t>
            </w:r>
          </w:p>
        </w:tc>
        <w:tc>
          <w:tcPr>
            <w:tcW w:w="50" w:type="pct"/>
            <w:vAlign w:val="bottom"/>
          </w:tcPr>
          <w:p>
            <w:pPr>
              <w:pStyle w:val="Underskrifter"/>
            </w:pPr>
            <w:r>
              <w:t> </w:t>
            </w:r>
          </w:p>
        </w:tc>
      </w:tr>
    </w:tbl>
    <w:p w:rsidR="00460511" w:rsidRDefault="00460511" w14:paraId="2BE4AF6D" w14:textId="77777777"/>
    <w:sectPr w:rsidR="004605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4AF6F" w14:textId="77777777" w:rsidR="008C2219" w:rsidRDefault="008C2219" w:rsidP="000C1CAD">
      <w:pPr>
        <w:spacing w:line="240" w:lineRule="auto"/>
      </w:pPr>
      <w:r>
        <w:separator/>
      </w:r>
    </w:p>
  </w:endnote>
  <w:endnote w:type="continuationSeparator" w:id="0">
    <w:p w14:paraId="2BE4AF70" w14:textId="77777777" w:rsidR="008C2219" w:rsidRDefault="008C22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4AF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4A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E3288" w14:textId="77777777" w:rsidR="007C02E9" w:rsidRDefault="007C02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4AF6D" w14:textId="77777777" w:rsidR="008C2219" w:rsidRDefault="008C2219" w:rsidP="000C1CAD">
      <w:pPr>
        <w:spacing w:line="240" w:lineRule="auto"/>
      </w:pPr>
      <w:r>
        <w:separator/>
      </w:r>
    </w:p>
  </w:footnote>
  <w:footnote w:type="continuationSeparator" w:id="0">
    <w:p w14:paraId="2BE4AF6E" w14:textId="77777777" w:rsidR="008C2219" w:rsidRDefault="008C22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BE4AF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E4AF80" wp14:anchorId="2BE4AF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C7F" w14:paraId="2BE4AF83" w14:textId="77777777">
                          <w:pPr>
                            <w:jc w:val="right"/>
                          </w:pPr>
                          <w:sdt>
                            <w:sdtPr>
                              <w:alias w:val="CC_Noformat_Partikod"/>
                              <w:tag w:val="CC_Noformat_Partikod"/>
                              <w:id w:val="-53464382"/>
                              <w:placeholder>
                                <w:docPart w:val="0419A7E052AE4701BA1C012DC5E5430C"/>
                              </w:placeholder>
                              <w:text/>
                            </w:sdtPr>
                            <w:sdtEndPr/>
                            <w:sdtContent>
                              <w:r w:rsidR="00F02547">
                                <w:t>S</w:t>
                              </w:r>
                            </w:sdtContent>
                          </w:sdt>
                          <w:sdt>
                            <w:sdtPr>
                              <w:alias w:val="CC_Noformat_Partinummer"/>
                              <w:tag w:val="CC_Noformat_Partinummer"/>
                              <w:id w:val="-1709555926"/>
                              <w:placeholder>
                                <w:docPart w:val="064348A997FA4C0C92F8FFA349AFA95F"/>
                              </w:placeholder>
                              <w:text/>
                            </w:sdtPr>
                            <w:sdtEndPr/>
                            <w:sdtContent>
                              <w:r w:rsidR="00F02547">
                                <w:t>1693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E4AF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C7F" w14:paraId="2BE4AF83" w14:textId="77777777">
                    <w:pPr>
                      <w:jc w:val="right"/>
                    </w:pPr>
                    <w:sdt>
                      <w:sdtPr>
                        <w:alias w:val="CC_Noformat_Partikod"/>
                        <w:tag w:val="CC_Noformat_Partikod"/>
                        <w:id w:val="-53464382"/>
                        <w:placeholder>
                          <w:docPart w:val="0419A7E052AE4701BA1C012DC5E5430C"/>
                        </w:placeholder>
                        <w:text/>
                      </w:sdtPr>
                      <w:sdtEndPr/>
                      <w:sdtContent>
                        <w:r w:rsidR="00F02547">
                          <w:t>S</w:t>
                        </w:r>
                      </w:sdtContent>
                    </w:sdt>
                    <w:sdt>
                      <w:sdtPr>
                        <w:alias w:val="CC_Noformat_Partinummer"/>
                        <w:tag w:val="CC_Noformat_Partinummer"/>
                        <w:id w:val="-1709555926"/>
                        <w:placeholder>
                          <w:docPart w:val="064348A997FA4C0C92F8FFA349AFA95F"/>
                        </w:placeholder>
                        <w:text/>
                      </w:sdtPr>
                      <w:sdtEndPr/>
                      <w:sdtContent>
                        <w:r w:rsidR="00F02547">
                          <w:t>1693</w:t>
                        </w:r>
                      </w:sdtContent>
                    </w:sdt>
                  </w:p>
                </w:txbxContent>
              </v:textbox>
              <w10:wrap anchorx="page"/>
            </v:shape>
          </w:pict>
        </mc:Fallback>
      </mc:AlternateContent>
    </w:r>
  </w:p>
  <w:p w:rsidRPr="00293C4F" w:rsidR="00262EA3" w:rsidP="00776B74" w:rsidRDefault="00262EA3" w14:paraId="2BE4AF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BE4AF73" w14:textId="77777777">
    <w:pPr>
      <w:jc w:val="right"/>
    </w:pPr>
  </w:p>
  <w:p w:rsidR="00262EA3" w:rsidP="00776B74" w:rsidRDefault="00262EA3" w14:paraId="2BE4AF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C3C7F" w14:paraId="2BE4AF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E4AF82" wp14:anchorId="2BE4AF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C7F" w14:paraId="2BE4AF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2547">
          <w:t>S</w:t>
        </w:r>
      </w:sdtContent>
    </w:sdt>
    <w:sdt>
      <w:sdtPr>
        <w:alias w:val="CC_Noformat_Partinummer"/>
        <w:tag w:val="CC_Noformat_Partinummer"/>
        <w:id w:val="-2014525982"/>
        <w:text/>
      </w:sdtPr>
      <w:sdtEndPr/>
      <w:sdtContent>
        <w:r w:rsidR="00F02547">
          <w:t>1693</w:t>
        </w:r>
      </w:sdtContent>
    </w:sdt>
  </w:p>
  <w:p w:rsidRPr="008227B3" w:rsidR="00262EA3" w:rsidP="008227B3" w:rsidRDefault="004C3C7F" w14:paraId="2BE4AF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C7F" w14:paraId="2BE4AF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:1787</w:t>
        </w:r>
      </w:sdtContent>
    </w:sdt>
  </w:p>
  <w:p w:rsidR="00262EA3" w:rsidP="00E03A3D" w:rsidRDefault="004C3C7F" w14:paraId="2BE4AF7B" w14:textId="77777777">
    <w:pPr>
      <w:pStyle w:val="Motionr"/>
    </w:pPr>
    <w:sdt>
      <w:sdtPr>
        <w:alias w:val="CC_Noformat_Avtext"/>
        <w:tag w:val="CC_Noformat_Avtext"/>
        <w:id w:val="-2020768203"/>
        <w:lock w:val="sdtContentLocked"/>
        <w15:appearance w15:val="hidden"/>
        <w:text/>
      </w:sdtPr>
      <w:sdtEndPr/>
      <w:sdtContent>
        <w:r>
          <w:t>av Niklas Karlsson m.fl. (S)</w:t>
        </w:r>
      </w:sdtContent>
    </w:sdt>
  </w:p>
  <w:sdt>
    <w:sdtPr>
      <w:alias w:val="CC_Noformat_Rubtext"/>
      <w:tag w:val="CC_Noformat_Rubtext"/>
      <w:id w:val="-218060500"/>
      <w:lock w:val="sdtLocked"/>
      <w:text/>
    </w:sdtPr>
    <w:sdtEndPr/>
    <w:sdtContent>
      <w:p w:rsidR="00262EA3" w:rsidP="00283E0F" w:rsidRDefault="00F02547" w14:paraId="2BE4AF7C" w14:textId="447D1095">
        <w:pPr>
          <w:pStyle w:val="FSHRub2"/>
        </w:pPr>
        <w:r>
          <w:t>Tullverkets möjligheter till brottsbekämpning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BE4AF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025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2D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E36"/>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B7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6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11"/>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7F"/>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EF7"/>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75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E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42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219"/>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3B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D51"/>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54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42D"/>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E4AF55"/>
  <w15:chartTrackingRefBased/>
  <w15:docId w15:val="{2AC13800-7F9E-4DB0-9AD3-9212640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8B8C31CF044EE782549B8602F2A3A6"/>
        <w:category>
          <w:name w:val="Allmänt"/>
          <w:gallery w:val="placeholder"/>
        </w:category>
        <w:types>
          <w:type w:val="bbPlcHdr"/>
        </w:types>
        <w:behaviors>
          <w:behavior w:val="content"/>
        </w:behaviors>
        <w:guid w:val="{D8874472-2716-4390-8400-C344D439F654}"/>
      </w:docPartPr>
      <w:docPartBody>
        <w:p w:rsidR="00DF0E58" w:rsidRDefault="00F60ED9">
          <w:pPr>
            <w:pStyle w:val="2C8B8C31CF044EE782549B8602F2A3A6"/>
          </w:pPr>
          <w:r w:rsidRPr="005A0A93">
            <w:rPr>
              <w:rStyle w:val="Platshllartext"/>
            </w:rPr>
            <w:t>Förslag till riksdagsbeslut</w:t>
          </w:r>
        </w:p>
      </w:docPartBody>
    </w:docPart>
    <w:docPart>
      <w:docPartPr>
        <w:name w:val="BE478A0B0D33427DBB9F7DB4EF5E36FB"/>
        <w:category>
          <w:name w:val="Allmänt"/>
          <w:gallery w:val="placeholder"/>
        </w:category>
        <w:types>
          <w:type w:val="bbPlcHdr"/>
        </w:types>
        <w:behaviors>
          <w:behavior w:val="content"/>
        </w:behaviors>
        <w:guid w:val="{A06C909B-1750-4026-B03A-517DA223CA3B}"/>
      </w:docPartPr>
      <w:docPartBody>
        <w:p w:rsidR="00DF0E58" w:rsidRDefault="00F60ED9">
          <w:pPr>
            <w:pStyle w:val="BE478A0B0D33427DBB9F7DB4EF5E36FB"/>
          </w:pPr>
          <w:r w:rsidRPr="005A0A93">
            <w:rPr>
              <w:rStyle w:val="Platshllartext"/>
            </w:rPr>
            <w:t>Motivering</w:t>
          </w:r>
        </w:p>
      </w:docPartBody>
    </w:docPart>
    <w:docPart>
      <w:docPartPr>
        <w:name w:val="0419A7E052AE4701BA1C012DC5E5430C"/>
        <w:category>
          <w:name w:val="Allmänt"/>
          <w:gallery w:val="placeholder"/>
        </w:category>
        <w:types>
          <w:type w:val="bbPlcHdr"/>
        </w:types>
        <w:behaviors>
          <w:behavior w:val="content"/>
        </w:behaviors>
        <w:guid w:val="{A50A1CD6-E07C-411E-A0C7-4E9FAA232858}"/>
      </w:docPartPr>
      <w:docPartBody>
        <w:p w:rsidR="00DF0E58" w:rsidRDefault="00F60ED9">
          <w:pPr>
            <w:pStyle w:val="0419A7E052AE4701BA1C012DC5E5430C"/>
          </w:pPr>
          <w:r>
            <w:rPr>
              <w:rStyle w:val="Platshllartext"/>
            </w:rPr>
            <w:t xml:space="preserve"> </w:t>
          </w:r>
        </w:p>
      </w:docPartBody>
    </w:docPart>
    <w:docPart>
      <w:docPartPr>
        <w:name w:val="064348A997FA4C0C92F8FFA349AFA95F"/>
        <w:category>
          <w:name w:val="Allmänt"/>
          <w:gallery w:val="placeholder"/>
        </w:category>
        <w:types>
          <w:type w:val="bbPlcHdr"/>
        </w:types>
        <w:behaviors>
          <w:behavior w:val="content"/>
        </w:behaviors>
        <w:guid w:val="{ED034F5B-6C46-456A-9DC2-8D16B43BBAF0}"/>
      </w:docPartPr>
      <w:docPartBody>
        <w:p w:rsidR="00DF0E58" w:rsidRDefault="00F60ED9">
          <w:pPr>
            <w:pStyle w:val="064348A997FA4C0C92F8FFA349AFA95F"/>
          </w:pPr>
          <w:r>
            <w:t xml:space="preserve"> </w:t>
          </w:r>
        </w:p>
      </w:docPartBody>
    </w:docPart>
    <w:docPart>
      <w:docPartPr>
        <w:name w:val="83F34BD738B04AE2BC18B872A3C45E2D"/>
        <w:category>
          <w:name w:val="Allmänt"/>
          <w:gallery w:val="placeholder"/>
        </w:category>
        <w:types>
          <w:type w:val="bbPlcHdr"/>
        </w:types>
        <w:behaviors>
          <w:behavior w:val="content"/>
        </w:behaviors>
        <w:guid w:val="{A304DFC8-B391-403F-A7F7-2AE0D0228C22}"/>
      </w:docPartPr>
      <w:docPartBody>
        <w:p w:rsidR="00B64152" w:rsidRDefault="00B641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ED9"/>
    <w:rsid w:val="00B64152"/>
    <w:rsid w:val="00DF0E58"/>
    <w:rsid w:val="00F60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8B8C31CF044EE782549B8602F2A3A6">
    <w:name w:val="2C8B8C31CF044EE782549B8602F2A3A6"/>
  </w:style>
  <w:style w:type="paragraph" w:customStyle="1" w:styleId="B84AC7A006184209B710F58939CDFBA1">
    <w:name w:val="B84AC7A006184209B710F58939CDFB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52D10B4390461684AFE02A6BDC22EF">
    <w:name w:val="2E52D10B4390461684AFE02A6BDC22EF"/>
  </w:style>
  <w:style w:type="paragraph" w:customStyle="1" w:styleId="BE478A0B0D33427DBB9F7DB4EF5E36FB">
    <w:name w:val="BE478A0B0D33427DBB9F7DB4EF5E36FB"/>
  </w:style>
  <w:style w:type="paragraph" w:customStyle="1" w:styleId="5D1FCFA9C425416FBB1D4DBE8379F1A2">
    <w:name w:val="5D1FCFA9C425416FBB1D4DBE8379F1A2"/>
  </w:style>
  <w:style w:type="paragraph" w:customStyle="1" w:styleId="DF5F5D22F46A45CC9AED29C7E3B655CA">
    <w:name w:val="DF5F5D22F46A45CC9AED29C7E3B655CA"/>
  </w:style>
  <w:style w:type="paragraph" w:customStyle="1" w:styleId="0419A7E052AE4701BA1C012DC5E5430C">
    <w:name w:val="0419A7E052AE4701BA1C012DC5E5430C"/>
  </w:style>
  <w:style w:type="paragraph" w:customStyle="1" w:styleId="064348A997FA4C0C92F8FFA349AFA95F">
    <w:name w:val="064348A997FA4C0C92F8FFA349AFA9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1B483-BF81-4C0C-B505-244079D08FD8}"/>
</file>

<file path=customXml/itemProps2.xml><?xml version="1.0" encoding="utf-8"?>
<ds:datastoreItem xmlns:ds="http://schemas.openxmlformats.org/officeDocument/2006/customXml" ds:itemID="{E37511EA-B9E6-4B49-825F-7F5E65A9DC24}"/>
</file>

<file path=customXml/itemProps3.xml><?xml version="1.0" encoding="utf-8"?>
<ds:datastoreItem xmlns:ds="http://schemas.openxmlformats.org/officeDocument/2006/customXml" ds:itemID="{A4794041-645D-4859-A734-8BB526F6F4BB}"/>
</file>

<file path=docProps/app.xml><?xml version="1.0" encoding="utf-8"?>
<Properties xmlns="http://schemas.openxmlformats.org/officeDocument/2006/extended-properties" xmlns:vt="http://schemas.openxmlformats.org/officeDocument/2006/docPropsVTypes">
  <Template>Normal</Template>
  <TotalTime>24</TotalTime>
  <Pages>2</Pages>
  <Words>227</Words>
  <Characters>1510</Characters>
  <Application>Microsoft Office Word</Application>
  <DocSecurity>0</DocSecurity>
  <Lines>35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S1693 Stärk Tullverkets möjligheter till brottsbekämpning</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