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154F" w:rsidRPr="00A45A05" w:rsidRDefault="00EF154F">
      <w:pPr>
        <w:pStyle w:val="Hemstlrubrik"/>
      </w:pPr>
      <w:r w:rsidRPr="00A45A05">
        <w:t>Förslag till riksdagsbeslut</w:t>
      </w:r>
    </w:p>
    <w:p w:rsidR="00EF154F" w:rsidRPr="00A45A05" w:rsidRDefault="00EF154F">
      <w:pPr>
        <w:pStyle w:val="Hemstlatt"/>
        <w:numPr>
          <w:ilvl w:val="0"/>
          <w:numId w:val="1"/>
        </w:numPr>
      </w:pPr>
      <w:r w:rsidRPr="00A45A05">
        <w:t>Riksdagen tillkännager för regeringen som sin mening vad som anförs i motionen om ideellt arbete.</w:t>
      </w:r>
      <w:r w:rsidRPr="00A45A05">
        <w:rPr>
          <w:vertAlign w:val="superscript"/>
        </w:rPr>
        <w:t>1</w:t>
      </w:r>
    </w:p>
    <w:p w:rsidR="00EF154F" w:rsidRPr="00A45A05" w:rsidRDefault="00EF154F">
      <w:pPr>
        <w:pStyle w:val="Hemstlatt"/>
        <w:numPr>
          <w:ilvl w:val="0"/>
          <w:numId w:val="1"/>
        </w:numPr>
      </w:pPr>
      <w:r w:rsidRPr="00A45A05">
        <w:t>Riksdagen tillkännager för regeringen som sin mening vad som anförs i motionen om avdragsrätt gällande stöd till den ideella se</w:t>
      </w:r>
      <w:r w:rsidRPr="00A45A05">
        <w:t>k</w:t>
      </w:r>
      <w:r w:rsidRPr="00A45A05">
        <w:t>torn.</w:t>
      </w:r>
    </w:p>
    <w:p w:rsidR="00EF154F" w:rsidRPr="00A45A05" w:rsidRDefault="00EF154F">
      <w:pPr>
        <w:pStyle w:val="Yrkandehnv"/>
        <w:spacing w:before="190"/>
        <w:rPr>
          <w:noProof w:val="0"/>
          <w:sz w:val="19"/>
          <w:vertAlign w:val="superscript"/>
        </w:rPr>
      </w:pPr>
    </w:p>
    <w:p w:rsidR="00EF154F" w:rsidRPr="00A45A05" w:rsidRDefault="00EF154F">
      <w:pPr>
        <w:pStyle w:val="Yrkandehnv"/>
        <w:spacing w:before="190"/>
        <w:rPr>
          <w:noProof w:val="0"/>
          <w:sz w:val="19"/>
          <w:vertAlign w:val="superscript"/>
        </w:rPr>
      </w:pPr>
    </w:p>
    <w:p w:rsidR="00EF154F" w:rsidRPr="00A45A05" w:rsidRDefault="00EF154F">
      <w:pPr>
        <w:pStyle w:val="Yrkandehnv"/>
        <w:spacing w:before="190"/>
        <w:rPr>
          <w:noProof w:val="0"/>
          <w:sz w:val="19"/>
          <w:vertAlign w:val="superscript"/>
        </w:rPr>
      </w:pPr>
    </w:p>
    <w:p w:rsidR="00EF154F" w:rsidRPr="00A45A05" w:rsidRDefault="00EF154F">
      <w:pPr>
        <w:pStyle w:val="Yrkandehnv"/>
        <w:spacing w:before="190"/>
        <w:rPr>
          <w:noProof w:val="0"/>
          <w:sz w:val="19"/>
          <w:vertAlign w:val="superscript"/>
        </w:rPr>
      </w:pPr>
    </w:p>
    <w:p w:rsidR="00EF154F" w:rsidRPr="00A45A05" w:rsidRDefault="00EF154F">
      <w:pPr>
        <w:pStyle w:val="Yrkandehnv"/>
        <w:spacing w:before="190"/>
        <w:rPr>
          <w:noProof w:val="0"/>
          <w:sz w:val="19"/>
          <w:vertAlign w:val="superscript"/>
        </w:rPr>
      </w:pPr>
    </w:p>
    <w:p w:rsidR="00EF154F" w:rsidRPr="00A45A05" w:rsidRDefault="00EF154F">
      <w:pPr>
        <w:pStyle w:val="Yrkandehnv"/>
        <w:spacing w:before="190"/>
        <w:rPr>
          <w:noProof w:val="0"/>
          <w:sz w:val="19"/>
          <w:vertAlign w:val="superscript"/>
        </w:rPr>
      </w:pPr>
    </w:p>
    <w:p w:rsidR="00EF154F" w:rsidRPr="00A45A05" w:rsidRDefault="00EF154F">
      <w:pPr>
        <w:pStyle w:val="Yrkandehnv"/>
        <w:spacing w:before="190"/>
        <w:rPr>
          <w:noProof w:val="0"/>
          <w:sz w:val="19"/>
          <w:vertAlign w:val="superscript"/>
        </w:rPr>
      </w:pPr>
    </w:p>
    <w:p w:rsidR="00EF154F" w:rsidRPr="00A45A05" w:rsidRDefault="00EF154F">
      <w:pPr>
        <w:pStyle w:val="Yrkandehnv"/>
        <w:spacing w:before="190"/>
        <w:rPr>
          <w:noProof w:val="0"/>
          <w:sz w:val="19"/>
          <w:vertAlign w:val="superscript"/>
        </w:rPr>
      </w:pPr>
    </w:p>
    <w:p w:rsidR="00EF154F" w:rsidRPr="00A45A05" w:rsidRDefault="00EF154F">
      <w:pPr>
        <w:pStyle w:val="Yrkandehnv"/>
        <w:spacing w:before="190"/>
        <w:rPr>
          <w:noProof w:val="0"/>
          <w:sz w:val="19"/>
          <w:vertAlign w:val="superscript"/>
        </w:rPr>
      </w:pPr>
    </w:p>
    <w:p w:rsidR="00EF154F" w:rsidRPr="00A45A05" w:rsidRDefault="00EF154F">
      <w:pPr>
        <w:pStyle w:val="Yrkandehnv"/>
        <w:spacing w:before="190"/>
        <w:rPr>
          <w:noProof w:val="0"/>
          <w:sz w:val="19"/>
          <w:vertAlign w:val="superscript"/>
        </w:rPr>
      </w:pPr>
    </w:p>
    <w:p w:rsidR="00EF154F" w:rsidRPr="00A45A05" w:rsidRDefault="00EF154F">
      <w:pPr>
        <w:pStyle w:val="Yrkandehnv"/>
        <w:spacing w:before="190"/>
        <w:rPr>
          <w:noProof w:val="0"/>
          <w:sz w:val="19"/>
          <w:vertAlign w:val="superscript"/>
        </w:rPr>
      </w:pPr>
    </w:p>
    <w:p w:rsidR="00EF154F" w:rsidRPr="00A45A05" w:rsidRDefault="00EF154F">
      <w:pPr>
        <w:pStyle w:val="Yrkandehnv"/>
        <w:spacing w:before="190"/>
        <w:rPr>
          <w:noProof w:val="0"/>
          <w:sz w:val="19"/>
          <w:vertAlign w:val="superscript"/>
        </w:rPr>
      </w:pPr>
    </w:p>
    <w:p w:rsidR="00EF154F" w:rsidRPr="00A45A05" w:rsidRDefault="00EF154F">
      <w:pPr>
        <w:pStyle w:val="Yrkandehnv"/>
        <w:spacing w:before="190"/>
        <w:rPr>
          <w:noProof w:val="0"/>
          <w:sz w:val="19"/>
          <w:vertAlign w:val="superscript"/>
        </w:rPr>
      </w:pPr>
    </w:p>
    <w:p w:rsidR="00EF154F" w:rsidRPr="00A45A05" w:rsidRDefault="00EF154F">
      <w:pPr>
        <w:pStyle w:val="Yrkandehnv"/>
        <w:spacing w:before="190"/>
        <w:rPr>
          <w:noProof w:val="0"/>
          <w:sz w:val="19"/>
          <w:vertAlign w:val="superscript"/>
        </w:rPr>
      </w:pPr>
    </w:p>
    <w:p w:rsidR="00EF154F" w:rsidRPr="00A45A05" w:rsidRDefault="00EF154F">
      <w:r w:rsidRPr="00A45A05">
        <w:rPr>
          <w:vertAlign w:val="superscript"/>
        </w:rPr>
        <w:t>1</w:t>
      </w:r>
      <w:r w:rsidRPr="00A45A05">
        <w:t xml:space="preserve"> Yrkande 1 hänvisat till SoU.</w:t>
      </w:r>
    </w:p>
    <w:p w:rsidR="00EF154F" w:rsidRPr="00A45A05" w:rsidRDefault="00EF154F">
      <w:pPr>
        <w:pStyle w:val="Rubrik1"/>
        <w:pageBreakBefore/>
        <w:spacing w:before="0"/>
      </w:pPr>
      <w:r w:rsidRPr="00A45A05">
        <w:lastRenderedPageBreak/>
        <w:t>Motivering</w:t>
      </w:r>
    </w:p>
    <w:p w:rsidR="00EF154F" w:rsidRPr="00A45A05" w:rsidRDefault="00EF154F">
      <w:r w:rsidRPr="00A45A05">
        <w:t>Den ideella sektorn spelar en oerhört viktig roll för samhället i stort och för de enskilda som får hjälp genom de många ideella föreningarna. Enligt Dem</w:t>
      </w:r>
      <w:r w:rsidRPr="00A45A05">
        <w:t>o</w:t>
      </w:r>
      <w:r w:rsidRPr="00A45A05">
        <w:t>kratiutredningen, SOU 1999:84, är 52 procent av alla svenskar engagerade i någon av de runt 200 000 ideella föreningarna som finns i Sverige. Allt fler av dessa riktar in sig på socialt arbete.</w:t>
      </w:r>
    </w:p>
    <w:p w:rsidR="00EF154F" w:rsidRPr="00A45A05" w:rsidRDefault="00EF154F">
      <w:pPr>
        <w:pStyle w:val="Normaltindrag"/>
      </w:pPr>
      <w:r w:rsidRPr="00A45A05">
        <w:t>Gränserna mellan det offentliga och den frivilliga sektorn är inte alltid glasklara, och Kristdemokraterna har därför i tidigare motioner påtalat beh</w:t>
      </w:r>
      <w:r w:rsidRPr="00A45A05">
        <w:t>o</w:t>
      </w:r>
      <w:r w:rsidRPr="00A45A05">
        <w:t>vet av att tydliggöra spelreglerna för stat och kommun visavi den ideella se</w:t>
      </w:r>
      <w:r w:rsidRPr="00A45A05">
        <w:t>k</w:t>
      </w:r>
      <w:r w:rsidRPr="00A45A05">
        <w:t>torn. En tydligare rollfördelning skulle kunna frigöra ytterligare kraft för viktigt ideellt arbete. Det är samtidigt viktigt att påpeka att den ideella sektorn aldrig ska konkurrera med den offentliga, den ska istället ses som ett ko</w:t>
      </w:r>
      <w:r w:rsidRPr="00A45A05">
        <w:t>m</w:t>
      </w:r>
      <w:r w:rsidRPr="00A45A05">
        <w:t xml:space="preserve">plement där den senare brister. </w:t>
      </w:r>
    </w:p>
    <w:p w:rsidR="00EF154F" w:rsidRPr="00A45A05" w:rsidRDefault="00EF154F">
      <w:pPr>
        <w:pStyle w:val="Normaltindrag"/>
      </w:pPr>
      <w:r w:rsidRPr="00A45A05">
        <w:t>Den sociala ekonomin inom den ideella sektorn omsätter ca 150 miljarder kronor per år</w:t>
      </w:r>
      <w:r w:rsidRPr="00A45A05">
        <w:rPr>
          <w:i/>
        </w:rPr>
        <w:t>.</w:t>
      </w:r>
      <w:r w:rsidRPr="00A45A05">
        <w:t xml:space="preserve"> Det är således ingen liten sektor. Detta till trots har de ideellt engagerade människor som arbetar inom sektorn inte alltid fått erforderligt stöd och uppmuntran i sin verksamhet. Villkoren för privata donationer till frivilligsektorn har varit dåliga, och de ideella krafterna har sällan uppmun</w:t>
      </w:r>
      <w:r w:rsidRPr="00A45A05">
        <w:t>t</w:t>
      </w:r>
      <w:r w:rsidRPr="00A45A05">
        <w:t>rats för den viktiga sociala verksamhet de bedriver i många kommuner.</w:t>
      </w:r>
    </w:p>
    <w:p w:rsidR="00EF154F" w:rsidRPr="00A45A05" w:rsidRDefault="00EF154F">
      <w:pPr>
        <w:pStyle w:val="Normaltindrag"/>
      </w:pPr>
      <w:r w:rsidRPr="00A45A05">
        <w:t>Kristdemokraterna har länge verkat för att den ideella sektorn ska få til</w:t>
      </w:r>
      <w:r w:rsidRPr="00A45A05">
        <w:t>l</w:t>
      </w:r>
      <w:r w:rsidRPr="00A45A05">
        <w:t>börligt stöd genom bl.a. avdragsrätt för gåvor till frivilligorganisationer. Vi har också ansett att riksdagens tidigare fastställda mål om att ”människor skall ha bästa möjliga förutsättningar att bilda och delta i olika typer av fol</w:t>
      </w:r>
      <w:r w:rsidRPr="00A45A05">
        <w:t>k</w:t>
      </w:r>
      <w:r w:rsidRPr="00A45A05">
        <w:t>rörelser och föreningar” är otillräckligt och bör kompletteras med ”att stärka den ideella sektorn och utveckla dess roll i samhället”.</w:t>
      </w:r>
    </w:p>
    <w:p w:rsidR="00EF154F" w:rsidRPr="00A45A05" w:rsidRDefault="00EF154F">
      <w:pPr>
        <w:pStyle w:val="Normaltindrag"/>
      </w:pPr>
      <w:r w:rsidRPr="00A45A05">
        <w:t>I samband med de utredningar som nu pågår – Folkrörelseutredningen, Fritt val-utredningen m.fl. – bör regeringen också se över hur bidrag ti</w:t>
      </w:r>
      <w:r w:rsidRPr="00A45A05">
        <w:t>ll den ideella sektorn ska kunna göras avdragsgilla.</w:t>
      </w:r>
    </w:p>
    <w:p w:rsidR="00EF154F" w:rsidRPr="00A45A05" w:rsidRDefault="00EF154F">
      <w:pPr>
        <w:pStyle w:val="Normaltindrag"/>
      </w:pPr>
      <w:r w:rsidRPr="00A45A05">
        <w:t>Inom den ideella sektorn finns en enorm kunskap och kompetens på det sociala området. I budgetpropositionen framhåller regeringen särskilt att äl</w:t>
      </w:r>
      <w:r w:rsidRPr="00A45A05">
        <w:t>d</w:t>
      </w:r>
      <w:r w:rsidRPr="00A45A05">
        <w:t>res sociala situation måste förbättras. Ideella krafter har redan i dag stor bet</w:t>
      </w:r>
      <w:r w:rsidRPr="00A45A05">
        <w:t>y</w:t>
      </w:r>
      <w:r w:rsidRPr="00A45A05">
        <w:t>delse för en god äldrevård och sådana krafter skulle även fortsättningsvis kunna bidra till ökad livskvalitet för äldre. Då behövs stimulans och uppmun</w:t>
      </w:r>
      <w:r w:rsidRPr="00A45A05">
        <w:t>t</w:t>
      </w:r>
      <w:r w:rsidRPr="00A45A05">
        <w:t>ran, men även att det finns upparbetade former för kontakten mellan komm</w:t>
      </w:r>
      <w:r w:rsidRPr="00A45A05">
        <w:t>u</w:t>
      </w:r>
      <w:r w:rsidRPr="00A45A05">
        <w:t>ner och organisationer. Som redan påpekats kan ideellt arbete aldrig ersätta ett offentligt åtagande, men likväl är det så i dag att mycket av omvårdnaden av äldre och sjuka skulle bli kvalitativt sämre om</w:t>
      </w:r>
      <w:r w:rsidRPr="00A45A05">
        <w:t xml:space="preserve"> inte dessa krafter fanns. I små kommuner spelar frivilliga en extra viktig roll som bör uppmärksammas och utvecklas i samverkan med kommunerna. De ideella organisationernas viktiga roll för att minska social utsatthet och ensamhet för äldre bör uppmärksa</w:t>
      </w:r>
      <w:r w:rsidRPr="00A45A05">
        <w:t>m</w:t>
      </w:r>
      <w:r w:rsidRPr="00A45A05">
        <w:t>mas.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5A05">
        <w:trPr>
          <w:cantSplit/>
        </w:trPr>
        <w:tc>
          <w:tcPr>
            <w:tcW w:w="3046" w:type="dxa"/>
          </w:tcPr>
          <w:p w:rsidR="00EF154F" w:rsidRPr="00A45A05" w:rsidRDefault="00EF154F">
            <w:pPr>
              <w:pStyle w:val="UnderskriftDatum"/>
              <w:spacing w:before="240"/>
            </w:pPr>
            <w:r w:rsidRPr="00A45A05">
              <w:t>Stockholm den 25 september 2007</w:t>
            </w:r>
          </w:p>
        </w:tc>
        <w:tc>
          <w:tcPr>
            <w:tcW w:w="3047" w:type="dxa"/>
          </w:tcPr>
          <w:p w:rsidR="00EF154F" w:rsidRPr="00A45A05" w:rsidRDefault="00EF154F">
            <w:pPr>
              <w:pStyle w:val="Underskrifter"/>
              <w:spacing w:before="240"/>
            </w:pPr>
          </w:p>
        </w:tc>
      </w:tr>
      <w:tr w:rsidR="00000000" w:rsidRPr="00A45A05">
        <w:trPr>
          <w:cantSplit/>
        </w:trPr>
        <w:tc>
          <w:tcPr>
            <w:tcW w:w="3046" w:type="dxa"/>
          </w:tcPr>
          <w:p w:rsidR="00EF154F" w:rsidRPr="00A45A05" w:rsidRDefault="00EF154F">
            <w:pPr>
              <w:pStyle w:val="Underskrifter"/>
            </w:pPr>
            <w:r w:rsidRPr="00A45A05">
              <w:t>Irene Oskarsson (kd)</w:t>
            </w:r>
          </w:p>
        </w:tc>
        <w:tc>
          <w:tcPr>
            <w:tcW w:w="3046" w:type="dxa"/>
          </w:tcPr>
          <w:p w:rsidR="00EF154F" w:rsidRPr="00A45A05" w:rsidRDefault="00EF154F">
            <w:pPr>
              <w:pStyle w:val="Underskrifter"/>
            </w:pPr>
          </w:p>
        </w:tc>
      </w:tr>
    </w:tbl>
    <w:p w:rsidR="00EF154F" w:rsidRPr="00A45A05" w:rsidRDefault="00EF154F">
      <w:pPr>
        <w:pStyle w:val="Normaltindrag"/>
      </w:pPr>
    </w:p>
    <w:sectPr w:rsidR="00EF154F" w:rsidRPr="00A45A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154F" w:rsidRPr="00A45A05" w:rsidRDefault="00EF154F">
      <w:r w:rsidRPr="00A45A05">
        <w:separator/>
      </w:r>
    </w:p>
  </w:endnote>
  <w:endnote w:type="continuationSeparator" w:id="0">
    <w:p w:rsidR="00EF154F" w:rsidRPr="00A45A05" w:rsidRDefault="00EF154F">
      <w:r w:rsidRPr="00A45A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54F" w:rsidRPr="00A45A05" w:rsidRDefault="00A45A05">
    <w:pPr>
      <w:pStyle w:val="Sidfot"/>
    </w:pPr>
    <w:r w:rsidRPr="00A45A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19209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54F" w:rsidRDefault="00EF15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154F" w:rsidRDefault="00EF15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54F" w:rsidRPr="00A45A05" w:rsidRDefault="00A45A05">
    <w:pPr>
      <w:pStyle w:val="Sidfot"/>
    </w:pPr>
    <w:r w:rsidRPr="00A45A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63492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54F" w:rsidRDefault="00EF154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154F" w:rsidRDefault="00EF154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54F" w:rsidRPr="00A45A05" w:rsidRDefault="00A45A05">
    <w:pPr>
      <w:pStyle w:val="Sidfot"/>
    </w:pPr>
    <w:r w:rsidRPr="00A45A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27706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54F" w:rsidRDefault="00EF15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154F" w:rsidRDefault="00EF15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154F" w:rsidRPr="00A45A05" w:rsidRDefault="00EF154F">
      <w:r w:rsidRPr="00A45A05">
        <w:separator/>
      </w:r>
    </w:p>
  </w:footnote>
  <w:footnote w:type="continuationSeparator" w:id="0">
    <w:p w:rsidR="00EF154F" w:rsidRPr="00A45A05" w:rsidRDefault="00EF154F">
      <w:r w:rsidRPr="00A45A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54F" w:rsidRPr="00A45A05" w:rsidRDefault="00A45A05">
    <w:pPr>
      <w:pStyle w:val="Sidhuvud"/>
    </w:pPr>
    <w:r w:rsidRPr="00A45A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4226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54F" w:rsidRDefault="00EF154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154F" w:rsidRDefault="00EF154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54F" w:rsidRPr="00A45A05" w:rsidRDefault="00A45A05">
    <w:pPr>
      <w:pStyle w:val="Sidhuvud"/>
    </w:pPr>
    <w:r w:rsidRPr="00A45A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33478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154F" w:rsidRDefault="00EF154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154F" w:rsidRDefault="00EF154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154F" w:rsidRPr="00A45A05" w:rsidRDefault="00EF154F">
    <w:pPr>
      <w:pStyle w:val="FSHNormal"/>
      <w:tabs>
        <w:tab w:val="right" w:pos="5840"/>
      </w:tabs>
    </w:pPr>
    <w:r w:rsidRPr="00A45A05">
      <w:br/>
    </w:r>
    <w:r w:rsidRPr="00A45A05">
      <w:fldChar w:fldCharType="begin" w:fldLock="1"/>
    </w:r>
    <w:r w:rsidRPr="00A45A05">
      <w:instrText xml:space="preserve"> DOCPROPERTY</w:instrText>
    </w:r>
    <w:r w:rsidRPr="00A45A05">
      <w:rPr>
        <w:sz w:val="18"/>
      </w:rPr>
      <w:instrText xml:space="preserve"> "YearUser" *\charformat </w:instrText>
    </w:r>
    <w:r w:rsidRPr="00A45A05">
      <w:fldChar w:fldCharType="separate"/>
    </w:r>
    <w:r w:rsidRPr="00A45A05">
      <w:t>2007/08</w:t>
    </w:r>
    <w:r w:rsidRPr="00A45A05">
      <w:fldChar w:fldCharType="end"/>
    </w:r>
    <w:r w:rsidRPr="00A45A05">
      <w:t xml:space="preserve"> </w:t>
    </w:r>
    <w:r w:rsidRPr="00A45A05">
      <w:tab/>
      <w:t xml:space="preserve">mnr: </w:t>
    </w:r>
    <w:r w:rsidRPr="00A45A05">
      <w:fldChar w:fldCharType="begin" w:fldLock="1"/>
    </w:r>
    <w:r w:rsidRPr="00A45A05">
      <w:instrText xml:space="preserve"> DOCPROPERTY</w:instrText>
    </w:r>
    <w:r w:rsidRPr="00A45A05">
      <w:rPr>
        <w:sz w:val="18"/>
      </w:rPr>
      <w:instrText xml:space="preserve"> "Motionsnummer" *\charformat </w:instrText>
    </w:r>
    <w:r w:rsidRPr="00A45A05">
      <w:fldChar w:fldCharType="separate"/>
    </w:r>
    <w:r w:rsidRPr="00A45A05">
      <w:t>Sk303</w:t>
    </w:r>
    <w:r w:rsidRPr="00A45A05">
      <w:fldChar w:fldCharType="end"/>
    </w:r>
    <w:r w:rsidRPr="00A45A05">
      <w:br/>
    </w:r>
    <w:r w:rsidRPr="00A45A05">
      <w:fldChar w:fldCharType="begin" w:fldLock="1"/>
    </w:r>
    <w:r w:rsidRPr="00A45A05">
      <w:instrText xml:space="preserve"> DOCPROPERTY</w:instrText>
    </w:r>
    <w:r w:rsidRPr="00A45A05">
      <w:rPr>
        <w:sz w:val="18"/>
      </w:rPr>
      <w:instrText xml:space="preserve"> "Samling" *\charformat </w:instrText>
    </w:r>
    <w:r w:rsidRPr="00A45A05">
      <w:fldChar w:fldCharType="end"/>
    </w:r>
    <w:r w:rsidRPr="00A45A05">
      <w:tab/>
      <w:t xml:space="preserve">pnr: </w:t>
    </w:r>
    <w:r w:rsidRPr="00A45A05">
      <w:fldChar w:fldCharType="begin" w:fldLock="1"/>
    </w:r>
    <w:r w:rsidRPr="00A45A05">
      <w:instrText xml:space="preserve"> DOCPROPERTY</w:instrText>
    </w:r>
    <w:r w:rsidRPr="00A45A05">
      <w:rPr>
        <w:sz w:val="18"/>
      </w:rPr>
      <w:instrText xml:space="preserve"> "Partinummer" *\charformat </w:instrText>
    </w:r>
    <w:r w:rsidRPr="00A45A05">
      <w:fldChar w:fldCharType="separate"/>
    </w:r>
    <w:r w:rsidRPr="00A45A05">
      <w:t>kd541</w:t>
    </w:r>
    <w:r w:rsidRPr="00A45A05">
      <w:fldChar w:fldCharType="end"/>
    </w:r>
  </w:p>
  <w:p w:rsidR="00EF154F" w:rsidRPr="00A45A05" w:rsidRDefault="00EF154F">
    <w:pPr>
      <w:pStyle w:val="FSHRub1"/>
    </w:pPr>
    <w:r w:rsidRPr="00A45A05">
      <w:t>Motion till riksdagen</w:t>
    </w:r>
    <w:r w:rsidRPr="00A45A05">
      <w:br/>
    </w:r>
    <w:r w:rsidRPr="00A45A05">
      <w:fldChar w:fldCharType="begin" w:fldLock="1"/>
    </w:r>
    <w:r w:rsidRPr="00A45A05">
      <w:instrText xml:space="preserve"> DOCPROPERTY "YearUser" *\charformat </w:instrText>
    </w:r>
    <w:r w:rsidRPr="00A45A05">
      <w:fldChar w:fldCharType="separate"/>
    </w:r>
    <w:r w:rsidRPr="00A45A05">
      <w:t>2007/08</w:t>
    </w:r>
    <w:r w:rsidRPr="00A45A05">
      <w:fldChar w:fldCharType="end"/>
    </w:r>
    <w:r w:rsidRPr="00A45A05">
      <w:t>:</w:t>
    </w:r>
    <w:r w:rsidRPr="00A45A05">
      <w:fldChar w:fldCharType="begin" w:fldLock="1"/>
    </w:r>
    <w:r w:rsidRPr="00A45A05">
      <w:instrText xml:space="preserve"> DOCPROPERTY "Motionsnummer" *\charformat </w:instrText>
    </w:r>
    <w:r w:rsidRPr="00A45A05">
      <w:fldChar w:fldCharType="separate"/>
    </w:r>
    <w:r w:rsidRPr="00A45A05">
      <w:t>Sk303</w:t>
    </w:r>
    <w:r w:rsidRPr="00A45A05">
      <w:fldChar w:fldCharType="end"/>
    </w:r>
  </w:p>
  <w:p w:rsidR="00EF154F" w:rsidRPr="00A45A05" w:rsidRDefault="00EF154F">
    <w:pPr>
      <w:pStyle w:val="FSHNormalS5"/>
    </w:pPr>
    <w:r w:rsidRPr="00A45A05">
      <w:fldChar w:fldCharType="begin" w:fldLock="1"/>
    </w:r>
    <w:r w:rsidRPr="00A45A05">
      <w:instrText xml:space="preserve"> DOCPROPERTY "MotionarText" *\charformat </w:instrText>
    </w:r>
    <w:r w:rsidRPr="00A45A05">
      <w:fldChar w:fldCharType="separate"/>
    </w:r>
    <w:r w:rsidRPr="00A45A05">
      <w:t>av Irene Oskarsson (kd)</w:t>
    </w:r>
    <w:r w:rsidRPr="00A45A05">
      <w:fldChar w:fldCharType="end"/>
    </w:r>
    <w:r w:rsidRPr="00A45A05">
      <w:br/>
    </w:r>
    <w:r w:rsidRPr="00A45A05">
      <w:fldChar w:fldCharType="begin" w:fldLock="1"/>
    </w:r>
    <w:r w:rsidRPr="00A45A05">
      <w:instrText xml:space="preserve"> DOCPROPERTY "SvarFrasKort" *\charformat </w:instrText>
    </w:r>
    <w:r w:rsidRPr="00A45A05">
      <w:fldChar w:fldCharType="end"/>
    </w:r>
  </w:p>
  <w:p w:rsidR="00EF154F" w:rsidRPr="00A45A05" w:rsidRDefault="00EF154F">
    <w:pPr>
      <w:pStyle w:val="FSHTitel"/>
    </w:pPr>
    <w:r w:rsidRPr="00A45A05">
      <w:fldChar w:fldCharType="begin" w:fldLock="1"/>
    </w:r>
    <w:r w:rsidRPr="00A45A05">
      <w:instrText xml:space="preserve"> DOCPROPERTY</w:instrText>
    </w:r>
    <w:r w:rsidRPr="00A45A05">
      <w:rPr>
        <w:sz w:val="18"/>
      </w:rPr>
      <w:instrText xml:space="preserve"> "RubrikSvar" *\charformat </w:instrText>
    </w:r>
    <w:r w:rsidRPr="00A45A05">
      <w:fldChar w:fldCharType="separate"/>
    </w:r>
    <w:r w:rsidRPr="00A45A05">
      <w:t>Avdragsrätt för stöd till den ideella sektorn</w:t>
    </w:r>
    <w:r w:rsidRPr="00A45A05">
      <w:fldChar w:fldCharType="end"/>
    </w:r>
  </w:p>
  <w:p w:rsidR="00EF154F" w:rsidRPr="00A45A05" w:rsidRDefault="00EF154F">
    <w:pPr>
      <w:pStyle w:val="Normal00"/>
    </w:pPr>
  </w:p>
  <w:p w:rsidR="00EF154F" w:rsidRPr="00A45A05" w:rsidRDefault="00EF15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AE70D9F"/>
    <w:multiLevelType w:val="hybridMultilevel"/>
    <w:tmpl w:val="DF8A6B90"/>
    <w:lvl w:ilvl="0" w:tplc="BE60EB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13525972">
    <w:abstractNumId w:val="8"/>
  </w:num>
  <w:num w:numId="2" w16cid:durableId="1081298793">
    <w:abstractNumId w:val="9"/>
  </w:num>
  <w:num w:numId="3" w16cid:durableId="763576343">
    <w:abstractNumId w:val="8"/>
  </w:num>
  <w:num w:numId="4" w16cid:durableId="2089761384">
    <w:abstractNumId w:val="9"/>
  </w:num>
  <w:num w:numId="5" w16cid:durableId="2048141957">
    <w:abstractNumId w:val="13"/>
  </w:num>
  <w:num w:numId="6" w16cid:durableId="1626423209">
    <w:abstractNumId w:val="10"/>
  </w:num>
  <w:num w:numId="7" w16cid:durableId="2127894513">
    <w:abstractNumId w:val="11"/>
  </w:num>
  <w:num w:numId="8" w16cid:durableId="731657542">
    <w:abstractNumId w:val="12"/>
  </w:num>
  <w:num w:numId="9" w16cid:durableId="2113238231">
    <w:abstractNumId w:val="8"/>
  </w:num>
  <w:num w:numId="10" w16cid:durableId="442916820">
    <w:abstractNumId w:val="3"/>
  </w:num>
  <w:num w:numId="11" w16cid:durableId="316349299">
    <w:abstractNumId w:val="2"/>
  </w:num>
  <w:num w:numId="12" w16cid:durableId="797913498">
    <w:abstractNumId w:val="1"/>
  </w:num>
  <w:num w:numId="13" w16cid:durableId="615989994">
    <w:abstractNumId w:val="0"/>
  </w:num>
  <w:num w:numId="14" w16cid:durableId="1083063538">
    <w:abstractNumId w:val="9"/>
  </w:num>
  <w:num w:numId="15" w16cid:durableId="1607539798">
    <w:abstractNumId w:val="7"/>
  </w:num>
  <w:num w:numId="16" w16cid:durableId="1369447593">
    <w:abstractNumId w:val="6"/>
  </w:num>
  <w:num w:numId="17" w16cid:durableId="604194297">
    <w:abstractNumId w:val="5"/>
  </w:num>
  <w:num w:numId="18" w16cid:durableId="368187752">
    <w:abstractNumId w:val="4"/>
  </w:num>
  <w:num w:numId="19" w16cid:durableId="19190979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0B457217-0495-4977-86DB-BD4D961ED954}"/>
  </w:docVars>
  <w:rsids>
    <w:rsidRoot w:val="0081783B"/>
    <w:rsid w:val="0081783B"/>
    <w:rsid w:val="00A45A05"/>
    <w:rsid w:val="00EF15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9708B5-D46E-4F95-BD26-554AB9E0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2744</Characters>
  <Application>Microsoft Office Word</Application>
  <DocSecurity>4</DocSecurity>
  <Lines>65</Lines>
  <Paragraphs>15</Paragraphs>
  <ScaleCrop>false</ScaleCrop>
  <HeadingPairs>
    <vt:vector size="2" baseType="variant">
      <vt:variant>
        <vt:lpstr>Rubrik</vt:lpstr>
      </vt:variant>
      <vt:variant>
        <vt:i4>1</vt:i4>
      </vt:variant>
    </vt:vector>
  </HeadingPairs>
  <TitlesOfParts>
    <vt:vector size="1" baseType="lpstr">
      <vt:lpstr>kd541</vt:lpstr>
    </vt:vector>
  </TitlesOfParts>
  <Company>Riksdagen</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kd541</dc:title>
  <dc:subject>kd541</dc:subject>
  <dc:creator>Riksdagen</dc:creator>
  <cp:keywords>Riksdagen</cp:keywords>
  <dc:description>TKG-ktrl, MSMQ4mb, PersReg-Distribution mm</dc:description>
  <cp:lastModifiedBy>Lars Brink</cp:lastModifiedBy>
  <cp:revision>2</cp:revision>
  <cp:lastPrinted>2007-11-28T09:11:00Z</cp:lastPrinted>
  <dcterms:created xsi:type="dcterms:W3CDTF">2025-12-17T08:17:00Z</dcterms:created>
  <dcterms:modified xsi:type="dcterms:W3CDTF">2025-12-17T08:17:00Z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Avdragsrätt för stöd till den ideella sektorn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stöd till den ideella sektorn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Sk303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20072008000001070100000005410069</vt:lpwstr>
  </property>
  <property fmtid="{D5CDD505-2E9C-101B-9397-08002B2CF9AE}" pid="47" name="datum">
    <vt:lpwstr>070925</vt:lpwstr>
  </property>
  <property fmtid="{D5CDD505-2E9C-101B-9397-08002B2CF9AE}" pid="48" name="avsändar-e-post">
    <vt:lpwstr>david.winerdal@riksdagen.se</vt:lpwstr>
  </property>
  <property fmtid="{D5CDD505-2E9C-101B-9397-08002B2CF9AE}" pid="49" name="id">
    <vt:lpwstr>20072008000001070100000005410069</vt:lpwstr>
  </property>
  <property fmtid="{D5CDD505-2E9C-101B-9397-08002B2CF9AE}" pid="50" name="nummer">
    <vt:lpwstr>303</vt:lpwstr>
  </property>
  <property fmtid="{D5CDD505-2E9C-101B-9397-08002B2CF9AE}" pid="51" name="utskottsbeteckning">
    <vt:lpwstr>Sk</vt:lpwstr>
  </property>
  <property fmtid="{D5CDD505-2E9C-101B-9397-08002B2CF9AE}" pid="52" name="GlobalUID">
    <vt:lpwstr>{456D7A48-22C9-4358-B5C9-7F7E516B43D9}</vt:lpwstr>
  </property>
  <property fmtid="{D5CDD505-2E9C-101B-9397-08002B2CF9AE}" pid="53" name="Överföringar">
    <vt:i4>0</vt:i4>
  </property>
  <property fmtid="{D5CDD505-2E9C-101B-9397-08002B2CF9AE}" pid="54" name="Checksum">
    <vt:lpwstr>*0019196435350*</vt:lpwstr>
  </property>
  <property fmtid="{D5CDD505-2E9C-101B-9397-08002B2CF9AE}" pid="55" name="skuggnummer">
    <vt:lpwstr>1576</vt:lpwstr>
  </property>
  <property fmtid="{D5CDD505-2E9C-101B-9397-08002B2CF9AE}" pid="56" name="urixVersion">
    <vt:lpwstr>3.2.0.8</vt:lpwstr>
  </property>
  <property fmtid="{D5CDD505-2E9C-101B-9397-08002B2CF9AE}" pid="57" name="urixOrigin">
    <vt:lpwstr>071128 10:11:25.570</vt:lpwstr>
  </property>
  <property fmtid="{D5CDD505-2E9C-101B-9397-08002B2CF9AE}" pid="58" name="urixGuid">
    <vt:lpwstr>{113A4D34-1561-434D-ACD6-CE332F4EC239}</vt:lpwstr>
  </property>
</Properties>
</file>