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67F" w:rsidRPr="006943AE" w:rsidRDefault="00C8767F" w:rsidP="005C4C27">
      <w:pPr>
        <w:pStyle w:val="Hemstlrubrik"/>
      </w:pPr>
      <w:r w:rsidRPr="006943AE">
        <w:t>Förslag till riksdagsbeslut</w:t>
      </w:r>
    </w:p>
    <w:p w:rsidR="00C8767F" w:rsidRPr="006943AE" w:rsidRDefault="00C8767F" w:rsidP="00B01895">
      <w:pPr>
        <w:pStyle w:val="Hemstlatt"/>
      </w:pPr>
      <w:r w:rsidRPr="006943AE">
        <w:t xml:space="preserve">Riksdagen tillkännager för regeringen som sin mening </w:t>
      </w:r>
      <w:r w:rsidR="002167D4" w:rsidRPr="006943AE">
        <w:t xml:space="preserve">vad i motionen anförs om </w:t>
      </w:r>
      <w:r w:rsidRPr="006943AE">
        <w:t>att den nya fördelningsmodell som nu arbetas fram för det konstnärliga området ger strukturella stöd som är oberoende av var hö</w:t>
      </w:r>
      <w:r w:rsidRPr="006943AE">
        <w:t>g</w:t>
      </w:r>
      <w:r w:rsidRPr="006943AE">
        <w:t>skolorna finns och ger utbil</w:t>
      </w:r>
      <w:r w:rsidRPr="006943AE">
        <w:t>d</w:t>
      </w:r>
      <w:r w:rsidRPr="006943AE">
        <w:t xml:space="preserve">ningarna </w:t>
      </w:r>
      <w:r w:rsidR="002167D4" w:rsidRPr="006943AE">
        <w:t>samma</w:t>
      </w:r>
      <w:r w:rsidRPr="006943AE">
        <w:t xml:space="preserve"> ekonomiska förutsättningar att bedriva utbildning.</w:t>
      </w:r>
    </w:p>
    <w:p w:rsidR="00C8767F" w:rsidRPr="006943AE" w:rsidRDefault="00B01895" w:rsidP="00B01895">
      <w:pPr>
        <w:pStyle w:val="Hemstlatt"/>
      </w:pPr>
      <w:r w:rsidRPr="006943AE">
        <w:t xml:space="preserve">Riksdagen tillkännager för regeringen som sin mening </w:t>
      </w:r>
      <w:r w:rsidR="002167D4" w:rsidRPr="006943AE">
        <w:t xml:space="preserve">vad i motionen anförs om </w:t>
      </w:r>
      <w:r w:rsidR="00C8767F" w:rsidRPr="006943AE">
        <w:t xml:space="preserve">att </w:t>
      </w:r>
      <w:r w:rsidR="002167D4" w:rsidRPr="006943AE">
        <w:t xml:space="preserve">Utbildningsdepartementet </w:t>
      </w:r>
      <w:r w:rsidR="00C8767F" w:rsidRPr="006943AE">
        <w:t>gör grundliga</w:t>
      </w:r>
      <w:r w:rsidRPr="006943AE">
        <w:t>re</w:t>
      </w:r>
      <w:r w:rsidR="00C8767F" w:rsidRPr="006943AE">
        <w:t xml:space="preserve"> utredningar om olika regionala förutsät</w:t>
      </w:r>
      <w:r w:rsidR="00C8767F" w:rsidRPr="006943AE">
        <w:t>t</w:t>
      </w:r>
      <w:r w:rsidR="00C8767F" w:rsidRPr="006943AE">
        <w:t>ningar i landet när nya utbildningsplatser till de</w:t>
      </w:r>
      <w:r w:rsidRPr="006943AE">
        <w:t>t konstnärl</w:t>
      </w:r>
      <w:r w:rsidRPr="006943AE">
        <w:t>i</w:t>
      </w:r>
      <w:r w:rsidRPr="006943AE">
        <w:t xml:space="preserve">ga området planeras. </w:t>
      </w:r>
    </w:p>
    <w:p w:rsidR="00C8767F" w:rsidRPr="006943AE" w:rsidRDefault="00B01895" w:rsidP="00B01895">
      <w:pPr>
        <w:pStyle w:val="Hemstlatt"/>
      </w:pPr>
      <w:r w:rsidRPr="006943AE">
        <w:t xml:space="preserve">Riksdagen tillkännager för regeringen som sin mening </w:t>
      </w:r>
      <w:r w:rsidR="002167D4" w:rsidRPr="006943AE">
        <w:t xml:space="preserve">vad i motionen anförs om </w:t>
      </w:r>
      <w:r w:rsidR="00C8767F" w:rsidRPr="006943AE">
        <w:t xml:space="preserve">att </w:t>
      </w:r>
      <w:r w:rsidR="002167D4" w:rsidRPr="006943AE">
        <w:t xml:space="preserve">konstnärliga </w:t>
      </w:r>
      <w:r w:rsidR="00C8767F" w:rsidRPr="006943AE">
        <w:t>fakulteten vid Göteborgs universitet tilldelas utvecklingsmedel enligt liknande modell som Kungl. Musikhögskolan i Stockholm för utvecklingen av sin forskarutbildning och sin fors</w:t>
      </w:r>
      <w:r w:rsidR="00C8767F" w:rsidRPr="006943AE">
        <w:t>k</w:t>
      </w:r>
      <w:r w:rsidR="00C8767F" w:rsidRPr="006943AE">
        <w:t>ning.</w:t>
      </w:r>
    </w:p>
    <w:p w:rsidR="00C8767F" w:rsidRPr="006943AE" w:rsidRDefault="007C6092" w:rsidP="00C8767F">
      <w:pPr>
        <w:pStyle w:val="Rubrik1"/>
        <w:rPr>
          <w:sz w:val="24"/>
          <w:szCs w:val="24"/>
        </w:rPr>
      </w:pPr>
      <w:r w:rsidRPr="006943AE">
        <w:t>Motivering</w:t>
      </w:r>
      <w:r w:rsidR="00C8767F" w:rsidRPr="006943AE">
        <w:rPr>
          <w:sz w:val="24"/>
          <w:szCs w:val="24"/>
        </w:rPr>
        <w:t xml:space="preserve"> </w:t>
      </w:r>
    </w:p>
    <w:p w:rsidR="00C8767F" w:rsidRPr="006943AE" w:rsidRDefault="00C8767F" w:rsidP="00C8767F">
      <w:r w:rsidRPr="006943AE">
        <w:t xml:space="preserve">Det nuvarande systemet för </w:t>
      </w:r>
      <w:r w:rsidR="007B380F" w:rsidRPr="006943AE">
        <w:t xml:space="preserve">tilldelning av resurser till </w:t>
      </w:r>
      <w:r w:rsidRPr="006943AE">
        <w:t>de konstnärliga högsk</w:t>
      </w:r>
      <w:r w:rsidRPr="006943AE">
        <w:t>o</w:t>
      </w:r>
      <w:r w:rsidRPr="006943AE">
        <w:t>lorna skap</w:t>
      </w:r>
      <w:r w:rsidRPr="006943AE">
        <w:t>a</w:t>
      </w:r>
      <w:r w:rsidRPr="006943AE">
        <w:t>des för att det skulle bli en jämn fördelning mellan landets olika högskolor; en konstnärlig utbildning skulle ha samma ekonomiska förutsät</w:t>
      </w:r>
      <w:r w:rsidRPr="006943AE">
        <w:t>t</w:t>
      </w:r>
      <w:r w:rsidRPr="006943AE">
        <w:t>ningar i Göteborg</w:t>
      </w:r>
      <w:r w:rsidR="005C4C27" w:rsidRPr="006943AE">
        <w:t xml:space="preserve"> och</w:t>
      </w:r>
      <w:r w:rsidRPr="006943AE">
        <w:t xml:space="preserve"> i övriga landet såväl som i Stoc</w:t>
      </w:r>
      <w:r w:rsidRPr="006943AE">
        <w:t>k</w:t>
      </w:r>
      <w:r w:rsidRPr="006943AE">
        <w:t>holm. Några uppgifter ur den senaste budgetpropositionen skapar emellertid vissa frågetecken:</w:t>
      </w:r>
    </w:p>
    <w:p w:rsidR="00C8767F" w:rsidRPr="006943AE" w:rsidRDefault="00C8767F" w:rsidP="00314AE1">
      <w:pPr>
        <w:pStyle w:val="PunktlistaBomb"/>
        <w:numPr>
          <w:ilvl w:val="0"/>
          <w:numId w:val="19"/>
        </w:numPr>
      </w:pPr>
      <w:r w:rsidRPr="006943AE">
        <w:t>Motsvarigheter i Stockholm till Göteborgs universitets konstnärliga hö</w:t>
      </w:r>
      <w:r w:rsidRPr="006943AE">
        <w:t>g</w:t>
      </w:r>
      <w:r w:rsidRPr="006943AE">
        <w:t>skolor (Operahögskolan, Teaterhögskolan, Konstfack och Kungl. Kons</w:t>
      </w:r>
      <w:r w:rsidRPr="006943AE">
        <w:t>t</w:t>
      </w:r>
      <w:r w:rsidRPr="006943AE">
        <w:t>högskolan) har vardera en ex</w:t>
      </w:r>
      <w:r w:rsidR="006A4954" w:rsidRPr="006943AE">
        <w:t>tra tilldelning på 1 118 </w:t>
      </w:r>
      <w:r w:rsidRPr="006943AE">
        <w:t>000 kr för lokalkos</w:t>
      </w:r>
      <w:r w:rsidRPr="006943AE">
        <w:t>t</w:t>
      </w:r>
      <w:r w:rsidRPr="006943AE">
        <w:t>nader. Dramatiska institutet i Stockholm – i Göteborg motsvarande Fil</w:t>
      </w:r>
      <w:r w:rsidRPr="006943AE">
        <w:t>m</w:t>
      </w:r>
      <w:r w:rsidRPr="006943AE">
        <w:t>högskolan – har en liknande extra tilldelning om 1</w:t>
      </w:r>
      <w:r w:rsidR="006A4954" w:rsidRPr="006943AE">
        <w:t> 527 </w:t>
      </w:r>
      <w:r w:rsidRPr="006943AE">
        <w:t>000 kr, även detta under rubriken loka</w:t>
      </w:r>
      <w:r w:rsidRPr="006943AE">
        <w:t>l</w:t>
      </w:r>
      <w:r w:rsidRPr="006943AE">
        <w:t>kostnader. Kungl. Musikhögskolan har ett bidrag till l</w:t>
      </w:r>
      <w:r w:rsidRPr="006943AE">
        <w:t>o</w:t>
      </w:r>
      <w:r w:rsidR="006A4954" w:rsidRPr="006943AE">
        <w:t>kalkostnader om 2 646 </w:t>
      </w:r>
      <w:r w:rsidRPr="006943AE">
        <w:t>000 kr.</w:t>
      </w:r>
      <w:r w:rsidR="00B01895" w:rsidRPr="006943AE">
        <w:t xml:space="preserve"> </w:t>
      </w:r>
      <w:r w:rsidRPr="006943AE">
        <w:t xml:space="preserve">Varje enskilt bidrag ter sig inte speciellt </w:t>
      </w:r>
      <w:r w:rsidRPr="006943AE">
        <w:lastRenderedPageBreak/>
        <w:t>stort men räknar man samman de olika posterna så finner man att de sk</w:t>
      </w:r>
      <w:r w:rsidRPr="006943AE">
        <w:t>o</w:t>
      </w:r>
      <w:r w:rsidRPr="006943AE">
        <w:t>lor som motsvarar fakultetsbildning</w:t>
      </w:r>
      <w:r w:rsidR="007B380F" w:rsidRPr="006943AE">
        <w:t>en</w:t>
      </w:r>
      <w:r w:rsidRPr="006943AE">
        <w:t xml:space="preserve"> vid Göteborgs u</w:t>
      </w:r>
      <w:r w:rsidR="006A4954" w:rsidRPr="006943AE">
        <w:t>niversitet årligen inkasserar 8 </w:t>
      </w:r>
      <w:r w:rsidRPr="006943AE">
        <w:t>645</w:t>
      </w:r>
      <w:r w:rsidR="005C4C27" w:rsidRPr="006943AE">
        <w:t> </w:t>
      </w:r>
      <w:r w:rsidRPr="006943AE">
        <w:t>000</w:t>
      </w:r>
      <w:r w:rsidR="005C4C27" w:rsidRPr="006943AE">
        <w:t xml:space="preserve"> kr </w:t>
      </w:r>
      <w:r w:rsidRPr="006943AE">
        <w:t>mer i direkta bidrag som inte kräver någon u</w:t>
      </w:r>
      <w:r w:rsidRPr="006943AE">
        <w:t>t</w:t>
      </w:r>
      <w:r w:rsidRPr="006943AE">
        <w:t>bildningspr</w:t>
      </w:r>
      <w:r w:rsidRPr="006943AE">
        <w:t>e</w:t>
      </w:r>
      <w:r w:rsidRPr="006943AE">
        <w:t>st</w:t>
      </w:r>
      <w:r w:rsidRPr="006943AE">
        <w:t>a</w:t>
      </w:r>
      <w:r w:rsidRPr="006943AE">
        <w:t>tion.</w:t>
      </w:r>
      <w:r w:rsidR="007B380F" w:rsidRPr="006943AE">
        <w:t xml:space="preserve"> </w:t>
      </w:r>
    </w:p>
    <w:p w:rsidR="00C8767F" w:rsidRPr="006943AE" w:rsidRDefault="00C8767F" w:rsidP="00314AE1">
      <w:pPr>
        <w:pStyle w:val="PunktlistaBomb"/>
        <w:numPr>
          <w:ilvl w:val="0"/>
          <w:numId w:val="19"/>
        </w:numPr>
        <w:spacing w:before="0"/>
      </w:pPr>
      <w:r w:rsidRPr="006943AE">
        <w:t xml:space="preserve">En </w:t>
      </w:r>
      <w:r w:rsidR="008C4594" w:rsidRPr="006943AE">
        <w:t xml:space="preserve">viktig </w:t>
      </w:r>
      <w:r w:rsidRPr="006943AE">
        <w:t xml:space="preserve">fråga </w:t>
      </w:r>
      <w:r w:rsidR="005C4C27" w:rsidRPr="006943AE">
        <w:t>för</w:t>
      </w:r>
      <w:r w:rsidRPr="006943AE">
        <w:t xml:space="preserve"> förhållandet mellan tilldelningssystemets jämlika intentioner och reella utfall är fördelningen av medel för </w:t>
      </w:r>
      <w:r w:rsidR="005C4C27" w:rsidRPr="006943AE">
        <w:t xml:space="preserve">konstnärligt </w:t>
      </w:r>
      <w:r w:rsidRPr="006943AE">
        <w:t>u</w:t>
      </w:r>
      <w:r w:rsidRPr="006943AE">
        <w:t>t</w:t>
      </w:r>
      <w:r w:rsidRPr="006943AE">
        <w:t>vec</w:t>
      </w:r>
      <w:r w:rsidRPr="006943AE">
        <w:t>k</w:t>
      </w:r>
      <w:r w:rsidRPr="006943AE">
        <w:t>lingsar</w:t>
      </w:r>
      <w:r w:rsidR="008C4594" w:rsidRPr="006943AE">
        <w:t>bete</w:t>
      </w:r>
      <w:r w:rsidRPr="006943AE">
        <w:t>. Konstateras kan att våra motsvarigheter i St</w:t>
      </w:r>
      <w:r w:rsidR="006A4954" w:rsidRPr="006943AE">
        <w:t>ockholm til</w:t>
      </w:r>
      <w:r w:rsidR="006A4954" w:rsidRPr="006943AE">
        <w:t>l</w:t>
      </w:r>
      <w:r w:rsidR="006A4954" w:rsidRPr="006943AE">
        <w:t>sammans erhåller 22 978 </w:t>
      </w:r>
      <w:r w:rsidRPr="006943AE">
        <w:t xml:space="preserve">000 kr i </w:t>
      </w:r>
      <w:r w:rsidR="005C4C27" w:rsidRPr="006943AE">
        <w:t xml:space="preserve">konstnärliga </w:t>
      </w:r>
      <w:r w:rsidRPr="006943AE">
        <w:t xml:space="preserve">utvecklingsmedel. Till </w:t>
      </w:r>
      <w:r w:rsidR="005C4C27" w:rsidRPr="006943AE">
        <w:t xml:space="preserve">konstnärliga </w:t>
      </w:r>
      <w:r w:rsidRPr="006943AE">
        <w:t xml:space="preserve">fakulteten vid </w:t>
      </w:r>
      <w:r w:rsidR="006A4954" w:rsidRPr="006943AE">
        <w:t>Göteborgs universitet inlöper 8</w:t>
      </w:r>
      <w:r w:rsidR="005C4C27" w:rsidRPr="006943AE">
        <w:t> </w:t>
      </w:r>
      <w:r w:rsidR="006A4954" w:rsidRPr="006943AE">
        <w:t>276</w:t>
      </w:r>
      <w:r w:rsidR="005C4C27" w:rsidRPr="006943AE">
        <w:t> </w:t>
      </w:r>
      <w:r w:rsidRPr="006943AE">
        <w:t xml:space="preserve">000 kr. </w:t>
      </w:r>
      <w:r w:rsidR="008C4594" w:rsidRPr="006943AE">
        <w:t>Jämför man</w:t>
      </w:r>
      <w:r w:rsidRPr="006943AE">
        <w:t xml:space="preserve"> antalet helårsstudenter så redovisade Stockholmsskolorna 2003 sammanlagt 1</w:t>
      </w:r>
      <w:r w:rsidR="005C4C27" w:rsidRPr="006943AE">
        <w:t> </w:t>
      </w:r>
      <w:r w:rsidRPr="006943AE">
        <w:t xml:space="preserve">781 </w:t>
      </w:r>
      <w:r w:rsidR="006A4954" w:rsidRPr="006943AE">
        <w:t>helårsst</w:t>
      </w:r>
      <w:r w:rsidR="006A4954" w:rsidRPr="006943AE">
        <w:t>u</w:t>
      </w:r>
      <w:r w:rsidR="006A4954" w:rsidRPr="006943AE">
        <w:t>denter</w:t>
      </w:r>
      <w:r w:rsidRPr="006943AE">
        <w:t xml:space="preserve"> medan </w:t>
      </w:r>
      <w:r w:rsidR="006A4954" w:rsidRPr="006943AE">
        <w:t>man</w:t>
      </w:r>
      <w:r w:rsidRPr="006943AE">
        <w:t xml:space="preserve"> i Göteborg hade 969 </w:t>
      </w:r>
      <w:r w:rsidR="006A4954" w:rsidRPr="006943AE">
        <w:t>helårsstudenter</w:t>
      </w:r>
      <w:r w:rsidRPr="006943AE">
        <w:t>. I förhållande till antal studenter borde Konstnärliga f</w:t>
      </w:r>
      <w:r w:rsidRPr="006943AE">
        <w:t>a</w:t>
      </w:r>
      <w:r w:rsidRPr="006943AE">
        <w:t>kulteten vid Göteborgs universitet erhålla ca 12,5 miljoner kr. Det mo</w:t>
      </w:r>
      <w:r w:rsidRPr="006943AE">
        <w:t>t</w:t>
      </w:r>
      <w:r w:rsidRPr="006943AE">
        <w:t>svarar en ökning jämfört med nuvarande förhållande på 4</w:t>
      </w:r>
      <w:r w:rsidR="005C4C27" w:rsidRPr="006943AE">
        <w:t>–</w:t>
      </w:r>
      <w:r w:rsidRPr="006943AE">
        <w:t>5 miljoner kr.</w:t>
      </w:r>
      <w:r w:rsidR="00B01895" w:rsidRPr="006943AE">
        <w:t xml:space="preserve"> </w:t>
      </w:r>
      <w:r w:rsidRPr="006943AE">
        <w:t>Sa</w:t>
      </w:r>
      <w:r w:rsidRPr="006943AE">
        <w:t>m</w:t>
      </w:r>
      <w:r w:rsidRPr="006943AE">
        <w:t xml:space="preserve">mantaget utgör skillnaden i stöd – redovisat ovan under dessa två första punkter </w:t>
      </w:r>
      <w:r w:rsidR="005C4C27" w:rsidRPr="006943AE">
        <w:t xml:space="preserve">– </w:t>
      </w:r>
      <w:r w:rsidRPr="006943AE">
        <w:t>till Göteborgs universitets motsvarigheter i Stockholm ca 13 mi</w:t>
      </w:r>
      <w:r w:rsidRPr="006943AE">
        <w:t>l</w:t>
      </w:r>
      <w:r w:rsidRPr="006943AE">
        <w:t>joner kr årligen. Det är viktigt att notera att detta stöd inte är knutet till några speciella motprestationer eller kopplat till n</w:t>
      </w:r>
      <w:r w:rsidRPr="006943AE">
        <w:t>å</w:t>
      </w:r>
      <w:r w:rsidRPr="006943AE">
        <w:t>gon speci</w:t>
      </w:r>
      <w:r w:rsidR="008C4594" w:rsidRPr="006943AE">
        <w:t>ell rev</w:t>
      </w:r>
      <w:r w:rsidR="008C4594" w:rsidRPr="006943AE">
        <w:t>i</w:t>
      </w:r>
      <w:r w:rsidR="008C4594" w:rsidRPr="006943AE">
        <w:t xml:space="preserve">sion eller redovisning utan </w:t>
      </w:r>
      <w:r w:rsidRPr="006943AE">
        <w:t xml:space="preserve">är ett strukturellt stöd. </w:t>
      </w:r>
      <w:r w:rsidR="008C4594" w:rsidRPr="006943AE">
        <w:t>V</w:t>
      </w:r>
      <w:r w:rsidRPr="006943AE">
        <w:t>ilka skäl och arg</w:t>
      </w:r>
      <w:r w:rsidRPr="006943AE">
        <w:t>u</w:t>
      </w:r>
      <w:r w:rsidRPr="006943AE">
        <w:t xml:space="preserve">ment ligger bakom dessa skillnader mellan motsvarande verksamheter </w:t>
      </w:r>
      <w:r w:rsidR="005C4C27" w:rsidRPr="006943AE">
        <w:t xml:space="preserve">i </w:t>
      </w:r>
      <w:r w:rsidRPr="006943AE">
        <w:t>Stoc</w:t>
      </w:r>
      <w:r w:rsidRPr="006943AE">
        <w:t>k</w:t>
      </w:r>
      <w:r w:rsidRPr="006943AE">
        <w:t>holm och Göteborg</w:t>
      </w:r>
      <w:r w:rsidR="008C4594" w:rsidRPr="006943AE">
        <w:t>?</w:t>
      </w:r>
      <w:r w:rsidRPr="006943AE">
        <w:t xml:space="preserve"> Dessa frågeställningar skall ställas i relief mot de jämlika intentioner som en gång byg</w:t>
      </w:r>
      <w:r w:rsidRPr="006943AE">
        <w:t>g</w:t>
      </w:r>
      <w:r w:rsidRPr="006943AE">
        <w:t>de systemet.</w:t>
      </w:r>
      <w:r w:rsidR="00B01895" w:rsidRPr="006943AE">
        <w:t xml:space="preserve"> </w:t>
      </w:r>
      <w:r w:rsidRPr="006943AE">
        <w:t>I detta samma</w:t>
      </w:r>
      <w:r w:rsidRPr="006943AE">
        <w:t>n</w:t>
      </w:r>
      <w:r w:rsidRPr="006943AE">
        <w:t>hang inställer sig en särskild reflexion: Borde det inte betraktas som framsynt och värt att stödja även via resurstilldelningen att i en fakultet</w:t>
      </w:r>
      <w:r w:rsidRPr="006943AE">
        <w:t>s</w:t>
      </w:r>
      <w:r w:rsidRPr="006943AE">
        <w:t>bildning organisera sig tvärkonstnärligt (tvärkonstnärlighet är ju legio i den samtida konstvärlden) och samtidigt knyta an till den kunskapsbil</w:t>
      </w:r>
      <w:r w:rsidRPr="006943AE">
        <w:t>d</w:t>
      </w:r>
      <w:r w:rsidRPr="006943AE">
        <w:t>ning som finns inom univers</w:t>
      </w:r>
      <w:r w:rsidRPr="006943AE">
        <w:t>i</w:t>
      </w:r>
      <w:r w:rsidRPr="006943AE">
        <w:t>tetet och som får allt större betydelse för konsten desto mer komplext som samhället u</w:t>
      </w:r>
      <w:r w:rsidRPr="006943AE">
        <w:t>t</w:t>
      </w:r>
      <w:r w:rsidRPr="006943AE">
        <w:t>vecklar sig?</w:t>
      </w:r>
    </w:p>
    <w:p w:rsidR="00C8767F" w:rsidRPr="006943AE" w:rsidRDefault="00C8767F" w:rsidP="00314AE1">
      <w:pPr>
        <w:pStyle w:val="PunktlistaBomb"/>
        <w:numPr>
          <w:ilvl w:val="0"/>
          <w:numId w:val="19"/>
        </w:numPr>
        <w:spacing w:before="0"/>
      </w:pPr>
      <w:r w:rsidRPr="006943AE">
        <w:t>En tredje fråga avser det anmärknin</w:t>
      </w:r>
      <w:r w:rsidR="006A4954" w:rsidRPr="006943AE">
        <w:t>gsvärda utvecklingsbidrag på 16 </w:t>
      </w:r>
      <w:r w:rsidRPr="006943AE">
        <w:t>447</w:t>
      </w:r>
      <w:r w:rsidR="006A4954" w:rsidRPr="006943AE">
        <w:t> </w:t>
      </w:r>
      <w:r w:rsidRPr="006943AE">
        <w:t>000 kr som tilldelats Kungl</w:t>
      </w:r>
      <w:r w:rsidR="005C4C27" w:rsidRPr="006943AE">
        <w:t>.</w:t>
      </w:r>
      <w:r w:rsidRPr="006943AE">
        <w:t xml:space="preserve"> Musikhögskolan. Detta stöd etabl</w:t>
      </w:r>
      <w:r w:rsidRPr="006943AE">
        <w:t>e</w:t>
      </w:r>
      <w:r w:rsidRPr="006943AE">
        <w:t>rades 2003, då med 15 miljoner kr, och har sedan skrivits upp. Samma</w:t>
      </w:r>
      <w:r w:rsidRPr="006943AE">
        <w:t>n</w:t>
      </w:r>
      <w:r w:rsidRPr="006943AE">
        <w:t>taget, om man räknar allt som redovisas under rubriken särskilda åtaga</w:t>
      </w:r>
      <w:r w:rsidRPr="006943AE">
        <w:t>n</w:t>
      </w:r>
      <w:r w:rsidRPr="006943AE">
        <w:t>den, där även extra stöd för lokalkostnader ingår, tilldelas Kungl. Musi</w:t>
      </w:r>
      <w:r w:rsidRPr="006943AE">
        <w:t>k</w:t>
      </w:r>
      <w:r w:rsidR="006A4954" w:rsidRPr="006943AE">
        <w:t>högskolan totalt 22 484 </w:t>
      </w:r>
      <w:r w:rsidRPr="006943AE">
        <w:t>000 kr utöver vad som vore motiverat ur en re</w:t>
      </w:r>
      <w:r w:rsidRPr="006943AE">
        <w:t>n</w:t>
      </w:r>
      <w:r w:rsidRPr="006943AE">
        <w:t>odlad ”rättviseaspekt”. Varför erhå</w:t>
      </w:r>
      <w:r w:rsidRPr="006943AE">
        <w:t>l</w:t>
      </w:r>
      <w:r w:rsidRPr="006943AE">
        <w:t>ler inte Musikhögskolan i Göteborg motsvarande stöd?</w:t>
      </w:r>
    </w:p>
    <w:p w:rsidR="00C8767F" w:rsidRPr="006943AE" w:rsidRDefault="00C8767F" w:rsidP="00C8767F">
      <w:r w:rsidRPr="006943AE">
        <w:t xml:space="preserve">I saklighetens namn är det viktigt att nämna att </w:t>
      </w:r>
      <w:r w:rsidR="005C4C27" w:rsidRPr="006943AE">
        <w:t xml:space="preserve">konstnärliga </w:t>
      </w:r>
      <w:r w:rsidRPr="006943AE">
        <w:t>fakultetsnämnden vid Göt</w:t>
      </w:r>
      <w:r w:rsidRPr="006943AE">
        <w:t>e</w:t>
      </w:r>
      <w:r w:rsidRPr="006943AE">
        <w:t>borgs universitet betalar sina lokaler med de medel som tilldelats av staten. Det som åte</w:t>
      </w:r>
      <w:r w:rsidRPr="006943AE">
        <w:t>r</w:t>
      </w:r>
      <w:r w:rsidRPr="006943AE">
        <w:t>står till utbildningens innehåll är därmed det som finns kvar efter att lokalkostnaderna dragits av. Ett speciellt lokalkostnadsstöd till Stockholmsskolorna gör att förutsättningarna att bedr</w:t>
      </w:r>
      <w:r w:rsidRPr="006943AE">
        <w:t>i</w:t>
      </w:r>
      <w:r w:rsidRPr="006943AE">
        <w:t>va utbildning av samma kvalité i hela landet undergrävs. Detta ter sig extra viktigt att påpeka då sat</w:t>
      </w:r>
      <w:r w:rsidRPr="006943AE">
        <w:t>s</w:t>
      </w:r>
      <w:r w:rsidRPr="006943AE">
        <w:t>ningarna på lokaler vid de självständiga högskolorna i huvudstaden tenderar att indirekt påverka tilldelningen till andra högskolor samt även framgent undergräva förutsät</w:t>
      </w:r>
      <w:r w:rsidRPr="006943AE">
        <w:t>t</w:t>
      </w:r>
      <w:r w:rsidRPr="006943AE">
        <w:t>ningarna att b</w:t>
      </w:r>
      <w:r w:rsidRPr="006943AE">
        <w:t>e</w:t>
      </w:r>
      <w:r w:rsidRPr="006943AE">
        <w:t>driva utbildning på lika villkor.</w:t>
      </w:r>
    </w:p>
    <w:p w:rsidR="00C8767F" w:rsidRPr="006943AE" w:rsidRDefault="00C8767F" w:rsidP="00314AE1">
      <w:pPr>
        <w:pStyle w:val="Normaltindrag"/>
      </w:pPr>
      <w:r w:rsidRPr="006943AE">
        <w:t>Det är också väsentligt att framhålla att Musikhögskolan vid Göteborgs universitet under de senaste åren varit tvingad att säga upp personal och att drastiskt minska antalet undervi</w:t>
      </w:r>
      <w:r w:rsidRPr="006943AE">
        <w:t>s</w:t>
      </w:r>
      <w:r w:rsidRPr="006943AE">
        <w:t>ning</w:t>
      </w:r>
      <w:r w:rsidRPr="006943AE">
        <w:t>s</w:t>
      </w:r>
      <w:r w:rsidRPr="006943AE">
        <w:t>timmar per student.</w:t>
      </w:r>
    </w:p>
    <w:p w:rsidR="00C8767F" w:rsidRPr="006943AE" w:rsidRDefault="00C8767F" w:rsidP="00314AE1">
      <w:pPr>
        <w:pStyle w:val="Normaltindrag"/>
      </w:pPr>
      <w:r w:rsidRPr="006943AE">
        <w:t>Orsakerna till att vi vill lyfta fram problemen med att regeringen inte följer de egna initiala pri</w:t>
      </w:r>
      <w:r w:rsidRPr="006943AE">
        <w:t>n</w:t>
      </w:r>
      <w:r w:rsidRPr="006943AE">
        <w:t>ciperna för det nuvarande förde</w:t>
      </w:r>
      <w:r w:rsidRPr="006943AE">
        <w:t>l</w:t>
      </w:r>
      <w:r w:rsidRPr="006943AE">
        <w:t>ningssystemet är framför allt två:</w:t>
      </w:r>
    </w:p>
    <w:p w:rsidR="00B01895" w:rsidRPr="006943AE" w:rsidRDefault="00C8767F" w:rsidP="00B01895">
      <w:pPr>
        <w:pStyle w:val="PunktlistaNummer"/>
      </w:pPr>
      <w:r w:rsidRPr="006943AE">
        <w:t>Om systemet nu skall byggas om är det troligt att det nya systemet ko</w:t>
      </w:r>
      <w:r w:rsidRPr="006943AE">
        <w:t>m</w:t>
      </w:r>
      <w:r w:rsidRPr="006943AE">
        <w:t>mer att använda den historiska tilldelningen som utgångspunkt. I det sa</w:t>
      </w:r>
      <w:r w:rsidRPr="006943AE">
        <w:t>m</w:t>
      </w:r>
      <w:r w:rsidRPr="006943AE">
        <w:t>manhanget är det viktigt att de eventuella orättvisa avvikelser som finns i nuvarande system lyfts ur innan det nya syst</w:t>
      </w:r>
      <w:r w:rsidRPr="006943AE">
        <w:t>e</w:t>
      </w:r>
      <w:r w:rsidRPr="006943AE">
        <w:t>met konstrueras så att dessa avvikelser inte blir en ny norm.</w:t>
      </w:r>
    </w:p>
    <w:p w:rsidR="00D0742F" w:rsidRPr="006943AE" w:rsidRDefault="00C8767F" w:rsidP="00314AE1">
      <w:pPr>
        <w:pStyle w:val="PunktlistaNummer"/>
        <w:spacing w:before="0"/>
      </w:pPr>
      <w:r w:rsidRPr="006943AE">
        <w:t>Avvikelserna ovan pekar också på behovet av att reformera budgetdial</w:t>
      </w:r>
      <w:r w:rsidRPr="006943AE">
        <w:t>o</w:t>
      </w:r>
      <w:r w:rsidRPr="006943AE">
        <w:t>gen mellan d</w:t>
      </w:r>
      <w:r w:rsidRPr="006943AE">
        <w:t>e</w:t>
      </w:r>
      <w:r w:rsidRPr="006943AE">
        <w:t>pa</w:t>
      </w:r>
      <w:r w:rsidRPr="006943AE">
        <w:t>r</w:t>
      </w:r>
      <w:r w:rsidRPr="006943AE">
        <w:t>tement</w:t>
      </w:r>
      <w:r w:rsidR="005C4C27" w:rsidRPr="006943AE">
        <w:t>et</w:t>
      </w:r>
      <w:r w:rsidRPr="006943AE">
        <w:t xml:space="preserve"> och de konstnärliga högskolorna, oavsett om dessa är knutna till ett universitet e</w:t>
      </w:r>
      <w:r w:rsidRPr="006943AE">
        <w:t>l</w:t>
      </w:r>
      <w:r w:rsidRPr="006943AE">
        <w:t xml:space="preserve">ler inte. </w:t>
      </w:r>
      <w:r w:rsidR="00D0742F" w:rsidRPr="006943AE">
        <w:t>Göteborgs universitets</w:t>
      </w:r>
      <w:r w:rsidRPr="006943AE">
        <w:t xml:space="preserve"> villkor att föra denna dialog har sedan 1977 varit radikalt annorlunda än för Stockholmsskolorna. Göteborgs universitets ledning har i stort ungefär samma villkor för sin dialog som Kons</w:t>
      </w:r>
      <w:r w:rsidRPr="006943AE">
        <w:t>t</w:t>
      </w:r>
      <w:r w:rsidRPr="006943AE">
        <w:t>fack eller Kungl. Musikhögskolan. Inom ett av Sveriges största universitet utgör de kons</w:t>
      </w:r>
      <w:r w:rsidRPr="006943AE">
        <w:t>t</w:t>
      </w:r>
      <w:r w:rsidRPr="006943AE">
        <w:t xml:space="preserve">närliga högskolorna en liten del. Det finns skäl att tro att skillnaderna i möjlighet att föra dialog med departementet påverkar resurstilldelningen. </w:t>
      </w:r>
    </w:p>
    <w:p w:rsidR="00C8767F" w:rsidRPr="006943AE" w:rsidRDefault="00C8767F" w:rsidP="00D0742F">
      <w:pPr>
        <w:pStyle w:val="PunktlistaNummer"/>
        <w:numPr>
          <w:ilvl w:val="0"/>
          <w:numId w:val="0"/>
        </w:numPr>
      </w:pPr>
      <w:r w:rsidRPr="006943AE">
        <w:t>Så länge som departementet upprätthåller de speciella formerna för avräkning inom det konstnärliga området så är det vår uppfattning att man från depart</w:t>
      </w:r>
      <w:r w:rsidRPr="006943AE">
        <w:t>e</w:t>
      </w:r>
      <w:r w:rsidRPr="006943AE">
        <w:t xml:space="preserve">mentets sida får ta ansvar för den speciella situation som detta skapar. Det är därför rimligt att komplettera budgetdialogen med Göteborgs universitet med en särskild dialog med den </w:t>
      </w:r>
      <w:r w:rsidR="005C4C27" w:rsidRPr="006943AE">
        <w:t xml:space="preserve">konstnärliga </w:t>
      </w:r>
      <w:r w:rsidRPr="006943AE">
        <w:t>fakultetsnämnden vid G</w:t>
      </w:r>
      <w:r w:rsidRPr="006943AE">
        <w:t>ö</w:t>
      </w:r>
      <w:r w:rsidRPr="006943AE">
        <w:t>teborgs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C4C27" w:rsidRPr="006943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4C27" w:rsidRPr="006943AE" w:rsidRDefault="005C4C27" w:rsidP="005C4C27">
            <w:pPr>
              <w:pStyle w:val="UnderskriftDatum"/>
              <w:spacing w:before="240"/>
            </w:pPr>
            <w:r w:rsidRPr="006943AE">
              <w:t>Stockholm den 4 oktober 2005</w:t>
            </w:r>
          </w:p>
        </w:tc>
        <w:tc>
          <w:tcPr>
            <w:tcW w:w="3047" w:type="dxa"/>
          </w:tcPr>
          <w:p w:rsidR="005C4C27" w:rsidRPr="006943AE" w:rsidRDefault="005C4C27" w:rsidP="005C4C27">
            <w:pPr>
              <w:pStyle w:val="Underskrifter"/>
              <w:spacing w:before="240"/>
            </w:pPr>
          </w:p>
        </w:tc>
      </w:tr>
      <w:tr w:rsidR="005C4C27" w:rsidRPr="006943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4C27" w:rsidRPr="006943AE" w:rsidRDefault="005C4C27" w:rsidP="005C4C27">
            <w:pPr>
              <w:pStyle w:val="Underskrifter"/>
            </w:pPr>
            <w:r w:rsidRPr="006943AE">
              <w:t>Per Landgren (kd)</w:t>
            </w:r>
          </w:p>
        </w:tc>
        <w:tc>
          <w:tcPr>
            <w:tcW w:w="3047" w:type="dxa"/>
          </w:tcPr>
          <w:p w:rsidR="005C4C27" w:rsidRPr="006943AE" w:rsidRDefault="005C4C27" w:rsidP="005C4C27">
            <w:pPr>
              <w:pStyle w:val="Underskrifter"/>
            </w:pPr>
          </w:p>
        </w:tc>
      </w:tr>
      <w:tr w:rsidR="005C4C27" w:rsidRPr="006943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4C27" w:rsidRPr="006943AE" w:rsidRDefault="005C4C27" w:rsidP="005C4C27">
            <w:pPr>
              <w:pStyle w:val="Underskrifter"/>
            </w:pPr>
            <w:r w:rsidRPr="006943AE">
              <w:t>Annelie Enochson (kd)</w:t>
            </w:r>
          </w:p>
        </w:tc>
        <w:tc>
          <w:tcPr>
            <w:tcW w:w="3047" w:type="dxa"/>
          </w:tcPr>
          <w:p w:rsidR="005C4C27" w:rsidRPr="006943AE" w:rsidRDefault="005C4C27" w:rsidP="005C4C27">
            <w:pPr>
              <w:pStyle w:val="Underskrifter"/>
            </w:pPr>
            <w:r w:rsidRPr="006943AE">
              <w:t>Eva Flyborg (fp)</w:t>
            </w:r>
          </w:p>
        </w:tc>
      </w:tr>
    </w:tbl>
    <w:p w:rsidR="00E84F25" w:rsidRPr="006943AE" w:rsidRDefault="00E84F25" w:rsidP="005C4C27">
      <w:pPr>
        <w:pStyle w:val="Normaltindrag"/>
      </w:pPr>
    </w:p>
    <w:sectPr w:rsidR="00E84F25" w:rsidRPr="006943AE" w:rsidSect="005C4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FEB" w:rsidRPr="006943AE" w:rsidRDefault="005D2FEB">
      <w:r w:rsidRPr="006943AE">
        <w:separator/>
      </w:r>
    </w:p>
  </w:endnote>
  <w:endnote w:type="continuationSeparator" w:id="0">
    <w:p w:rsidR="005D2FEB" w:rsidRPr="006943AE" w:rsidRDefault="005D2FEB">
      <w:r w:rsidRPr="006943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954" w:rsidRPr="006943AE" w:rsidRDefault="006943AE" w:rsidP="005C4C27">
    <w:pPr>
      <w:pStyle w:val="Sidfot"/>
    </w:pPr>
    <w:r w:rsidRPr="006943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938899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27" w:rsidRDefault="005C4C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14A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C27" w:rsidRDefault="005C4C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14A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954" w:rsidRPr="006943AE" w:rsidRDefault="006943AE" w:rsidP="005C4C27">
    <w:pPr>
      <w:pStyle w:val="Sidfot"/>
    </w:pPr>
    <w:r w:rsidRPr="006943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7745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27" w:rsidRDefault="005C4C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14AE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C27" w:rsidRDefault="005C4C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14AE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954" w:rsidRPr="006943AE" w:rsidRDefault="006943AE" w:rsidP="005C4C27">
    <w:pPr>
      <w:pStyle w:val="Sidfot"/>
    </w:pPr>
    <w:r w:rsidRPr="006943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04526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27" w:rsidRDefault="005C4C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14A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C27" w:rsidRDefault="005C4C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14A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FEB" w:rsidRPr="006943AE" w:rsidRDefault="005D2FEB">
      <w:r w:rsidRPr="006943AE">
        <w:separator/>
      </w:r>
    </w:p>
  </w:footnote>
  <w:footnote w:type="continuationSeparator" w:id="0">
    <w:p w:rsidR="005D2FEB" w:rsidRPr="006943AE" w:rsidRDefault="005D2FEB">
      <w:r w:rsidRPr="006943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954" w:rsidRPr="006943AE" w:rsidRDefault="006943AE" w:rsidP="005C4C27">
    <w:pPr>
      <w:pStyle w:val="Sidhuvud"/>
    </w:pPr>
    <w:r w:rsidRPr="006943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5886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27" w:rsidRDefault="005C4C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4A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4AE1">
                            <w:t>Ub496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C27" w:rsidRDefault="005C4C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4A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4AE1">
                      <w:t>Ub496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954" w:rsidRPr="006943AE" w:rsidRDefault="006943AE" w:rsidP="005C4C27">
    <w:pPr>
      <w:pStyle w:val="Sidhuvud"/>
    </w:pPr>
    <w:r w:rsidRPr="006943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56324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27" w:rsidRDefault="005C4C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4A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4AE1">
                            <w:t>Ub496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C27" w:rsidRDefault="005C4C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4A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4AE1">
                      <w:t>Ub496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27" w:rsidRPr="006943AE" w:rsidRDefault="005C4C27">
    <w:pPr>
      <w:pStyle w:val="FSHNormal"/>
      <w:tabs>
        <w:tab w:val="right" w:pos="5840"/>
      </w:tabs>
    </w:pPr>
    <w:r w:rsidRPr="006943AE">
      <w:br/>
    </w:r>
    <w:r w:rsidRPr="006943AE">
      <w:fldChar w:fldCharType="begin" w:fldLock="1"/>
    </w:r>
    <w:r w:rsidRPr="006943AE">
      <w:instrText xml:space="preserve"> DOCPROPERTY</w:instrText>
    </w:r>
    <w:r w:rsidRPr="006943AE">
      <w:rPr>
        <w:sz w:val="18"/>
      </w:rPr>
      <w:instrText xml:space="preserve"> "YearUser" *\charformat </w:instrText>
    </w:r>
    <w:r w:rsidRPr="006943AE">
      <w:fldChar w:fldCharType="separate"/>
    </w:r>
    <w:r w:rsidR="00314AE1" w:rsidRPr="006943AE">
      <w:t>2005/06</w:t>
    </w:r>
    <w:r w:rsidRPr="006943AE">
      <w:fldChar w:fldCharType="end"/>
    </w:r>
    <w:r w:rsidRPr="006943AE">
      <w:t xml:space="preserve"> </w:t>
    </w:r>
    <w:r w:rsidRPr="006943AE">
      <w:tab/>
      <w:t xml:space="preserve">mnr: </w:t>
    </w:r>
    <w:r w:rsidRPr="006943AE">
      <w:fldChar w:fldCharType="begin" w:fldLock="1"/>
    </w:r>
    <w:r w:rsidRPr="006943AE">
      <w:instrText xml:space="preserve"> DOCPROPERTY</w:instrText>
    </w:r>
    <w:r w:rsidRPr="006943AE">
      <w:rPr>
        <w:sz w:val="18"/>
      </w:rPr>
      <w:instrText xml:space="preserve"> "Motionsnummer" *\charformat </w:instrText>
    </w:r>
    <w:r w:rsidRPr="006943AE">
      <w:fldChar w:fldCharType="separate"/>
    </w:r>
    <w:r w:rsidR="00314AE1" w:rsidRPr="006943AE">
      <w:t>Ub496</w:t>
    </w:r>
    <w:r w:rsidRPr="006943AE">
      <w:fldChar w:fldCharType="end"/>
    </w:r>
    <w:r w:rsidRPr="006943AE">
      <w:br/>
    </w:r>
    <w:r w:rsidRPr="006943AE">
      <w:fldChar w:fldCharType="begin" w:fldLock="1"/>
    </w:r>
    <w:r w:rsidRPr="006943AE">
      <w:instrText xml:space="preserve"> DOCPROPERTY</w:instrText>
    </w:r>
    <w:r w:rsidRPr="006943AE">
      <w:rPr>
        <w:sz w:val="18"/>
      </w:rPr>
      <w:instrText xml:space="preserve"> "Samling" *\charformat </w:instrText>
    </w:r>
    <w:r w:rsidRPr="006943AE">
      <w:fldChar w:fldCharType="end"/>
    </w:r>
    <w:r w:rsidRPr="006943AE">
      <w:tab/>
      <w:t xml:space="preserve">pnr: </w:t>
    </w:r>
    <w:r w:rsidRPr="006943AE">
      <w:fldChar w:fldCharType="begin" w:fldLock="1"/>
    </w:r>
    <w:r w:rsidRPr="006943AE">
      <w:instrText xml:space="preserve"> DOCPROPERTY</w:instrText>
    </w:r>
    <w:r w:rsidRPr="006943AE">
      <w:rPr>
        <w:sz w:val="18"/>
      </w:rPr>
      <w:instrText xml:space="preserve"> "Partinummer" *\charformat </w:instrText>
    </w:r>
    <w:r w:rsidRPr="006943AE">
      <w:fldChar w:fldCharType="separate"/>
    </w:r>
    <w:r w:rsidR="00314AE1" w:rsidRPr="006943AE">
      <w:t>kd1028</w:t>
    </w:r>
    <w:r w:rsidRPr="006943AE">
      <w:fldChar w:fldCharType="end"/>
    </w:r>
  </w:p>
  <w:p w:rsidR="005C4C27" w:rsidRPr="006943AE" w:rsidRDefault="005C4C27">
    <w:pPr>
      <w:pStyle w:val="FSHRub1"/>
    </w:pPr>
    <w:r w:rsidRPr="006943AE">
      <w:t>Motion till riksdagen</w:t>
    </w:r>
    <w:r w:rsidRPr="006943AE">
      <w:br/>
    </w:r>
    <w:r w:rsidRPr="006943AE">
      <w:fldChar w:fldCharType="begin" w:fldLock="1"/>
    </w:r>
    <w:r w:rsidRPr="006943AE">
      <w:instrText xml:space="preserve"> DOCPROPERTY "YearUser" *\charformat </w:instrText>
    </w:r>
    <w:r w:rsidRPr="006943AE">
      <w:fldChar w:fldCharType="separate"/>
    </w:r>
    <w:r w:rsidR="00314AE1" w:rsidRPr="006943AE">
      <w:t>2005/06</w:t>
    </w:r>
    <w:r w:rsidRPr="006943AE">
      <w:fldChar w:fldCharType="end"/>
    </w:r>
    <w:r w:rsidRPr="006943AE">
      <w:t>:</w:t>
    </w:r>
    <w:r w:rsidRPr="006943AE">
      <w:fldChar w:fldCharType="begin" w:fldLock="1"/>
    </w:r>
    <w:r w:rsidRPr="006943AE">
      <w:instrText xml:space="preserve"> DOCPROPERTY "Motionsnummer" *\charformat </w:instrText>
    </w:r>
    <w:r w:rsidRPr="006943AE">
      <w:fldChar w:fldCharType="separate"/>
    </w:r>
    <w:r w:rsidR="00314AE1" w:rsidRPr="006943AE">
      <w:t>Ub496</w:t>
    </w:r>
    <w:r w:rsidRPr="006943AE">
      <w:fldChar w:fldCharType="end"/>
    </w:r>
  </w:p>
  <w:p w:rsidR="005C4C27" w:rsidRPr="006943AE" w:rsidRDefault="005C4C27">
    <w:pPr>
      <w:pStyle w:val="FSHNormalS5"/>
    </w:pPr>
    <w:r w:rsidRPr="006943AE">
      <w:fldChar w:fldCharType="begin" w:fldLock="1"/>
    </w:r>
    <w:r w:rsidRPr="006943AE">
      <w:instrText xml:space="preserve"> DOCPROPERTY "MotionarText" *\charformat </w:instrText>
    </w:r>
    <w:r w:rsidRPr="006943AE">
      <w:fldChar w:fldCharType="separate"/>
    </w:r>
    <w:r w:rsidR="00314AE1" w:rsidRPr="006943AE">
      <w:t>av Per Landgren m.fl. (kd, fp)</w:t>
    </w:r>
    <w:r w:rsidRPr="006943AE">
      <w:fldChar w:fldCharType="end"/>
    </w:r>
    <w:r w:rsidRPr="006943AE">
      <w:br/>
    </w:r>
    <w:r w:rsidRPr="006943AE">
      <w:fldChar w:fldCharType="begin" w:fldLock="1"/>
    </w:r>
    <w:r w:rsidRPr="006943AE">
      <w:instrText xml:space="preserve"> DOCPROPERTY "SvarFrasKort" *\charformat </w:instrText>
    </w:r>
    <w:r w:rsidRPr="006943AE">
      <w:fldChar w:fldCharType="end"/>
    </w:r>
  </w:p>
  <w:p w:rsidR="005C4C27" w:rsidRPr="006943AE" w:rsidRDefault="005C4C27">
    <w:pPr>
      <w:pStyle w:val="FSHTitel"/>
    </w:pPr>
    <w:r w:rsidRPr="006943AE">
      <w:fldChar w:fldCharType="begin" w:fldLock="1"/>
    </w:r>
    <w:r w:rsidRPr="006943AE">
      <w:instrText xml:space="preserve"> DOCPROPERTY</w:instrText>
    </w:r>
    <w:r w:rsidRPr="006943AE">
      <w:rPr>
        <w:sz w:val="18"/>
      </w:rPr>
      <w:instrText xml:space="preserve"> "RubrikSvar" *\charformat </w:instrText>
    </w:r>
    <w:r w:rsidRPr="006943AE">
      <w:fldChar w:fldCharType="separate"/>
    </w:r>
    <w:r w:rsidR="00314AE1" w:rsidRPr="006943AE">
      <w:t>De konstnärliga högskolorna vid Göteborgs universitet</w:t>
    </w:r>
    <w:r w:rsidRPr="006943AE">
      <w:fldChar w:fldCharType="end"/>
    </w:r>
  </w:p>
  <w:p w:rsidR="005C4C27" w:rsidRPr="006943AE" w:rsidRDefault="005C4C27" w:rsidP="005C4C2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5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000006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C360D0"/>
    <w:multiLevelType w:val="hybridMultilevel"/>
    <w:tmpl w:val="A4C6BA0C"/>
    <w:lvl w:ilvl="0" w:tplc="D0B8C1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5420E1CE"/>
    <w:lvl w:ilvl="0" w:tplc="7B74B2F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98233">
    <w:abstractNumId w:val="17"/>
  </w:num>
  <w:num w:numId="2" w16cid:durableId="747385366">
    <w:abstractNumId w:val="13"/>
  </w:num>
  <w:num w:numId="3" w16cid:durableId="1102997174">
    <w:abstractNumId w:val="14"/>
  </w:num>
  <w:num w:numId="4" w16cid:durableId="258872411">
    <w:abstractNumId w:val="16"/>
  </w:num>
  <w:num w:numId="5" w16cid:durableId="374623490">
    <w:abstractNumId w:val="8"/>
  </w:num>
  <w:num w:numId="6" w16cid:durableId="2049261868">
    <w:abstractNumId w:val="3"/>
  </w:num>
  <w:num w:numId="7" w16cid:durableId="1731616495">
    <w:abstractNumId w:val="2"/>
  </w:num>
  <w:num w:numId="8" w16cid:durableId="844445088">
    <w:abstractNumId w:val="1"/>
  </w:num>
  <w:num w:numId="9" w16cid:durableId="97528744">
    <w:abstractNumId w:val="0"/>
  </w:num>
  <w:num w:numId="10" w16cid:durableId="353002860">
    <w:abstractNumId w:val="9"/>
  </w:num>
  <w:num w:numId="11" w16cid:durableId="661007260">
    <w:abstractNumId w:val="7"/>
  </w:num>
  <w:num w:numId="12" w16cid:durableId="1198201501">
    <w:abstractNumId w:val="6"/>
  </w:num>
  <w:num w:numId="13" w16cid:durableId="1018241838">
    <w:abstractNumId w:val="5"/>
  </w:num>
  <w:num w:numId="14" w16cid:durableId="1221018579">
    <w:abstractNumId w:val="4"/>
  </w:num>
  <w:num w:numId="15" w16cid:durableId="911695000">
    <w:abstractNumId w:val="11"/>
  </w:num>
  <w:num w:numId="16" w16cid:durableId="1944414803">
    <w:abstractNumId w:val="10"/>
  </w:num>
  <w:num w:numId="17" w16cid:durableId="1249659523">
    <w:abstractNumId w:val="12"/>
  </w:num>
  <w:num w:numId="18" w16cid:durableId="938878027">
    <w:abstractNumId w:val="14"/>
    <w:lvlOverride w:ilvl="0">
      <w:startOverride w:val="1"/>
    </w:lvlOverride>
  </w:num>
  <w:num w:numId="19" w16cid:durableId="481704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DC16EC"/>
    <w:rsid w:val="00064BC3"/>
    <w:rsid w:val="00066775"/>
    <w:rsid w:val="00072FB9"/>
    <w:rsid w:val="00100531"/>
    <w:rsid w:val="0019390D"/>
    <w:rsid w:val="00201DFB"/>
    <w:rsid w:val="00204A63"/>
    <w:rsid w:val="00212FF1"/>
    <w:rsid w:val="002167D4"/>
    <w:rsid w:val="00230193"/>
    <w:rsid w:val="0025068A"/>
    <w:rsid w:val="002818D3"/>
    <w:rsid w:val="002D11A8"/>
    <w:rsid w:val="00314AE1"/>
    <w:rsid w:val="00445271"/>
    <w:rsid w:val="004A0504"/>
    <w:rsid w:val="004E38D9"/>
    <w:rsid w:val="00515EF8"/>
    <w:rsid w:val="0054361B"/>
    <w:rsid w:val="005C4C27"/>
    <w:rsid w:val="005D2FEB"/>
    <w:rsid w:val="00664475"/>
    <w:rsid w:val="00667487"/>
    <w:rsid w:val="006943AE"/>
    <w:rsid w:val="006A4954"/>
    <w:rsid w:val="006F66CC"/>
    <w:rsid w:val="00740D6D"/>
    <w:rsid w:val="00794149"/>
    <w:rsid w:val="007B380F"/>
    <w:rsid w:val="007B67A7"/>
    <w:rsid w:val="007C4C12"/>
    <w:rsid w:val="007C6092"/>
    <w:rsid w:val="008C4594"/>
    <w:rsid w:val="00A053C6"/>
    <w:rsid w:val="00B01895"/>
    <w:rsid w:val="00B13BF0"/>
    <w:rsid w:val="00C1285C"/>
    <w:rsid w:val="00C27B7D"/>
    <w:rsid w:val="00C8767F"/>
    <w:rsid w:val="00D0742F"/>
    <w:rsid w:val="00D1174F"/>
    <w:rsid w:val="00DC16EC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69A504-2ADE-4714-A42D-1BD5FCCC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C4C2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4C27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15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942</Words>
  <Characters>5770</Characters>
  <Application>Microsoft Office Word</Application>
  <DocSecurity>4</DocSecurity>
  <Lines>104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Ub496</vt:lpstr>
    </vt:vector>
  </TitlesOfParts>
  <Company>Riksdagen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Ub496</dc:title>
  <dc:subject>Ub496</dc:subject>
  <dc:creator>Riksdagen</dc:creator>
  <cp:keywords>Riksdagen</cp:keywords>
  <dc:description/>
  <cp:lastModifiedBy>Lars Brink</cp:lastModifiedBy>
  <cp:revision>2</cp:revision>
  <cp:lastPrinted>2005-12-30T12:07:00Z</cp:lastPrinted>
  <dcterms:created xsi:type="dcterms:W3CDTF">2025-12-16T22:07:00Z</dcterms:created>
  <dcterms:modified xsi:type="dcterms:W3CDTF">2025-12-16T22:07:00Z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 konstnärliga högskolorna vid Göteborgs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konstnärliga högskolorna vid Göteborgs universitet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kd1028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3</vt:lpwstr>
  </property>
  <property fmtid="{D5CDD505-2E9C-101B-9397-08002B2CF9AE}" pid="25" name="MotionarText">
    <vt:lpwstr>av Per Landgren m.fl. (kd, fp)</vt:lpwstr>
  </property>
  <property fmtid="{D5CDD505-2E9C-101B-9397-08002B2CF9AE}" pid="26" name="MotionarLista">
    <vt:lpwstr>Landgren, Per (kd)\Enochson, Annelie (kd)\Flyborg, Eva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(kd), Annelie Enochson (kd), 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20052006000001070100000010280070</vt:lpwstr>
  </property>
  <property fmtid="{D5CDD505-2E9C-101B-9397-08002B2CF9AE}" pid="47" name="datum">
    <vt:lpwstr>051004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20052006000001070100000010280070</vt:lpwstr>
  </property>
  <property fmtid="{D5CDD505-2E9C-101B-9397-08002B2CF9AE}" pid="50" name="nummer">
    <vt:lpwstr>496</vt:lpwstr>
  </property>
  <property fmtid="{D5CDD505-2E9C-101B-9397-08002B2CF9AE}" pid="51" name="utskottsbeteckning">
    <vt:lpwstr>Ub</vt:lpwstr>
  </property>
</Properties>
</file>