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279B" w:rsidRPr="00C25243" w:rsidRDefault="00C8279B">
      <w:pPr>
        <w:pStyle w:val="Frslagsrubrik"/>
      </w:pPr>
      <w:r w:rsidRPr="00C25243">
        <w:t>Förslag till riksdagsbeslut</w:t>
      </w:r>
    </w:p>
    <w:p w:rsidR="00C8279B" w:rsidRPr="00C25243" w:rsidRDefault="00C8279B">
      <w:pPr>
        <w:pStyle w:val="Hemstlatt"/>
      </w:pPr>
      <w:r w:rsidRPr="00C25243">
        <w:t>Riksdagen tillkännager för regeringen som sin mening vad som anförs i motionen om möjligheten att förändra regelverket för a</w:t>
      </w:r>
      <w:r w:rsidRPr="00C25243">
        <w:t>v</w:t>
      </w:r>
      <w:r w:rsidRPr="00C25243">
        <w:t>knoppningar.</w:t>
      </w:r>
    </w:p>
    <w:p w:rsidR="00C8279B" w:rsidRPr="00C25243" w:rsidRDefault="00C8279B">
      <w:pPr>
        <w:pStyle w:val="Rubrik1"/>
      </w:pPr>
      <w:r w:rsidRPr="00C25243">
        <w:t>Motivering</w:t>
      </w:r>
    </w:p>
    <w:p w:rsidR="00C8279B" w:rsidRPr="00C25243" w:rsidRDefault="00C8279B">
      <w:r w:rsidRPr="00C25243">
        <w:t>Den svenska välfärdsstatsmodellens största framtidsutmaning ligger sannolikt i att möta medborgarnas krav på ökad kvalitet. I takt med att det allmänna välståndet ökar och människors levnadsvillkor förbättras ökar medborgarnas krav på innehållet i den verksamhet som det offentliga erbjuder. När kvalit</w:t>
      </w:r>
      <w:r w:rsidRPr="00C25243">
        <w:t>e</w:t>
      </w:r>
      <w:r w:rsidRPr="00C25243">
        <w:t>ten inte möter de önskemål som medborgarna ställer, är det troligt att vi går en utveckling till mötes där ”helprivata” välfärdslösningar utanför ramen för den offentligt finansierade välfärden växer fram. Det senaste året har till e</w:t>
      </w:r>
      <w:r w:rsidRPr="00C25243">
        <w:t>x</w:t>
      </w:r>
      <w:r w:rsidRPr="00C25243">
        <w:t>empel en rad fackliga organisationer förhandlat fram förmånliga avtal för sina medlemmar att teckna privata sjukvårdsförsäkringar. Detta är i sig inget neg</w:t>
      </w:r>
      <w:r w:rsidRPr="00C25243">
        <w:t>a</w:t>
      </w:r>
      <w:r w:rsidRPr="00C25243">
        <w:t>tivt men riskerar att på sikt skapa klyftor och att den offentligt finansierade välfärden successivt förlorar i betydelse</w:t>
      </w:r>
      <w:r w:rsidRPr="00C25243">
        <w:t>. Detta kan i sin tur resultera i att kvaliteten urholkas.</w:t>
      </w:r>
    </w:p>
    <w:p w:rsidR="00C8279B" w:rsidRPr="00C25243" w:rsidRDefault="00C8279B">
      <w:pPr>
        <w:pStyle w:val="Normaltindrag"/>
      </w:pPr>
      <w:r w:rsidRPr="00C25243">
        <w:t>För att undvika denna utveckling är det av avgörande vikt att arbetet med att öka konkurrensen och valfriheten inom den offentligt finansierade vä</w:t>
      </w:r>
      <w:r w:rsidRPr="00C25243">
        <w:t>l</w:t>
      </w:r>
      <w:r w:rsidRPr="00C25243">
        <w:t>färdssektorn får fortgå. Genom att tillåta och uppmuntra alternativa driftsfo</w:t>
      </w:r>
      <w:r w:rsidRPr="00C25243">
        <w:t>r</w:t>
      </w:r>
      <w:r w:rsidRPr="00C25243">
        <w:t>mer och verksamhetsmässiga strategier vid sidan av den kommunalt och sta</w:t>
      </w:r>
      <w:r w:rsidRPr="00C25243">
        <w:t>t</w:t>
      </w:r>
      <w:r w:rsidRPr="00C25243">
        <w:t>ligt drivna verksamheten stärks den enskildes valfrihet. Detta framtvingar även en konkurrens som kan möjliggöra att verksamhetens kvalitet stärks. När offen</w:t>
      </w:r>
      <w:r w:rsidRPr="00C25243">
        <w:t>t</w:t>
      </w:r>
      <w:r w:rsidRPr="00C25243">
        <w:t>liga välfärdsverksamheter inte längre kan ta inflödet av brukare för givet utan tvingas konkurrera med fristående aktörer för sin överlevnads skull ökar trycket på förbättringar av verksamhetens innehål</w:t>
      </w:r>
      <w:r w:rsidRPr="00C25243">
        <w:t>l.</w:t>
      </w:r>
    </w:p>
    <w:p w:rsidR="00C8279B" w:rsidRPr="00C25243" w:rsidRDefault="00C8279B">
      <w:pPr>
        <w:pStyle w:val="Normaltindrag"/>
      </w:pPr>
      <w:r w:rsidRPr="00C25243">
        <w:t>Ett viktigt inslag i denna utveckling har varit fenomenet med ”avknop</w:t>
      </w:r>
      <w:r w:rsidRPr="00C25243">
        <w:t>p</w:t>
      </w:r>
      <w:r w:rsidRPr="00C25243">
        <w:t>ningar” som parallellt med nyetableringen av privata aktörer inom välfärd</w:t>
      </w:r>
      <w:r w:rsidRPr="00C25243">
        <w:t>s</w:t>
      </w:r>
      <w:r w:rsidRPr="00C25243">
        <w:lastRenderedPageBreak/>
        <w:t>sekt</w:t>
      </w:r>
      <w:r w:rsidRPr="00C25243">
        <w:t>o</w:t>
      </w:r>
      <w:r w:rsidRPr="00C25243">
        <w:t>rerna starkt bidragit till att stärka konkurrensen och mångfalden. Med detta åsyftas en överlåtelse av ägar- och huvudmannaskapet av tidigare o</w:t>
      </w:r>
      <w:r w:rsidRPr="00C25243">
        <w:t>f</w:t>
      </w:r>
      <w:r w:rsidRPr="00C25243">
        <w:t>fentligt drivna välfärdstjänster till personalen som istället iklär sig rollen som nya privata aktörer. Därmed kan de anställda även bättre påverka den egna arbet</w:t>
      </w:r>
      <w:r w:rsidRPr="00C25243">
        <w:t>s</w:t>
      </w:r>
      <w:r w:rsidRPr="00C25243">
        <w:t>situationen. Det huvudsakliga motivet till avknoppningar har dock varit att bryta den rådande monopolsituationen där det offe</w:t>
      </w:r>
      <w:r w:rsidRPr="00C25243">
        <w:t>ntliga tillhandahåller en överväldigande majoritet av landets välfärdstjänster.</w:t>
      </w:r>
    </w:p>
    <w:p w:rsidR="00C8279B" w:rsidRPr="00C25243" w:rsidRDefault="00C8279B">
      <w:pPr>
        <w:pStyle w:val="Normaltindrag"/>
      </w:pPr>
      <w:r w:rsidRPr="00C25243">
        <w:t>Frågan om avknoppningar är onekligen starkt politiskt laddad och inte minst juridiskt intressant då rättsläget idag är oklart. Vår befintliga lagstif</w:t>
      </w:r>
      <w:r w:rsidRPr="00C25243">
        <w:t>t</w:t>
      </w:r>
      <w:r w:rsidRPr="00C25243">
        <w:t>ning ger helt enkelt ingen klar vägledning för hur avknoppningar ska geno</w:t>
      </w:r>
      <w:r w:rsidRPr="00C25243">
        <w:t>m</w:t>
      </w:r>
      <w:r w:rsidRPr="00C25243">
        <w:t>föras. Till följd av detta utredde Statskontoret frågan på Finansdepartementets begäran och kom fram till slutsatsen att det inte är möjligt för kommunen att ”rikta ett sådant erbjudande [en avknoppning] till de anställda”. Ingen vidare konkl</w:t>
      </w:r>
      <w:r w:rsidRPr="00C25243">
        <w:t>u</w:t>
      </w:r>
      <w:r w:rsidRPr="00C25243">
        <w:t>sion nåddes och regeringen har inte vidtagit vidare åtgärder för att finna en lösning på frågan. Detta är mycket olyckligt då avknoppningsarbetet nu mer eller mindre avstannat, vilket bromsat up</w:t>
      </w:r>
      <w:r w:rsidRPr="00C25243">
        <w:t>p arbetet att utöka valfrihet, mån</w:t>
      </w:r>
      <w:r w:rsidRPr="00C25243">
        <w:t>g</w:t>
      </w:r>
      <w:r w:rsidRPr="00C25243">
        <w:t>fald och kvalitet inom välfärden.</w:t>
      </w:r>
    </w:p>
    <w:p w:rsidR="00C8279B" w:rsidRPr="00C25243" w:rsidRDefault="00C8279B">
      <w:pPr>
        <w:pStyle w:val="Normaltindrag"/>
      </w:pPr>
      <w:r w:rsidRPr="00C25243">
        <w:t>Den grundläggande problemställningen som Statskontoret pekade på han</w:t>
      </w:r>
      <w:r w:rsidRPr="00C25243">
        <w:t>d</w:t>
      </w:r>
      <w:r w:rsidRPr="00C25243">
        <w:t>lar om det problematiska i att den som avknoppar tar över en fungerande ver</w:t>
      </w:r>
      <w:r w:rsidRPr="00C25243">
        <w:t>k</w:t>
      </w:r>
      <w:r w:rsidRPr="00C25243">
        <w:t>samhet ”gratis” som det kan finnas ett upparbetat värde i. Enligt Sveriges Kommuner och Landsting som utredde frågan innan Statskontoret släppte sin rapport, kan detta hanteras genom att man tar ut en köpeskilling som motsv</w:t>
      </w:r>
      <w:r w:rsidRPr="00C25243">
        <w:t>a</w:t>
      </w:r>
      <w:r w:rsidRPr="00C25243">
        <w:t>rar detta upparbetade värde – en form av ”goodwill-värde”. Problemet uppstår dock när en extern tredje part är beredd att därutöver betala ytterligare pengar för att ta över verksamheten. Eftersom en avyttring a</w:t>
      </w:r>
      <w:r w:rsidRPr="00C25243">
        <w:t>v offentligt ägda vä</w:t>
      </w:r>
      <w:r w:rsidRPr="00C25243">
        <w:t>l</w:t>
      </w:r>
      <w:r w:rsidRPr="00C25243">
        <w:t>färdsverksamheter i huvudsak syftar till att stärka konkurrensen, valfriheten och i förlängningen kvaliteten är det endast undantagsvis aktuellt att bjuda ut välfärdsverksamheter på en öppen marknad till högsta budgivare. Vinnaren av budgivningen är inte nödvändigtvis den aktör som är kvalitetsmässigt mest lämpad att driva verksamheten ifråga. Samtidigt är frågan om att öka valfrih</w:t>
      </w:r>
      <w:r w:rsidRPr="00C25243">
        <w:t>e</w:t>
      </w:r>
      <w:r w:rsidRPr="00C25243">
        <w:t>ten, konkurrensen och att bryta det offentliga monopolet på välfärdsmarkn</w:t>
      </w:r>
      <w:r w:rsidRPr="00C25243">
        <w:t>a</w:t>
      </w:r>
      <w:r w:rsidRPr="00C25243">
        <w:t xml:space="preserve">derna fortsatt en central fråga </w:t>
      </w:r>
      <w:r w:rsidRPr="00C25243">
        <w:t>för att klara välfärdens framtida kvalitetsutm</w:t>
      </w:r>
      <w:r w:rsidRPr="00C25243">
        <w:t>a</w:t>
      </w:r>
      <w:r w:rsidRPr="00C25243">
        <w:t>ningar. Med anledning av detta bör regeringen överväga att se över regelve</w:t>
      </w:r>
      <w:r w:rsidRPr="00C25243">
        <w:t>r</w:t>
      </w:r>
      <w:r w:rsidRPr="00C25243">
        <w:t>ket för avknoppningar och framta en modell för hur de även fortsättningsvis kan bidra till ökad konkurrens och valfrihet. En möjlig lösning är att inrätta ett system med kvalitetsupphandlingar som kan tillämpas inom samtliga vä</w:t>
      </w:r>
      <w:r w:rsidRPr="00C25243">
        <w:t>l</w:t>
      </w:r>
      <w:r w:rsidRPr="00C25243">
        <w:t>färdsområden där ett fast pris som motsvarar goodwill-värdet utgör ett grun</w:t>
      </w:r>
      <w:r w:rsidRPr="00C25243">
        <w:t>d</w:t>
      </w:r>
      <w:r w:rsidRPr="00C25243">
        <w:t>kriterium, men där förbättringen av själva kvaliteten i tillhandahållandet av välfärds</w:t>
      </w:r>
      <w:r w:rsidRPr="00C25243">
        <w:t>tjänsten ifråga utgör upphandlingens mest centrala inslag.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5243">
        <w:trPr>
          <w:cantSplit/>
        </w:trPr>
        <w:tc>
          <w:tcPr>
            <w:tcW w:w="3046" w:type="dxa"/>
          </w:tcPr>
          <w:p w:rsidR="00C8279B" w:rsidRPr="00C25243" w:rsidRDefault="00C8279B">
            <w:pPr>
              <w:pStyle w:val="UnderskriftDatum"/>
              <w:spacing w:before="240"/>
            </w:pPr>
            <w:r w:rsidRPr="00C25243">
              <w:t>Stockholm den 29 september 2011</w:t>
            </w:r>
          </w:p>
        </w:tc>
        <w:tc>
          <w:tcPr>
            <w:tcW w:w="3047" w:type="dxa"/>
          </w:tcPr>
          <w:p w:rsidR="00C8279B" w:rsidRPr="00C25243" w:rsidRDefault="00C8279B">
            <w:pPr>
              <w:pStyle w:val="Underskrifter"/>
              <w:spacing w:before="240"/>
            </w:pPr>
          </w:p>
        </w:tc>
      </w:tr>
      <w:tr w:rsidR="00000000" w:rsidRPr="00C25243">
        <w:trPr>
          <w:cantSplit/>
        </w:trPr>
        <w:tc>
          <w:tcPr>
            <w:tcW w:w="3046" w:type="dxa"/>
          </w:tcPr>
          <w:p w:rsidR="00C8279B" w:rsidRPr="00C25243" w:rsidRDefault="00C8279B">
            <w:pPr>
              <w:pStyle w:val="Underskrifter"/>
            </w:pPr>
            <w:r w:rsidRPr="00C25243">
              <w:t>Fredrik Schulte (M)</w:t>
            </w:r>
          </w:p>
        </w:tc>
        <w:tc>
          <w:tcPr>
            <w:tcW w:w="3046" w:type="dxa"/>
          </w:tcPr>
          <w:p w:rsidR="00C8279B" w:rsidRPr="00C25243" w:rsidRDefault="00C8279B">
            <w:pPr>
              <w:pStyle w:val="Underskrifter"/>
            </w:pPr>
          </w:p>
        </w:tc>
      </w:tr>
    </w:tbl>
    <w:p w:rsidR="00C8279B" w:rsidRPr="00C25243" w:rsidRDefault="00C8279B">
      <w:pPr>
        <w:pStyle w:val="Normaltindrag"/>
      </w:pPr>
    </w:p>
    <w:sectPr w:rsidR="00C8279B" w:rsidRPr="00C252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79B" w:rsidRPr="00C25243" w:rsidRDefault="00C8279B">
      <w:r w:rsidRPr="00C25243">
        <w:separator/>
      </w:r>
    </w:p>
  </w:endnote>
  <w:endnote w:type="continuationSeparator" w:id="0">
    <w:p w:rsidR="00C8279B" w:rsidRPr="00C25243" w:rsidRDefault="00C8279B">
      <w:r w:rsidRPr="00C25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25243">
    <w:pPr>
      <w:pStyle w:val="Sidfot"/>
    </w:pPr>
    <w:r w:rsidRPr="00C252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821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9B" w:rsidRDefault="00C8279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8279B" w:rsidRDefault="00C8279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25243">
    <w:pPr>
      <w:pStyle w:val="Sidfot"/>
    </w:pPr>
    <w:r w:rsidRPr="00C252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0037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9B" w:rsidRDefault="00C8279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8279B" w:rsidRDefault="00C8279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25243">
    <w:pPr>
      <w:pStyle w:val="Sidfot"/>
    </w:pPr>
    <w:r w:rsidRPr="00C252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12658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9B" w:rsidRDefault="00C8279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8279B" w:rsidRDefault="00C8279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79B" w:rsidRPr="00C25243" w:rsidRDefault="00C8279B">
      <w:r w:rsidRPr="00C25243">
        <w:separator/>
      </w:r>
    </w:p>
  </w:footnote>
  <w:footnote w:type="continuationSeparator" w:id="0">
    <w:p w:rsidR="00C8279B" w:rsidRPr="00C25243" w:rsidRDefault="00C8279B">
      <w:r w:rsidRPr="00C252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25243">
    <w:pPr>
      <w:pStyle w:val="Sidhuvud"/>
    </w:pPr>
    <w:r w:rsidRPr="00C252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1746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9B" w:rsidRDefault="00C827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8279B" w:rsidRDefault="00C8279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25243">
    <w:pPr>
      <w:pStyle w:val="Sidhuvud"/>
    </w:pPr>
    <w:r w:rsidRPr="00C252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85354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279B" w:rsidRDefault="00C827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8279B" w:rsidRDefault="00C8279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79B" w:rsidRPr="00C25243" w:rsidRDefault="00C8279B">
    <w:pPr>
      <w:pStyle w:val="FSHNormal"/>
      <w:tabs>
        <w:tab w:val="right" w:pos="5840"/>
      </w:tabs>
    </w:pPr>
    <w:r w:rsidRPr="00C25243">
      <w:br/>
    </w:r>
    <w:r w:rsidRPr="00C25243">
      <w:fldChar w:fldCharType="begin" w:fldLock="1"/>
    </w:r>
    <w:r w:rsidRPr="00C25243">
      <w:instrText xml:space="preserve"> DOCPROPERTY</w:instrText>
    </w:r>
    <w:r w:rsidRPr="00C25243">
      <w:rPr>
        <w:sz w:val="18"/>
      </w:rPr>
      <w:instrText xml:space="preserve"> "YearUser" *\charformat </w:instrText>
    </w:r>
    <w:r w:rsidRPr="00C25243">
      <w:fldChar w:fldCharType="separate"/>
    </w:r>
    <w:r w:rsidRPr="00C25243">
      <w:t>2011/12</w:t>
    </w:r>
    <w:r w:rsidRPr="00C25243">
      <w:fldChar w:fldCharType="end"/>
    </w:r>
    <w:r w:rsidRPr="00C25243">
      <w:t xml:space="preserve"> </w:t>
    </w:r>
    <w:r w:rsidRPr="00C25243">
      <w:tab/>
      <w:t xml:space="preserve">mnr: </w:t>
    </w:r>
    <w:r w:rsidRPr="00C25243">
      <w:fldChar w:fldCharType="begin" w:fldLock="1"/>
    </w:r>
    <w:r w:rsidRPr="00C25243">
      <w:instrText xml:space="preserve"> DOCPROPERTY</w:instrText>
    </w:r>
    <w:r w:rsidRPr="00C25243">
      <w:rPr>
        <w:sz w:val="18"/>
      </w:rPr>
      <w:instrText xml:space="preserve"> "Motionsnummer" *\charformat </w:instrText>
    </w:r>
    <w:r w:rsidRPr="00C25243">
      <w:fldChar w:fldCharType="separate"/>
    </w:r>
    <w:r w:rsidRPr="00C25243">
      <w:t>Fi287</w:t>
    </w:r>
    <w:r w:rsidRPr="00C25243">
      <w:fldChar w:fldCharType="end"/>
    </w:r>
    <w:r w:rsidRPr="00C25243">
      <w:br/>
    </w:r>
    <w:r w:rsidRPr="00C25243">
      <w:fldChar w:fldCharType="begin" w:fldLock="1"/>
    </w:r>
    <w:r w:rsidRPr="00C25243">
      <w:instrText xml:space="preserve"> DOCPROPERTY</w:instrText>
    </w:r>
    <w:r w:rsidRPr="00C25243">
      <w:rPr>
        <w:sz w:val="18"/>
      </w:rPr>
      <w:instrText xml:space="preserve"> "Samling" *\charformat </w:instrText>
    </w:r>
    <w:r w:rsidRPr="00C25243">
      <w:fldChar w:fldCharType="end"/>
    </w:r>
    <w:r w:rsidRPr="00C25243">
      <w:tab/>
      <w:t xml:space="preserve">pnr: </w:t>
    </w:r>
    <w:r w:rsidRPr="00C25243">
      <w:fldChar w:fldCharType="begin" w:fldLock="1"/>
    </w:r>
    <w:r w:rsidRPr="00C25243">
      <w:instrText xml:space="preserve"> DOCPROPERTY</w:instrText>
    </w:r>
    <w:r w:rsidRPr="00C25243">
      <w:rPr>
        <w:sz w:val="18"/>
      </w:rPr>
      <w:instrText xml:space="preserve"> "Partinummer" *\charformat </w:instrText>
    </w:r>
    <w:r w:rsidRPr="00C25243">
      <w:fldChar w:fldCharType="separate"/>
    </w:r>
    <w:r w:rsidRPr="00C25243">
      <w:t>M709</w:t>
    </w:r>
    <w:r w:rsidRPr="00C25243">
      <w:fldChar w:fldCharType="end"/>
    </w:r>
  </w:p>
  <w:p w:rsidR="00C8279B" w:rsidRPr="00C25243" w:rsidRDefault="00C8279B">
    <w:pPr>
      <w:pStyle w:val="FSHRub1"/>
    </w:pPr>
    <w:r w:rsidRPr="00C25243">
      <w:t>Motion till riksdagen</w:t>
    </w:r>
    <w:r w:rsidRPr="00C25243">
      <w:br/>
    </w:r>
    <w:r w:rsidRPr="00C25243">
      <w:fldChar w:fldCharType="begin" w:fldLock="1"/>
    </w:r>
    <w:r w:rsidRPr="00C25243">
      <w:instrText xml:space="preserve"> DOCPROPERTY "YearUser" *\charformat </w:instrText>
    </w:r>
    <w:r w:rsidRPr="00C25243">
      <w:fldChar w:fldCharType="separate"/>
    </w:r>
    <w:r w:rsidRPr="00C25243">
      <w:t>2011/12</w:t>
    </w:r>
    <w:r w:rsidRPr="00C25243">
      <w:fldChar w:fldCharType="end"/>
    </w:r>
    <w:r w:rsidRPr="00C25243">
      <w:t>:</w:t>
    </w:r>
    <w:r w:rsidRPr="00C25243">
      <w:fldChar w:fldCharType="begin" w:fldLock="1"/>
    </w:r>
    <w:r w:rsidRPr="00C25243">
      <w:instrText xml:space="preserve"> DOCPROPERTY "Motionsnummer" *\charformat </w:instrText>
    </w:r>
    <w:r w:rsidRPr="00C25243">
      <w:fldChar w:fldCharType="separate"/>
    </w:r>
    <w:r w:rsidRPr="00C25243">
      <w:t>Fi287</w:t>
    </w:r>
    <w:r w:rsidRPr="00C25243">
      <w:fldChar w:fldCharType="end"/>
    </w:r>
  </w:p>
  <w:p w:rsidR="00C8279B" w:rsidRPr="00C25243" w:rsidRDefault="00C8279B">
    <w:pPr>
      <w:pStyle w:val="FSHNormalS5"/>
    </w:pPr>
    <w:r w:rsidRPr="00C25243">
      <w:fldChar w:fldCharType="begin" w:fldLock="1"/>
    </w:r>
    <w:r w:rsidRPr="00C25243">
      <w:instrText xml:space="preserve"> DOCPROPERTY "MotionarText" *\charformat </w:instrText>
    </w:r>
    <w:r w:rsidRPr="00C25243">
      <w:fldChar w:fldCharType="separate"/>
    </w:r>
    <w:r w:rsidRPr="00C25243">
      <w:t>av Fredrik Schulte (M)</w:t>
    </w:r>
    <w:r w:rsidRPr="00C25243">
      <w:fldChar w:fldCharType="end"/>
    </w:r>
    <w:r w:rsidRPr="00C25243">
      <w:br/>
    </w:r>
    <w:r w:rsidRPr="00C25243">
      <w:fldChar w:fldCharType="begin" w:fldLock="1"/>
    </w:r>
    <w:r w:rsidRPr="00C25243">
      <w:instrText xml:space="preserve"> DOCPROPERTY "SvarFrasKort" *\charformat </w:instrText>
    </w:r>
    <w:r w:rsidRPr="00C25243">
      <w:fldChar w:fldCharType="end"/>
    </w:r>
  </w:p>
  <w:p w:rsidR="00C8279B" w:rsidRPr="00C25243" w:rsidRDefault="00C8279B">
    <w:pPr>
      <w:pStyle w:val="FSHTitel"/>
    </w:pPr>
    <w:r w:rsidRPr="00C25243">
      <w:fldChar w:fldCharType="begin" w:fldLock="1"/>
    </w:r>
    <w:r w:rsidRPr="00C25243">
      <w:instrText xml:space="preserve"> DOCPROPERTY</w:instrText>
    </w:r>
    <w:r w:rsidRPr="00C25243">
      <w:rPr>
        <w:sz w:val="18"/>
      </w:rPr>
      <w:instrText xml:space="preserve"> "RubrikSvar" *\charformat </w:instrText>
    </w:r>
    <w:r w:rsidRPr="00C25243">
      <w:fldChar w:fldCharType="separate"/>
    </w:r>
    <w:r w:rsidRPr="00C25243">
      <w:t>Alternativa driftsformer i välfärden</w:t>
    </w:r>
    <w:r w:rsidRPr="00C25243">
      <w:fldChar w:fldCharType="end"/>
    </w:r>
  </w:p>
  <w:p w:rsidR="00C8279B" w:rsidRPr="00C25243" w:rsidRDefault="00C8279B">
    <w:pPr>
      <w:pStyle w:val="Normal00"/>
    </w:pPr>
  </w:p>
  <w:p w:rsidR="00C8279B" w:rsidRPr="00C25243" w:rsidRDefault="00C8279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64200375">
    <w:abstractNumId w:val="3"/>
  </w:num>
  <w:num w:numId="2" w16cid:durableId="1820026664">
    <w:abstractNumId w:val="2"/>
  </w:num>
  <w:num w:numId="3" w16cid:durableId="876703881">
    <w:abstractNumId w:val="1"/>
  </w:num>
  <w:num w:numId="4" w16cid:durableId="35010766">
    <w:abstractNumId w:val="0"/>
  </w:num>
  <w:num w:numId="5" w16cid:durableId="1856919444">
    <w:abstractNumId w:val="7"/>
  </w:num>
  <w:num w:numId="6" w16cid:durableId="143351466">
    <w:abstractNumId w:val="6"/>
  </w:num>
  <w:num w:numId="7" w16cid:durableId="1620259678">
    <w:abstractNumId w:val="5"/>
  </w:num>
  <w:num w:numId="8" w16cid:durableId="1418673871">
    <w:abstractNumId w:val="4"/>
  </w:num>
  <w:num w:numId="9" w16cid:durableId="1057360112">
    <w:abstractNumId w:val="8"/>
  </w:num>
  <w:num w:numId="10" w16cid:durableId="192311453">
    <w:abstractNumId w:val="9"/>
  </w:num>
  <w:num w:numId="11" w16cid:durableId="139349899">
    <w:abstractNumId w:val="10"/>
  </w:num>
  <w:num w:numId="12" w16cid:durableId="1082411751">
    <w:abstractNumId w:val="13"/>
  </w:num>
  <w:num w:numId="13" w16cid:durableId="1325476926">
    <w:abstractNumId w:val="15"/>
  </w:num>
  <w:num w:numId="14" w16cid:durableId="289095149">
    <w:abstractNumId w:val="16"/>
  </w:num>
  <w:num w:numId="15" w16cid:durableId="1838109152">
    <w:abstractNumId w:val="11"/>
  </w:num>
  <w:num w:numId="16" w16cid:durableId="1215972070">
    <w:abstractNumId w:val="18"/>
  </w:num>
  <w:num w:numId="17" w16cid:durableId="694774019">
    <w:abstractNumId w:val="17"/>
  </w:num>
  <w:num w:numId="18" w16cid:durableId="1570381237">
    <w:abstractNumId w:val="14"/>
  </w:num>
  <w:num w:numId="19" w16cid:durableId="18435454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C66C3DF-EFF7-406D-9DE6-ED1515662ACA}"/>
  </w:docVars>
  <w:rsids>
    <w:rsidRoot w:val="008A4A6B"/>
    <w:rsid w:val="008A4A6B"/>
    <w:rsid w:val="00C25243"/>
    <w:rsid w:val="00C8279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7C9996-8AAD-4C67-B868-9786EB5CE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666</Words>
  <Characters>4156</Characters>
  <Application>Microsoft Office Word</Application>
  <DocSecurity>4</DocSecurity>
  <Lines>70</Lines>
  <Paragraphs>11</Paragraphs>
  <ScaleCrop>false</ScaleCrop>
  <HeadingPairs>
    <vt:vector size="2" baseType="variant">
      <vt:variant>
        <vt:lpstr>Rubrik</vt:lpstr>
      </vt:variant>
      <vt:variant>
        <vt:i4>1</vt:i4>
      </vt:variant>
    </vt:vector>
  </HeadingPairs>
  <TitlesOfParts>
    <vt:vector size="1" baseType="lpstr">
      <vt:lpstr>M0709</vt:lpstr>
    </vt:vector>
  </TitlesOfParts>
  <Company>Riksdagen</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M0709</dc:title>
  <dc:subject>M0709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2011-12-22T09:31:00Z</cp:lastPrinted>
  <dcterms:created xsi:type="dcterms:W3CDTF">2025-12-17T18:44:00Z</dcterms:created>
  <dcterms:modified xsi:type="dcterms:W3CDTF">2025-12-17T18:44:00Z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Alternativa driftsformer i välfärden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Alternativa driftsformer i välfärden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20112012000000000077000007090069</vt:lpwstr>
  </property>
  <property fmtid="{D5CDD505-2E9C-101B-9397-08002B2CF9AE}" pid="47" name="datum">
    <vt:lpwstr>110929</vt:lpwstr>
  </property>
  <property fmtid="{D5CDD505-2E9C-101B-9397-08002B2CF9AE}" pid="48" name="avsändar-e-post">
    <vt:lpwstr>dennis.wedin@riksdagen.se</vt:lpwstr>
  </property>
  <property fmtid="{D5CDD505-2E9C-101B-9397-08002B2CF9AE}" pid="49" name="id">
    <vt:lpwstr>20112012000000000077000007090069</vt:lpwstr>
  </property>
  <property fmtid="{D5CDD505-2E9C-101B-9397-08002B2CF9AE}" pid="50" name="nummer">
    <vt:lpwstr>287</vt:lpwstr>
  </property>
  <property fmtid="{D5CDD505-2E9C-101B-9397-08002B2CF9AE}" pid="51" name="utskottsbeteckning">
    <vt:lpwstr>Fi</vt:lpwstr>
  </property>
  <property fmtid="{D5CDD505-2E9C-101B-9397-08002B2CF9AE}" pid="52" name="GlobalUID">
    <vt:lpwstr>{5007E850-4ABB-4E72-95E1-E7DB32384333}</vt:lpwstr>
  </property>
  <property fmtid="{D5CDD505-2E9C-101B-9397-08002B2CF9AE}" pid="53" name="Överföringar">
    <vt:i4>0</vt:i4>
  </property>
  <property fmtid="{D5CDD505-2E9C-101B-9397-08002B2CF9AE}" pid="54" name="Checksum">
    <vt:lpwstr>*0018376871506*</vt:lpwstr>
  </property>
  <property fmtid="{D5CDD505-2E9C-101B-9397-08002B2CF9AE}" pid="55" name="skuggnummer">
    <vt:lpwstr>2707</vt:lpwstr>
  </property>
  <property fmtid="{D5CDD505-2E9C-101B-9397-08002B2CF9AE}" pid="56" name="urixVersion">
    <vt:lpwstr>4.5.0.25</vt:lpwstr>
  </property>
  <property fmtid="{D5CDD505-2E9C-101B-9397-08002B2CF9AE}" pid="57" name="urixOrigin">
    <vt:lpwstr>111222 10:38:10.370</vt:lpwstr>
  </property>
  <property fmtid="{D5CDD505-2E9C-101B-9397-08002B2CF9AE}" pid="58" name="urixGuid">
    <vt:lpwstr>{38F6ABC1-C5C4-4B23-892C-CA6A5CE68777}</vt:lpwstr>
  </property>
</Properties>
</file>