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8A1" w:rsidRPr="008912A9" w:rsidRDefault="007228A1">
      <w:pPr>
        <w:pStyle w:val="Frslagsrubrik"/>
      </w:pPr>
      <w:r w:rsidRPr="008912A9">
        <w:t>Förslag till riksdagsbeslut</w:t>
      </w:r>
    </w:p>
    <w:p w:rsidR="007228A1" w:rsidRPr="008912A9" w:rsidRDefault="007228A1">
      <w:pPr>
        <w:pStyle w:val="Hemstlatt"/>
        <w:numPr>
          <w:ilvl w:val="0"/>
          <w:numId w:val="1"/>
        </w:numPr>
      </w:pPr>
      <w:r w:rsidRPr="008912A9">
        <w:t>Riksdagen tillkännager för regeringen som sin mening vad som anförs i motionen om eget boende.</w:t>
      </w:r>
    </w:p>
    <w:p w:rsidR="007228A1" w:rsidRPr="008912A9" w:rsidRDefault="007228A1">
      <w:pPr>
        <w:pStyle w:val="Hemstlatt"/>
        <w:numPr>
          <w:ilvl w:val="0"/>
          <w:numId w:val="1"/>
        </w:numPr>
      </w:pPr>
      <w:r w:rsidRPr="008912A9">
        <w:t>Riksdagen tillkännager för regeringen som sin mening vad som anförs i motionen om att kommuner inte ska kunna neka att ta emot ensamkommande barn.</w:t>
      </w:r>
    </w:p>
    <w:p w:rsidR="007228A1" w:rsidRPr="008912A9" w:rsidRDefault="007228A1">
      <w:pPr>
        <w:pStyle w:val="Hemstlatt"/>
        <w:numPr>
          <w:ilvl w:val="0"/>
          <w:numId w:val="1"/>
        </w:numPr>
      </w:pPr>
      <w:r w:rsidRPr="008912A9">
        <w:t>Riksdagen tillkännager för regeringen som sin mening vad som anförs i motionen om att inte skicka tillbaka ensamkommande barn till Malta och Italien.</w:t>
      </w:r>
    </w:p>
    <w:p w:rsidR="007228A1" w:rsidRPr="008912A9" w:rsidRDefault="007228A1">
      <w:pPr>
        <w:pStyle w:val="Hemstlatt"/>
        <w:numPr>
          <w:ilvl w:val="0"/>
          <w:numId w:val="1"/>
        </w:numPr>
      </w:pPr>
      <w:r w:rsidRPr="008912A9">
        <w:t>Riksdagen tillkännager för regeringen som sin mening vad som anförs i motionen om att ratificera migrantarbetarkonventi</w:t>
      </w:r>
      <w:r w:rsidRPr="008912A9">
        <w:t>o</w:t>
      </w:r>
      <w:r w:rsidRPr="008912A9">
        <w:t>nen.</w:t>
      </w:r>
      <w:r w:rsidRPr="008912A9">
        <w:rPr>
          <w:rStyle w:val="Fotnotsreferens"/>
        </w:rPr>
        <w:t>1</w:t>
      </w:r>
    </w:p>
    <w:p w:rsidR="007228A1" w:rsidRPr="008912A9" w:rsidRDefault="007228A1">
      <w:pPr>
        <w:pStyle w:val="Hemstlatt"/>
        <w:numPr>
          <w:ilvl w:val="0"/>
          <w:numId w:val="1"/>
        </w:numPr>
      </w:pPr>
      <w:r w:rsidRPr="008912A9">
        <w:t>Riksdagen tillkännager för regeringen som sin mening vad som anförs i motionen om utvisningar och fö</w:t>
      </w:r>
      <w:r w:rsidRPr="008912A9">
        <w:t>r</w:t>
      </w:r>
      <w:r w:rsidRPr="008912A9">
        <w:t>var.</w:t>
      </w:r>
    </w:p>
    <w:p w:rsidR="007228A1" w:rsidRPr="008912A9" w:rsidRDefault="007228A1"/>
    <w:p w:rsidR="007228A1" w:rsidRPr="008912A9" w:rsidRDefault="007228A1"/>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Pr>
        <w:pStyle w:val="Normaltindrag"/>
      </w:pPr>
    </w:p>
    <w:p w:rsidR="007228A1" w:rsidRPr="008912A9" w:rsidRDefault="007228A1"/>
    <w:p w:rsidR="007228A1" w:rsidRPr="008912A9" w:rsidRDefault="007228A1"/>
    <w:p w:rsidR="007228A1" w:rsidRPr="008912A9" w:rsidRDefault="007228A1"/>
    <w:p w:rsidR="007228A1" w:rsidRPr="008912A9" w:rsidRDefault="007228A1"/>
    <w:p w:rsidR="007228A1" w:rsidRPr="008912A9" w:rsidRDefault="007228A1">
      <w:r w:rsidRPr="008912A9">
        <w:rPr>
          <w:rStyle w:val="Fotnotsreferens"/>
        </w:rPr>
        <w:lastRenderedPageBreak/>
        <w:t>1</w:t>
      </w:r>
      <w:r w:rsidRPr="008912A9">
        <w:t xml:space="preserve"> Yrkande 4 hänvisat till UU.</w:t>
      </w:r>
    </w:p>
    <w:p w:rsidR="007228A1" w:rsidRPr="008912A9" w:rsidRDefault="007228A1">
      <w:pPr>
        <w:pStyle w:val="Rubrik1"/>
        <w:pageBreakBefore/>
        <w:spacing w:before="0"/>
      </w:pPr>
      <w:r w:rsidRPr="008912A9">
        <w:t>En öppen värld</w:t>
      </w:r>
    </w:p>
    <w:p w:rsidR="007228A1" w:rsidRPr="008912A9" w:rsidRDefault="007228A1">
      <w:r w:rsidRPr="008912A9">
        <w:t>Miljöpartiet de gröna har en vision om en mer öppen värld, där fler människor kan röra sig fritt över landsgränserna, där EU:s murar rivs och fler kontakter knyts världen över. Vi vill se en värld där ingen behöver fly men alla har en möjlighet att flytta.</w:t>
      </w:r>
    </w:p>
    <w:p w:rsidR="007228A1" w:rsidRPr="008912A9" w:rsidRDefault="007228A1">
      <w:pPr>
        <w:pStyle w:val="Normaltindrag"/>
      </w:pPr>
      <w:r w:rsidRPr="008912A9">
        <w:t>Tyvärr ser det inte ut så i dag. Det finns ca 200 miljoner migranter i vär</w:t>
      </w:r>
      <w:r w:rsidRPr="008912A9">
        <w:t>l</w:t>
      </w:r>
      <w:r w:rsidRPr="008912A9">
        <w:t>den, och många tvingas fly eller flytta på grund av krig, konflikter, miljöfö</w:t>
      </w:r>
      <w:r w:rsidRPr="008912A9">
        <w:t>r</w:t>
      </w:r>
      <w:r w:rsidRPr="008912A9">
        <w:t>störing eller fattigdom. Redan i dag är klimatflyktingar den största flyktin</w:t>
      </w:r>
      <w:r w:rsidRPr="008912A9">
        <w:t>g</w:t>
      </w:r>
      <w:r w:rsidRPr="008912A9">
        <w:t>gruppen, och med tanke på de bristande åtgärderna för att hejda klimatförän</w:t>
      </w:r>
      <w:r w:rsidRPr="008912A9">
        <w:t>d</w:t>
      </w:r>
      <w:r w:rsidRPr="008912A9">
        <w:t>ringarna är risken stor att allt fler kommer att behöva fly i klimatförändrin</w:t>
      </w:r>
      <w:r w:rsidRPr="008912A9">
        <w:t>g</w:t>
      </w:r>
      <w:r w:rsidRPr="008912A9">
        <w:t>arnas spår.</w:t>
      </w:r>
    </w:p>
    <w:p w:rsidR="007228A1" w:rsidRPr="008912A9" w:rsidRDefault="007228A1">
      <w:pPr>
        <w:pStyle w:val="Rubrik1"/>
      </w:pPr>
      <w:r w:rsidRPr="008912A9">
        <w:t>Mottagande</w:t>
      </w:r>
    </w:p>
    <w:p w:rsidR="007228A1" w:rsidRPr="008912A9" w:rsidRDefault="007228A1">
      <w:r w:rsidRPr="008912A9">
        <w:t>När människor söker asyl i Sverige kan de välja ifall de vill bo i ett av Migr</w:t>
      </w:r>
      <w:r w:rsidRPr="008912A9">
        <w:t>a</w:t>
      </w:r>
      <w:r w:rsidRPr="008912A9">
        <w:t>tionsverkets boenden eller i ett eget boende. Principen om eget boende (EBO) vill vi värna. Många forskningsrapporter (t.ex. Boverkets från 2008) visar att personer som väljer eget boende i högre utsträckning än de som bor på Migr</w:t>
      </w:r>
      <w:r w:rsidRPr="008912A9">
        <w:t>a</w:t>
      </w:r>
      <w:r w:rsidRPr="008912A9">
        <w:t xml:space="preserve">tionsverkets boenden har tillgång till arbete och bostad efter en tid här. </w:t>
      </w:r>
    </w:p>
    <w:p w:rsidR="007228A1" w:rsidRPr="008912A9" w:rsidRDefault="007228A1">
      <w:pPr>
        <w:pStyle w:val="Normaltindrag"/>
      </w:pPr>
      <w:r w:rsidRPr="008912A9">
        <w:t>Vi anser dock att det var ett misstag att sänka och slutligen avskaffa ersät</w:t>
      </w:r>
      <w:r w:rsidRPr="008912A9">
        <w:t>t</w:t>
      </w:r>
      <w:r w:rsidRPr="008912A9">
        <w:t>ningarna för dem som väljer eget boende. Detta har lett till ökad trångboddhet och utsatthet för de enskilda. Det är därför rimligt att utreda frågan om att införa ett eget-boende-bidrag som motsvarar vad det kostar att bo på något av Migrationsverkets boenden.</w:t>
      </w:r>
    </w:p>
    <w:p w:rsidR="007228A1" w:rsidRPr="008912A9" w:rsidRDefault="007228A1">
      <w:pPr>
        <w:pStyle w:val="Rubrik1"/>
      </w:pPr>
      <w:r w:rsidRPr="008912A9">
        <w:t>Ensamkommande barn</w:t>
      </w:r>
    </w:p>
    <w:p w:rsidR="007228A1" w:rsidRPr="008912A9" w:rsidRDefault="007228A1">
      <w:r w:rsidRPr="008912A9">
        <w:t>Ensamkommande barn är en särskilt utsatt grupp. Tyvärr tvingas de vänta länge i ankomstkommunerna för att kunna komma till ett mer varaktigt boe</w:t>
      </w:r>
      <w:r w:rsidRPr="008912A9">
        <w:t>n</w:t>
      </w:r>
      <w:r w:rsidRPr="008912A9">
        <w:t>de. Trots försök från både Migrationsverket och migrationsministern att få fler kommuner att ta emot ensamkommande barn, och trots en utvidgning av antalet ankomstkommuner, är väntan lång. Detta är tärande psykiskt och fö</w:t>
      </w:r>
      <w:r w:rsidRPr="008912A9">
        <w:t>r</w:t>
      </w:r>
      <w:r w:rsidRPr="008912A9">
        <w:t>senar asylprocessen. Vi anser därför att det krävs en lagändring för att ko</w:t>
      </w:r>
      <w:r w:rsidRPr="008912A9">
        <w:t>m</w:t>
      </w:r>
      <w:r w:rsidRPr="008912A9">
        <w:t>muner inte ska kunna säga nej till att ta emot ensamkommande barn. Detta anser vi att riksdagen bör tillkännage för regeringen som sin mening.</w:t>
      </w:r>
    </w:p>
    <w:p w:rsidR="007228A1" w:rsidRPr="008912A9" w:rsidRDefault="007228A1">
      <w:pPr>
        <w:pStyle w:val="Normaltindrag"/>
      </w:pPr>
      <w:r w:rsidRPr="008912A9">
        <w:t>Sverige skickar i dag tillbaka ensamkommande barn till Malta och Itali</w:t>
      </w:r>
      <w:r w:rsidRPr="008912A9">
        <w:t>en, trots de vidriga förhållanden som de där tvingas leva i. Vi anser att undantag</w:t>
      </w:r>
      <w:r w:rsidRPr="008912A9">
        <w:t>s</w:t>
      </w:r>
      <w:r w:rsidRPr="008912A9">
        <w:t>reglerna i Dublinförordningen bör användas i dessa fall för att låta barnen få sin asylansökan prövad i Sverige. Detta bör riksdagen ge regeringen till kä</w:t>
      </w:r>
      <w:r w:rsidRPr="008912A9">
        <w:t>n</w:t>
      </w:r>
      <w:r w:rsidRPr="008912A9">
        <w:t>na.</w:t>
      </w:r>
    </w:p>
    <w:p w:rsidR="007228A1" w:rsidRPr="008912A9" w:rsidRDefault="007228A1">
      <w:pPr>
        <w:pStyle w:val="Rubrik1"/>
      </w:pPr>
      <w:r w:rsidRPr="008912A9">
        <w:t>Arbetskraftsinvandring</w:t>
      </w:r>
    </w:p>
    <w:p w:rsidR="007228A1" w:rsidRPr="008912A9" w:rsidRDefault="007228A1">
      <w:r w:rsidRPr="008912A9">
        <w:t>Att Sverige har öppnat upp för utomeuropeisk arbetskraftsinvandring är en viktig reform som Miljöpartiet är stolt över att ha varit delaktigt i att geno</w:t>
      </w:r>
      <w:r w:rsidRPr="008912A9">
        <w:t>m</w:t>
      </w:r>
      <w:r w:rsidRPr="008912A9">
        <w:t>föra. Det är positivt med det erfarenhetsutbyte och de handelskontakter som följer av arbetskraftsinvandringen. Framöver kommer reformen att ha en ännu större betydelse eftersom befolkningssammansättningen i Sverige förändras. Allt färre personer i arbetsför ålder ska försörja allt fler äldre, och behovet av arbetskraft väntas vara stort.</w:t>
      </w:r>
    </w:p>
    <w:p w:rsidR="007228A1" w:rsidRPr="008912A9" w:rsidRDefault="007228A1">
      <w:pPr>
        <w:pStyle w:val="Normaltindrag"/>
      </w:pPr>
      <w:r w:rsidRPr="008912A9">
        <w:t>Vi vill dock betona att det är viktigt att garantera att de som arbetskraftsi</w:t>
      </w:r>
      <w:r w:rsidRPr="008912A9">
        <w:t>n</w:t>
      </w:r>
      <w:r w:rsidRPr="008912A9">
        <w:t>vandrar får god tillgång till grundläggande rättigheter. Därför är det viktigt att Sverige ratificerar migrantarbetarkonventionen. Detta bör riksdagen ge rege</w:t>
      </w:r>
      <w:r w:rsidRPr="008912A9">
        <w:t>r</w:t>
      </w:r>
      <w:r w:rsidRPr="008912A9">
        <w:t>ingen till känna.</w:t>
      </w:r>
    </w:p>
    <w:p w:rsidR="007228A1" w:rsidRPr="008912A9" w:rsidRDefault="007228A1">
      <w:pPr>
        <w:pStyle w:val="Rubrik1"/>
      </w:pPr>
      <w:r w:rsidRPr="008912A9">
        <w:t>Utvisningar och förvar</w:t>
      </w:r>
    </w:p>
    <w:p w:rsidR="007228A1" w:rsidRPr="008912A9" w:rsidRDefault="007228A1">
      <w:r w:rsidRPr="008912A9">
        <w:t>Miljöpartiet de gröna anser att användningen av förvar bör minimeras. Mä</w:t>
      </w:r>
      <w:r w:rsidRPr="008912A9">
        <w:t>n</w:t>
      </w:r>
      <w:r w:rsidRPr="008912A9">
        <w:t>niskor som inte har gjort sig skyldiga till brott eller ens är misstänkta för n</w:t>
      </w:r>
      <w:r w:rsidRPr="008912A9">
        <w:t>å</w:t>
      </w:r>
      <w:r w:rsidRPr="008912A9">
        <w:t>got sådant får inte hållas fängslade. Tvångsavvisningar, som regeringen de senaste åren lagt ökade resurser på, anser vi vara en felprioritering. Det är kvaliteten på flyktingmottagandet som ska stärkas i stället. Detta anser vi att riksdagen ska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2A9">
        <w:trPr>
          <w:cantSplit/>
        </w:trPr>
        <w:tc>
          <w:tcPr>
            <w:tcW w:w="3046" w:type="dxa"/>
          </w:tcPr>
          <w:p w:rsidR="007228A1" w:rsidRPr="008912A9" w:rsidRDefault="007228A1">
            <w:pPr>
              <w:pStyle w:val="UnderskriftDatum"/>
              <w:spacing w:before="240"/>
            </w:pPr>
            <w:r w:rsidRPr="008912A9">
              <w:t>Stockholm den 2 oktober 2011</w:t>
            </w:r>
          </w:p>
        </w:tc>
        <w:tc>
          <w:tcPr>
            <w:tcW w:w="3047" w:type="dxa"/>
          </w:tcPr>
          <w:p w:rsidR="007228A1" w:rsidRPr="008912A9" w:rsidRDefault="007228A1">
            <w:pPr>
              <w:pStyle w:val="Underskrifter"/>
              <w:spacing w:before="240"/>
            </w:pPr>
          </w:p>
        </w:tc>
      </w:tr>
      <w:tr w:rsidR="00000000" w:rsidRPr="008912A9">
        <w:trPr>
          <w:cantSplit/>
        </w:trPr>
        <w:tc>
          <w:tcPr>
            <w:tcW w:w="3046" w:type="dxa"/>
          </w:tcPr>
          <w:p w:rsidR="007228A1" w:rsidRPr="008912A9" w:rsidRDefault="007228A1">
            <w:pPr>
              <w:pStyle w:val="Underskrifter"/>
            </w:pPr>
            <w:r w:rsidRPr="008912A9">
              <w:t>Helena Leander (MP)</w:t>
            </w:r>
          </w:p>
        </w:tc>
        <w:tc>
          <w:tcPr>
            <w:tcW w:w="3046" w:type="dxa"/>
          </w:tcPr>
          <w:p w:rsidR="007228A1" w:rsidRPr="008912A9" w:rsidRDefault="007228A1">
            <w:pPr>
              <w:pStyle w:val="Underskrifter"/>
            </w:pPr>
            <w:r w:rsidRPr="008912A9">
              <w:t>Bodil Ceballos (MP)</w:t>
            </w:r>
          </w:p>
        </w:tc>
      </w:tr>
    </w:tbl>
    <w:p w:rsidR="007228A1" w:rsidRPr="008912A9" w:rsidRDefault="007228A1">
      <w:pPr>
        <w:pStyle w:val="Normaltindrag"/>
      </w:pPr>
    </w:p>
    <w:sectPr w:rsidR="007228A1" w:rsidRPr="008912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8A1" w:rsidRPr="008912A9" w:rsidRDefault="007228A1">
      <w:r w:rsidRPr="008912A9">
        <w:separator/>
      </w:r>
    </w:p>
  </w:endnote>
  <w:endnote w:type="continuationSeparator" w:id="0">
    <w:p w:rsidR="007228A1" w:rsidRPr="008912A9" w:rsidRDefault="007228A1">
      <w:r w:rsidRPr="00891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A1" w:rsidRPr="008912A9" w:rsidRDefault="008912A9">
    <w:pPr>
      <w:pStyle w:val="Sidfot"/>
    </w:pPr>
    <w:r w:rsidRPr="008912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258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A1" w:rsidRDefault="007228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8A1" w:rsidRDefault="007228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A1" w:rsidRPr="008912A9" w:rsidRDefault="008912A9">
    <w:pPr>
      <w:pStyle w:val="Sidfot"/>
    </w:pPr>
    <w:r w:rsidRPr="008912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230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A1" w:rsidRDefault="007228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8A1" w:rsidRDefault="007228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A1" w:rsidRPr="008912A9" w:rsidRDefault="008912A9">
    <w:pPr>
      <w:pStyle w:val="Sidfot"/>
    </w:pPr>
    <w:r w:rsidRPr="008912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024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A1" w:rsidRDefault="007228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8A1" w:rsidRDefault="007228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8A1" w:rsidRPr="008912A9" w:rsidRDefault="007228A1">
      <w:r w:rsidRPr="008912A9">
        <w:separator/>
      </w:r>
    </w:p>
  </w:footnote>
  <w:footnote w:type="continuationSeparator" w:id="0">
    <w:p w:rsidR="007228A1" w:rsidRPr="008912A9" w:rsidRDefault="007228A1">
      <w:r w:rsidRPr="00891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A1" w:rsidRPr="008912A9" w:rsidRDefault="008912A9">
    <w:pPr>
      <w:pStyle w:val="Sidhuvud"/>
    </w:pPr>
    <w:r w:rsidRPr="008912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306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A1" w:rsidRDefault="007228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8A1" w:rsidRDefault="007228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A1" w:rsidRPr="008912A9" w:rsidRDefault="008912A9">
    <w:pPr>
      <w:pStyle w:val="Sidhuvud"/>
    </w:pPr>
    <w:r w:rsidRPr="008912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603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A1" w:rsidRDefault="007228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8A1" w:rsidRDefault="007228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A1" w:rsidRPr="008912A9" w:rsidRDefault="007228A1">
    <w:pPr>
      <w:pStyle w:val="FSHNormal"/>
      <w:tabs>
        <w:tab w:val="right" w:pos="5840"/>
      </w:tabs>
    </w:pPr>
    <w:r w:rsidRPr="008912A9">
      <w:br/>
    </w:r>
    <w:r w:rsidRPr="008912A9">
      <w:fldChar w:fldCharType="begin" w:fldLock="1"/>
    </w:r>
    <w:r w:rsidRPr="008912A9">
      <w:instrText xml:space="preserve"> DOCPROPERTY</w:instrText>
    </w:r>
    <w:r w:rsidRPr="008912A9">
      <w:rPr>
        <w:sz w:val="18"/>
      </w:rPr>
      <w:instrText xml:space="preserve"> "YearUser" *\charformat </w:instrText>
    </w:r>
    <w:r w:rsidRPr="008912A9">
      <w:fldChar w:fldCharType="separate"/>
    </w:r>
    <w:r w:rsidRPr="008912A9">
      <w:t>2011/12</w:t>
    </w:r>
    <w:r w:rsidRPr="008912A9">
      <w:fldChar w:fldCharType="end"/>
    </w:r>
    <w:r w:rsidRPr="008912A9">
      <w:t xml:space="preserve"> </w:t>
    </w:r>
    <w:r w:rsidRPr="008912A9">
      <w:tab/>
      <w:t xml:space="preserve">mnr: </w:t>
    </w:r>
    <w:r w:rsidRPr="008912A9">
      <w:fldChar w:fldCharType="begin" w:fldLock="1"/>
    </w:r>
    <w:r w:rsidRPr="008912A9">
      <w:instrText xml:space="preserve"> DOCPROPERTY</w:instrText>
    </w:r>
    <w:r w:rsidRPr="008912A9">
      <w:rPr>
        <w:sz w:val="18"/>
      </w:rPr>
      <w:instrText xml:space="preserve"> "Motionsnummer" *\charformat </w:instrText>
    </w:r>
    <w:r w:rsidRPr="008912A9">
      <w:fldChar w:fldCharType="separate"/>
    </w:r>
    <w:r w:rsidRPr="008912A9">
      <w:t>Sf232</w:t>
    </w:r>
    <w:r w:rsidRPr="008912A9">
      <w:fldChar w:fldCharType="end"/>
    </w:r>
    <w:r w:rsidRPr="008912A9">
      <w:br/>
    </w:r>
    <w:r w:rsidRPr="008912A9">
      <w:fldChar w:fldCharType="begin" w:fldLock="1"/>
    </w:r>
    <w:r w:rsidRPr="008912A9">
      <w:instrText xml:space="preserve"> DOCPROPERTY</w:instrText>
    </w:r>
    <w:r w:rsidRPr="008912A9">
      <w:rPr>
        <w:sz w:val="18"/>
      </w:rPr>
      <w:instrText xml:space="preserve"> "Samling" *\charformat </w:instrText>
    </w:r>
    <w:r w:rsidRPr="008912A9">
      <w:fldChar w:fldCharType="end"/>
    </w:r>
    <w:r w:rsidRPr="008912A9">
      <w:tab/>
      <w:t xml:space="preserve">pnr: </w:t>
    </w:r>
    <w:r w:rsidRPr="008912A9">
      <w:fldChar w:fldCharType="begin" w:fldLock="1"/>
    </w:r>
    <w:r w:rsidRPr="008912A9">
      <w:instrText xml:space="preserve"> DOCPROPERTY</w:instrText>
    </w:r>
    <w:r w:rsidRPr="008912A9">
      <w:rPr>
        <w:sz w:val="18"/>
      </w:rPr>
      <w:instrText xml:space="preserve"> "Partinummer" *\charformat </w:instrText>
    </w:r>
    <w:r w:rsidRPr="008912A9">
      <w:fldChar w:fldCharType="separate"/>
    </w:r>
    <w:r w:rsidRPr="008912A9">
      <w:t>MP2409</w:t>
    </w:r>
    <w:r w:rsidRPr="008912A9">
      <w:fldChar w:fldCharType="end"/>
    </w:r>
  </w:p>
  <w:p w:rsidR="007228A1" w:rsidRPr="008912A9" w:rsidRDefault="007228A1">
    <w:pPr>
      <w:pStyle w:val="FSHRub1"/>
    </w:pPr>
    <w:r w:rsidRPr="008912A9">
      <w:t>Motion till riksdagen</w:t>
    </w:r>
    <w:r w:rsidRPr="008912A9">
      <w:br/>
    </w:r>
    <w:r w:rsidRPr="008912A9">
      <w:fldChar w:fldCharType="begin" w:fldLock="1"/>
    </w:r>
    <w:r w:rsidRPr="008912A9">
      <w:instrText xml:space="preserve"> DOCPROPERTY "YearUser" *\charformat </w:instrText>
    </w:r>
    <w:r w:rsidRPr="008912A9">
      <w:fldChar w:fldCharType="separate"/>
    </w:r>
    <w:r w:rsidRPr="008912A9">
      <w:t>2011/12</w:t>
    </w:r>
    <w:r w:rsidRPr="008912A9">
      <w:fldChar w:fldCharType="end"/>
    </w:r>
    <w:r w:rsidRPr="008912A9">
      <w:t>:</w:t>
    </w:r>
    <w:r w:rsidRPr="008912A9">
      <w:fldChar w:fldCharType="begin" w:fldLock="1"/>
    </w:r>
    <w:r w:rsidRPr="008912A9">
      <w:instrText xml:space="preserve"> DOCPROPERTY "Motionsnummer" *\charformat </w:instrText>
    </w:r>
    <w:r w:rsidRPr="008912A9">
      <w:fldChar w:fldCharType="separate"/>
    </w:r>
    <w:r w:rsidRPr="008912A9">
      <w:t>Sf232</w:t>
    </w:r>
    <w:r w:rsidRPr="008912A9">
      <w:fldChar w:fldCharType="end"/>
    </w:r>
  </w:p>
  <w:p w:rsidR="007228A1" w:rsidRPr="008912A9" w:rsidRDefault="007228A1">
    <w:pPr>
      <w:pStyle w:val="FSHNormalS5"/>
    </w:pPr>
    <w:r w:rsidRPr="008912A9">
      <w:fldChar w:fldCharType="begin" w:fldLock="1"/>
    </w:r>
    <w:r w:rsidRPr="008912A9">
      <w:instrText xml:space="preserve"> DOCPROPERTY "MotionarText" *\charformat </w:instrText>
    </w:r>
    <w:r w:rsidRPr="008912A9">
      <w:fldChar w:fldCharType="separate"/>
    </w:r>
    <w:r w:rsidRPr="008912A9">
      <w:t>av Helena Leander och Bodil Ceballos (MP)</w:t>
    </w:r>
    <w:r w:rsidRPr="008912A9">
      <w:fldChar w:fldCharType="end"/>
    </w:r>
    <w:r w:rsidRPr="008912A9">
      <w:br/>
    </w:r>
    <w:r w:rsidRPr="008912A9">
      <w:fldChar w:fldCharType="begin" w:fldLock="1"/>
    </w:r>
    <w:r w:rsidRPr="008912A9">
      <w:instrText xml:space="preserve"> DOCPROPERTY "SvarFrasKort" *\charformat </w:instrText>
    </w:r>
    <w:r w:rsidRPr="008912A9">
      <w:fldChar w:fldCharType="end"/>
    </w:r>
  </w:p>
  <w:p w:rsidR="007228A1" w:rsidRPr="008912A9" w:rsidRDefault="007228A1">
    <w:pPr>
      <w:pStyle w:val="FSHTitel"/>
    </w:pPr>
    <w:r w:rsidRPr="008912A9">
      <w:fldChar w:fldCharType="begin" w:fldLock="1"/>
    </w:r>
    <w:r w:rsidRPr="008912A9">
      <w:instrText xml:space="preserve"> DOCPROPERTY</w:instrText>
    </w:r>
    <w:r w:rsidRPr="008912A9">
      <w:rPr>
        <w:sz w:val="18"/>
      </w:rPr>
      <w:instrText xml:space="preserve"> "RubrikSvar" *\charformat </w:instrText>
    </w:r>
    <w:r w:rsidRPr="008912A9">
      <w:fldChar w:fldCharType="separate"/>
    </w:r>
    <w:r w:rsidRPr="008912A9">
      <w:t>Migration och asylpolitik</w:t>
    </w:r>
    <w:r w:rsidRPr="008912A9">
      <w:fldChar w:fldCharType="end"/>
    </w:r>
  </w:p>
  <w:p w:rsidR="007228A1" w:rsidRPr="008912A9" w:rsidRDefault="007228A1">
    <w:pPr>
      <w:pStyle w:val="Normal00"/>
    </w:pPr>
  </w:p>
  <w:p w:rsidR="007228A1" w:rsidRPr="008912A9" w:rsidRDefault="00722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18457E"/>
    <w:multiLevelType w:val="hybridMultilevel"/>
    <w:tmpl w:val="0A68B3C0"/>
    <w:lvl w:ilvl="0" w:tplc="0FF486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80295A"/>
    <w:multiLevelType w:val="hybridMultilevel"/>
    <w:tmpl w:val="4B766480"/>
    <w:lvl w:ilvl="0" w:tplc="559E24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3797406">
    <w:abstractNumId w:val="3"/>
  </w:num>
  <w:num w:numId="2" w16cid:durableId="327486187">
    <w:abstractNumId w:val="2"/>
  </w:num>
  <w:num w:numId="3" w16cid:durableId="83965183">
    <w:abstractNumId w:val="1"/>
  </w:num>
  <w:num w:numId="4" w16cid:durableId="1516457270">
    <w:abstractNumId w:val="0"/>
  </w:num>
  <w:num w:numId="5" w16cid:durableId="1690445479">
    <w:abstractNumId w:val="7"/>
  </w:num>
  <w:num w:numId="6" w16cid:durableId="223026360">
    <w:abstractNumId w:val="6"/>
  </w:num>
  <w:num w:numId="7" w16cid:durableId="1886793750">
    <w:abstractNumId w:val="5"/>
  </w:num>
  <w:num w:numId="8" w16cid:durableId="2007854777">
    <w:abstractNumId w:val="4"/>
  </w:num>
  <w:num w:numId="9" w16cid:durableId="2002736729">
    <w:abstractNumId w:val="8"/>
  </w:num>
  <w:num w:numId="10" w16cid:durableId="1466463904">
    <w:abstractNumId w:val="9"/>
  </w:num>
  <w:num w:numId="11" w16cid:durableId="518128955">
    <w:abstractNumId w:val="10"/>
  </w:num>
  <w:num w:numId="12" w16cid:durableId="1446460946">
    <w:abstractNumId w:val="13"/>
  </w:num>
  <w:num w:numId="13" w16cid:durableId="1778133572">
    <w:abstractNumId w:val="16"/>
  </w:num>
  <w:num w:numId="14" w16cid:durableId="466901333">
    <w:abstractNumId w:val="17"/>
  </w:num>
  <w:num w:numId="15" w16cid:durableId="1606501857">
    <w:abstractNumId w:val="11"/>
  </w:num>
  <w:num w:numId="16" w16cid:durableId="251399354">
    <w:abstractNumId w:val="20"/>
  </w:num>
  <w:num w:numId="17" w16cid:durableId="1675917325">
    <w:abstractNumId w:val="18"/>
  </w:num>
  <w:num w:numId="18" w16cid:durableId="1515001154">
    <w:abstractNumId w:val="15"/>
  </w:num>
  <w:num w:numId="19" w16cid:durableId="1006328067">
    <w:abstractNumId w:val="12"/>
  </w:num>
  <w:num w:numId="20" w16cid:durableId="336882157">
    <w:abstractNumId w:val="19"/>
  </w:num>
  <w:num w:numId="21" w16cid:durableId="873606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2AC8D69-F7E8-45D0-9ACC-1FF41164E617},{8B79F084-2FE8-43FE-81EC-B454DB4AAA24}"/>
  </w:docVars>
  <w:rsids>
    <w:rsidRoot w:val="0016774D"/>
    <w:rsid w:val="0016774D"/>
    <w:rsid w:val="007228A1"/>
    <w:rsid w:val="008912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D0548-AA94-47A3-9E0F-CC60046C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3647</Characters>
  <Application>Microsoft Office Word</Application>
  <DocSecurity>4</DocSecurity>
  <Lines>88</Lines>
  <Paragraphs>28</Paragraphs>
  <ScaleCrop>false</ScaleCrop>
  <HeadingPairs>
    <vt:vector size="2" baseType="variant">
      <vt:variant>
        <vt:lpstr>Rubrik</vt:lpstr>
      </vt:variant>
      <vt:variant>
        <vt:i4>1</vt:i4>
      </vt:variant>
    </vt:vector>
  </HeadingPairs>
  <TitlesOfParts>
    <vt:vector size="1" baseType="lpstr">
      <vt:lpstr>MP2409</vt:lpstr>
    </vt:vector>
  </TitlesOfParts>
  <Company>Riksdagen</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MP2409</dc:title>
  <dc:subject>MP2409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2011-11-13T10:59:00Z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Migration och asylpolitik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 och asylpolitik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Bodil Ceballos (MP)</vt:lpwstr>
  </property>
  <property fmtid="{D5CDD505-2E9C-101B-9397-08002B2CF9AE}" pid="26" name="MotionarLista">
    <vt:lpwstr>Leander, Helena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20112012000000770080000024090069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20112012000000770080000024090069</vt:lpwstr>
  </property>
  <property fmtid="{D5CDD505-2E9C-101B-9397-08002B2CF9AE}" pid="50" name="nummer">
    <vt:lpwstr>232</vt:lpwstr>
  </property>
  <property fmtid="{D5CDD505-2E9C-101B-9397-08002B2CF9AE}" pid="51" name="utskottsbeteckning">
    <vt:lpwstr>Sf</vt:lpwstr>
  </property>
  <property fmtid="{D5CDD505-2E9C-101B-9397-08002B2CF9AE}" pid="52" name="GlobalUID">
    <vt:lpwstr>{8EB2CDB0-E3C4-4AF0-88F0-7C30DB5E4D68}</vt:lpwstr>
  </property>
  <property fmtid="{D5CDD505-2E9C-101B-9397-08002B2CF9AE}" pid="53" name="Överföringar">
    <vt:i4>0</vt:i4>
  </property>
  <property fmtid="{D5CDD505-2E9C-101B-9397-08002B2CF9AE}" pid="54" name="Checksum">
    <vt:lpwstr>*1003006064587*</vt:lpwstr>
  </property>
  <property fmtid="{D5CDD505-2E9C-101B-9397-08002B2CF9AE}" pid="55" name="skuggnummer">
    <vt:lpwstr>819</vt:lpwstr>
  </property>
  <property fmtid="{D5CDD505-2E9C-101B-9397-08002B2CF9AE}" pid="56" name="urixVersion">
    <vt:lpwstr>4.5.0.25</vt:lpwstr>
  </property>
  <property fmtid="{D5CDD505-2E9C-101B-9397-08002B2CF9AE}" pid="57" name="urixOrigin">
    <vt:lpwstr>111113 11:59:32.808</vt:lpwstr>
  </property>
  <property fmtid="{D5CDD505-2E9C-101B-9397-08002B2CF9AE}" pid="58" name="urixGuid">
    <vt:lpwstr>{2553AEBA-D615-41FC-AC24-B9004181FE48}</vt:lpwstr>
  </property>
</Properties>
</file>