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C0D84">
        <w:tblPrEx>
          <w:tblCellMar>
            <w:top w:w="0" w:type="dxa"/>
            <w:left w:w="0" w:type="dxa"/>
            <w:bottom w:w="0" w:type="dxa"/>
            <w:right w:w="0" w:type="dxa"/>
          </w:tblCellMar>
        </w:tblPrEx>
        <w:trPr>
          <w:gridAfter w:val="2"/>
          <w:wAfter w:w="1758" w:type="dxa"/>
          <w:cantSplit/>
          <w:trHeight w:val="1320"/>
        </w:trPr>
        <w:tc>
          <w:tcPr>
            <w:tcW w:w="5897" w:type="dxa"/>
          </w:tcPr>
          <w:p w:rsidR="005C0D84" w:rsidRPr="005C0D84" w:rsidRDefault="005C0D84">
            <w:pPr>
              <w:pStyle w:val="HuvudRubrik"/>
            </w:pPr>
            <w:r w:rsidRPr="005C0D84">
              <w:t>Regeringskansliet</w:t>
            </w:r>
          </w:p>
          <w:p w:rsidR="005C0D84" w:rsidRPr="005C0D84" w:rsidRDefault="005C0D84">
            <w:pPr>
              <w:pStyle w:val="HuvudRubrik"/>
            </w:pPr>
            <w:r w:rsidRPr="005C0D84">
              <w:t>Faktapromemoria  2008/09:FPM37</w:t>
            </w:r>
          </w:p>
        </w:tc>
      </w:tr>
      <w:tr w:rsidR="00000000" w:rsidRPr="005C0D84">
        <w:tblPrEx>
          <w:tblCellMar>
            <w:top w:w="0" w:type="dxa"/>
            <w:left w:w="0" w:type="dxa"/>
            <w:bottom w:w="0" w:type="dxa"/>
            <w:right w:w="0" w:type="dxa"/>
          </w:tblCellMar>
        </w:tblPrEx>
        <w:trPr>
          <w:gridAfter w:val="2"/>
          <w:wAfter w:w="1758" w:type="dxa"/>
          <w:cantSplit/>
          <w:trHeight w:val="240"/>
        </w:trPr>
        <w:tc>
          <w:tcPr>
            <w:tcW w:w="5897" w:type="dxa"/>
          </w:tcPr>
          <w:p w:rsidR="005C0D84" w:rsidRPr="005C0D84" w:rsidRDefault="005C0D84">
            <w:pPr>
              <w:pStyle w:val="HuvudRubrik"/>
              <w:rPr>
                <w:sz w:val="28"/>
              </w:rPr>
            </w:pPr>
            <w:r w:rsidRPr="005C0D84">
              <w:t>Förordning om statistik om informationssamhället</w:t>
            </w:r>
          </w:p>
        </w:tc>
      </w:tr>
      <w:tr w:rsidR="00000000" w:rsidRPr="005C0D84">
        <w:tblPrEx>
          <w:tblCellMar>
            <w:top w:w="0" w:type="dxa"/>
            <w:left w:w="0" w:type="dxa"/>
            <w:bottom w:w="0" w:type="dxa"/>
            <w:right w:w="0" w:type="dxa"/>
          </w:tblCellMar>
        </w:tblPrEx>
        <w:trPr>
          <w:cantSplit/>
          <w:trHeight w:val="285"/>
        </w:trPr>
        <w:tc>
          <w:tcPr>
            <w:tcW w:w="7655" w:type="dxa"/>
            <w:gridSpan w:val="3"/>
          </w:tcPr>
          <w:p w:rsidR="005C0D84" w:rsidRPr="005C0D84" w:rsidRDefault="005C0D84">
            <w:pPr>
              <w:pStyle w:val="Departement"/>
              <w:rPr>
                <w:sz w:val="28"/>
              </w:rPr>
            </w:pPr>
            <w:r w:rsidRPr="005C0D84">
              <w:t>Finansdepartementet</w:t>
            </w:r>
          </w:p>
        </w:tc>
      </w:tr>
      <w:tr w:rsidR="00000000" w:rsidRPr="005C0D84">
        <w:tblPrEx>
          <w:tblCellMar>
            <w:top w:w="0" w:type="dxa"/>
            <w:left w:w="0" w:type="dxa"/>
            <w:bottom w:w="0" w:type="dxa"/>
            <w:right w:w="0" w:type="dxa"/>
          </w:tblCellMar>
        </w:tblPrEx>
        <w:trPr>
          <w:cantSplit/>
          <w:trHeight w:val="240"/>
        </w:trPr>
        <w:tc>
          <w:tcPr>
            <w:tcW w:w="7655" w:type="dxa"/>
            <w:gridSpan w:val="3"/>
          </w:tcPr>
          <w:p w:rsidR="005C0D84" w:rsidRPr="005C0D84" w:rsidRDefault="005C0D84">
            <w:pPr>
              <w:pStyle w:val="Dokumentdatum"/>
            </w:pPr>
            <w:r w:rsidRPr="005C0D84">
              <w:t>2008-11-28</w:t>
            </w:r>
          </w:p>
        </w:tc>
      </w:tr>
      <w:tr w:rsidR="00000000" w:rsidRPr="005C0D84">
        <w:tblPrEx>
          <w:tblCellMar>
            <w:top w:w="0" w:type="dxa"/>
            <w:left w:w="0" w:type="dxa"/>
            <w:bottom w:w="0" w:type="dxa"/>
            <w:right w:w="0" w:type="dxa"/>
          </w:tblCellMar>
        </w:tblPrEx>
        <w:trPr>
          <w:cantSplit/>
          <w:trHeight w:val="726"/>
        </w:trPr>
        <w:tc>
          <w:tcPr>
            <w:tcW w:w="7655" w:type="dxa"/>
            <w:gridSpan w:val="3"/>
            <w:vAlign w:val="bottom"/>
          </w:tcPr>
          <w:p w:rsidR="005C0D84" w:rsidRPr="005C0D84" w:rsidRDefault="005C0D84">
            <w:pPr>
              <w:pStyle w:val="Dokumentbeteckning"/>
            </w:pPr>
            <w:r w:rsidRPr="005C0D84">
              <w:t>Dokumentbeteckning</w:t>
            </w:r>
          </w:p>
        </w:tc>
      </w:tr>
      <w:tr w:rsidR="00000000" w:rsidRPr="005C0D84">
        <w:tblPrEx>
          <w:tblCellMar>
            <w:top w:w="0" w:type="dxa"/>
            <w:left w:w="0" w:type="dxa"/>
            <w:bottom w:w="0" w:type="dxa"/>
            <w:right w:w="0" w:type="dxa"/>
          </w:tblCellMar>
        </w:tblPrEx>
        <w:trPr>
          <w:gridAfter w:val="1"/>
          <w:wAfter w:w="1560" w:type="dxa"/>
          <w:trHeight w:val="120"/>
        </w:trPr>
        <w:tc>
          <w:tcPr>
            <w:tcW w:w="6095" w:type="dxa"/>
            <w:gridSpan w:val="2"/>
          </w:tcPr>
          <w:p w:rsidR="005C0D84" w:rsidRPr="005C0D84" w:rsidRDefault="005C0D84">
            <w:bookmarkStart w:id="0" w:name="KomNr"/>
            <w:bookmarkEnd w:id="0"/>
            <w:r w:rsidRPr="005C0D84">
              <w:t>KOM (2008) 677</w:t>
            </w:r>
          </w:p>
        </w:tc>
      </w:tr>
      <w:tr w:rsidR="00000000" w:rsidRPr="005C0D84">
        <w:tblPrEx>
          <w:tblCellMar>
            <w:top w:w="0" w:type="dxa"/>
            <w:left w:w="0" w:type="dxa"/>
            <w:bottom w:w="0" w:type="dxa"/>
            <w:right w:w="0" w:type="dxa"/>
          </w:tblCellMar>
        </w:tblPrEx>
        <w:trPr>
          <w:gridAfter w:val="1"/>
          <w:wAfter w:w="1560" w:type="dxa"/>
          <w:trHeight w:val="120"/>
        </w:trPr>
        <w:tc>
          <w:tcPr>
            <w:tcW w:w="6095" w:type="dxa"/>
            <w:gridSpan w:val="2"/>
          </w:tcPr>
          <w:p w:rsidR="005C0D84" w:rsidRPr="005C0D84" w:rsidRDefault="005C0D84">
            <w:pPr>
              <w:pStyle w:val="Dokumentbeteckning-titel"/>
            </w:pPr>
            <w:r w:rsidRPr="005C0D84">
              <w:t>Förslag till Europaparlamentets och rådets förordning om ändring av förordning (EG) nr 808/2004 om gemenskapsstatistik om informationssamhället</w:t>
            </w:r>
          </w:p>
        </w:tc>
      </w:tr>
    </w:tbl>
    <w:p w:rsidR="005C0D84" w:rsidRPr="005C0D84" w:rsidRDefault="005C0D84"/>
    <w:p w:rsidR="005C0D84" w:rsidRPr="005C0D84" w:rsidRDefault="005C0D84">
      <w:pPr>
        <w:pStyle w:val="Rubrik1"/>
        <w:numPr>
          <w:ilvl w:val="0"/>
          <w:numId w:val="0"/>
        </w:numPr>
      </w:pPr>
      <w:r w:rsidRPr="005C0D84">
        <w:t>Sammanfattning</w:t>
      </w:r>
    </w:p>
    <w:p w:rsidR="005C0D84" w:rsidRPr="005C0D84" w:rsidRDefault="005C0D84">
      <w:r w:rsidRPr="005C0D84">
        <w:t xml:space="preserve">Förslaget innebär att årlig framställning av statistik över informationssamhället möjliggörs även efter 2009. Nuvarande förordning är begränsad till fem referensår och kommer att upphöra 2009. Förslaget innebär också att de områden för vilka statistiska uppgifter lämnas in uppdateras, så att de bättre återspeglar den senaste utvecklingen inom IKT. Regeringen stödjer förslaget. </w:t>
      </w:r>
    </w:p>
    <w:p w:rsidR="005C0D84" w:rsidRPr="005C0D84" w:rsidRDefault="005C0D84">
      <w:pPr>
        <w:pStyle w:val="Rubrik1"/>
      </w:pPr>
      <w:r w:rsidRPr="005C0D84">
        <w:t>Förslaget</w:t>
      </w:r>
    </w:p>
    <w:p w:rsidR="005C0D84" w:rsidRPr="005C0D84" w:rsidRDefault="005C0D84">
      <w:pPr>
        <w:pStyle w:val="Rubrik2"/>
      </w:pPr>
      <w:r w:rsidRPr="005C0D84">
        <w:t>Ärendets bakgrund</w:t>
      </w:r>
    </w:p>
    <w:p w:rsidR="005C0D84" w:rsidRPr="005C0D84" w:rsidRDefault="005C0D84">
      <w:r w:rsidRPr="005C0D84">
        <w:t>Den årliga framställningen av statistik över informationssamhället enligt Europaparlamentets och rådets förordning (EG) nr 808/2004 av den 21 april 2004 är begränsad till fem referensår efter det datum då förordningen trädde i kraft och kommer att upphöra 2009. På europeisk nivå finns emellertid fortsatt behov av statistiska uppgifter om informationssamhället.</w:t>
      </w:r>
    </w:p>
    <w:p w:rsidR="005C0D84" w:rsidRPr="005C0D84" w:rsidRDefault="005C0D84">
      <w:r w:rsidRPr="005C0D84">
        <w:t xml:space="preserve">Vid Europeiska rådets vårmöte i mars 2005 betonades vikten av att utveckla ett informationssamhälle som omfattar alla, med utgångspunkt i en utbredd användning av informations- och kommunikationsteknik inom de offentliga organen, de små och medelstora företagen och i hushållen. </w:t>
      </w:r>
    </w:p>
    <w:p w:rsidR="005C0D84" w:rsidRPr="005C0D84" w:rsidRDefault="005C0D84">
      <w:r w:rsidRPr="005C0D84">
        <w:t>Vid sitt vårmöte i mars 2006 erkände Europeiska rådet den avgörande betydelsen av ett mer produktivt utnyttjande av informations- och kommunikat</w:t>
      </w:r>
      <w:r w:rsidRPr="005C0D84">
        <w:lastRenderedPageBreak/>
        <w:t xml:space="preserve">ionsteknik inom företag och administrativa organisationer och uppmanade kommissionen och medlemsstaterna att kraftfullt genomföra strategin i2010. </w:t>
      </w:r>
    </w:p>
    <w:p w:rsidR="005C0D84" w:rsidRPr="005C0D84" w:rsidRDefault="005C0D84">
      <w:r w:rsidRPr="005C0D84">
        <w:t>I april 2006 antog i2010-högnivågruppen en ram för prestandajämförelser (”benchmarking”) inom initiativet i2010, som innehåller en rad nyckelindikatorer för att mäta det europeiska informationssamhällets utveckling i förhållande till i2010-strategin.</w:t>
      </w:r>
    </w:p>
    <w:p w:rsidR="005C0D84" w:rsidRPr="005C0D84" w:rsidRDefault="005C0D84">
      <w:r w:rsidRPr="005C0D84">
        <w:t>Indikatorerna för att mäta informationssamhällets utveckling i enlighet med gemenskapens politiska strategier, t.ex. ramen för prestandajämförelser inom initiativet i2010 och dess vidareutveckling inom Lissabonstrategin, måste grunda sig på samanvändbara statistiska uppgifter.</w:t>
      </w:r>
    </w:p>
    <w:p w:rsidR="005C0D84" w:rsidRPr="005C0D84" w:rsidRDefault="005C0D84">
      <w:r w:rsidRPr="005C0D84">
        <w:t>Förordning (EG) nr 808/2004 bör därför ändras i enlighet med detta.</w:t>
      </w:r>
    </w:p>
    <w:p w:rsidR="005C0D84" w:rsidRPr="005C0D84" w:rsidRDefault="005C0D84">
      <w:pPr>
        <w:pStyle w:val="Rubrik2"/>
      </w:pPr>
      <w:r w:rsidRPr="005C0D84">
        <w:t>Förslagets innehåll</w:t>
      </w:r>
    </w:p>
    <w:p w:rsidR="005C0D84" w:rsidRPr="005C0D84" w:rsidRDefault="005C0D84">
      <w:r w:rsidRPr="005C0D84">
        <w:t xml:space="preserve">Förslaget innebär att årlig framställning av statistik över dels företagen och informationssamhället, dels enskilda personer, hushållen och informationssamhället möjliggörs även efter 2009. Nuvarande förordning är begränsad till fem referensår och kommer att upphöra 2009. </w:t>
      </w:r>
    </w:p>
    <w:p w:rsidR="005C0D84" w:rsidRPr="005C0D84" w:rsidRDefault="005C0D84">
      <w:r w:rsidRPr="005C0D84">
        <w:t xml:space="preserve">Förslaget innebär också att de områden för vilka statistiska uppgifter lämnas in uppdateras, så att de bättre återspeglar den senaste utvecklingen inom IKT. Dessutom kommer det att skapas bättre möjligheter för dataanalys för att optimera användningen av de statistiska uppgifterna och minska uppgiftslämnarbördan. För detta ändamål införs nya statistiska analysmetoder som ett led i förslaget till program för modernisering av den europeiska företags- och handelsstatistiken (Meets-programmet). </w:t>
      </w:r>
    </w:p>
    <w:p w:rsidR="005C0D84" w:rsidRPr="005C0D84" w:rsidRDefault="005C0D84">
      <w:pPr>
        <w:pStyle w:val="Rubrik2"/>
      </w:pPr>
      <w:r w:rsidRPr="005C0D84">
        <w:t>Gällande svenska regler och förslagets effekt på dessa</w:t>
      </w:r>
    </w:p>
    <w:p w:rsidR="005C0D84" w:rsidRPr="005C0D84" w:rsidRDefault="005C0D84">
      <w:r w:rsidRPr="005C0D84">
        <w:t>Lag (2001:99) om den officiella statistiken och förordning (2001:100) om den officiella statistiken. Författningarna påverkas inte av förslaget.</w:t>
      </w:r>
    </w:p>
    <w:p w:rsidR="005C0D84" w:rsidRPr="005C0D84" w:rsidRDefault="005C0D84">
      <w:pPr>
        <w:pStyle w:val="Rubrik2"/>
      </w:pPr>
      <w:r w:rsidRPr="005C0D84">
        <w:t>Budgetära konsekvenser / Konsekvensanalys</w:t>
      </w:r>
    </w:p>
    <w:p w:rsidR="005C0D84" w:rsidRPr="005C0D84" w:rsidRDefault="005C0D84">
      <w:r w:rsidRPr="005C0D84">
        <w:t>Förslaget innebär inga ökade kostnader för den nationella budgeten jämfört med nuvarande tidsbegränsade rättsakt. Dock blir kostnaden nu permanent.  Ekonomiska konsekvenser hanteras inom befintliga ramar.</w:t>
      </w:r>
    </w:p>
    <w:p w:rsidR="005C0D84" w:rsidRPr="005C0D84" w:rsidRDefault="005C0D84">
      <w:pPr>
        <w:pStyle w:val="Rubrik1"/>
      </w:pPr>
      <w:r w:rsidRPr="005C0D84">
        <w:t>Ståndpunkter</w:t>
      </w:r>
    </w:p>
    <w:p w:rsidR="005C0D84" w:rsidRPr="005C0D84" w:rsidRDefault="005C0D84">
      <w:pPr>
        <w:pStyle w:val="Rubrik2"/>
      </w:pPr>
      <w:r w:rsidRPr="005C0D84">
        <w:t>Preliminär svensk ståndpunkt</w:t>
      </w:r>
    </w:p>
    <w:p w:rsidR="005C0D84" w:rsidRPr="005C0D84" w:rsidRDefault="005C0D84">
      <w:r w:rsidRPr="005C0D84">
        <w:t>Regeringen stödjer förslaget.</w:t>
      </w:r>
    </w:p>
    <w:p w:rsidR="005C0D84" w:rsidRPr="005C0D84" w:rsidRDefault="005C0D84">
      <w:pPr>
        <w:pStyle w:val="Rubrik2"/>
      </w:pPr>
      <w:r w:rsidRPr="005C0D84">
        <w:t>Medlemsstaternas ståndpunkter</w:t>
      </w:r>
    </w:p>
    <w:p w:rsidR="005C0D84" w:rsidRPr="005C0D84" w:rsidRDefault="005C0D84">
      <w:r w:rsidRPr="005C0D84">
        <w:t>Medlemsstaternas ståndpunkter är ännu inte kända.</w:t>
      </w:r>
    </w:p>
    <w:p w:rsidR="005C0D84" w:rsidRPr="005C0D84" w:rsidRDefault="005C0D84">
      <w:pPr>
        <w:pStyle w:val="Rubrik2"/>
      </w:pPr>
      <w:r w:rsidRPr="005C0D84">
        <w:t>Institutionernas ståndpunkter</w:t>
      </w:r>
    </w:p>
    <w:p w:rsidR="005C0D84" w:rsidRPr="005C0D84" w:rsidRDefault="005C0D84">
      <w:r w:rsidRPr="005C0D84">
        <w:t>Europaparlamentet har ännu inte startat sin behandling av förslaget.</w:t>
      </w:r>
    </w:p>
    <w:p w:rsidR="005C0D84" w:rsidRPr="005C0D84" w:rsidRDefault="005C0D84">
      <w:pPr>
        <w:pStyle w:val="Rubrik2"/>
      </w:pPr>
      <w:r w:rsidRPr="005C0D84">
        <w:t>Remissinstansernas ståndpunkter</w:t>
      </w:r>
    </w:p>
    <w:p w:rsidR="005C0D84" w:rsidRPr="005C0D84" w:rsidRDefault="005C0D84">
      <w:r w:rsidRPr="005C0D84">
        <w:t xml:space="preserve">Statistiska centralbyrån (SCB) stödjer förslaget. </w:t>
      </w:r>
    </w:p>
    <w:p w:rsidR="005C0D84" w:rsidRPr="005C0D84" w:rsidRDefault="005C0D84">
      <w:pPr>
        <w:pStyle w:val="Rubrik1"/>
      </w:pPr>
      <w:r w:rsidRPr="005C0D84">
        <w:t>Förslagets förutsättningar</w:t>
      </w:r>
    </w:p>
    <w:p w:rsidR="005C0D84" w:rsidRPr="005C0D84" w:rsidRDefault="005C0D84">
      <w:pPr>
        <w:pStyle w:val="Rubrik2"/>
      </w:pPr>
      <w:r w:rsidRPr="005C0D84">
        <w:t>Rättslig grund och beslutsförfarande</w:t>
      </w:r>
    </w:p>
    <w:p w:rsidR="005C0D84" w:rsidRPr="005C0D84" w:rsidRDefault="005C0D84">
      <w:r w:rsidRPr="005C0D84">
        <w:t>Artikel 285 i fördraget om upprättandet av Europeiska gemenskapen utgör den rättsliga grunden för gemenskapsstatistiken. Rådet ska i enlighet med medbeslutandeförfarandet besluta om åtgärder för att framställa sådan statistik som behövs för gemenskapens verksamhet. Enligt denna artikel ska framställningen av gemenskapsstatistik uppfylla krav på opartiskhet, tillförlitlighet, objektivitet, vetenskapligt oberoende, kostnadseffektivitet och insynsskydd för statistiska uppgifter.</w:t>
      </w:r>
    </w:p>
    <w:p w:rsidR="005C0D84" w:rsidRPr="005C0D84" w:rsidRDefault="005C0D84">
      <w:pPr>
        <w:pStyle w:val="Rubrik2"/>
      </w:pPr>
      <w:r w:rsidRPr="005C0D84">
        <w:t>Subsidiaritets- och proportionalitetsprincipen</w:t>
      </w:r>
    </w:p>
    <w:p w:rsidR="005C0D84" w:rsidRPr="005C0D84" w:rsidRDefault="005C0D84">
      <w:r w:rsidRPr="005C0D84">
        <w:t>Subsidiaritetsprincipen är tillämplig eftersom förslaget inte omfattas av gemenskapens exklusiva behörighet. Medlemsstaterna kan inte själva i tillräcklig utsträckning uppnå förslagets mål. Anledningen är att målen i detta förslag, dvs. att skapa en gemensam ram för systematisk framställning av gemenskapsstatistik om informationssamhället, inte kan uppfyllas i tillräckligt hög grad av medlemsländerna själva.  Förslagets mål kan bättre uppnås genom en gemenskapsrättsakt eftersom endast kommissionen kan samo</w:t>
      </w:r>
      <w:r w:rsidRPr="005C0D84">
        <w:t>rdna den harmonisering som krävs för statistik på gemenskapsnivå. Däremot kan medlemsstaterna samla in uppgifter och sammanställa jämförbar statistik över informationssamhället. Utformningen av politiken på europeisk nivå och jämförelserna av dessa politiska åtgärder kommer att underlättas avsevärt. Förslaget är därför förenligt med subsidiaritetsprincipen.</w:t>
      </w:r>
    </w:p>
    <w:p w:rsidR="005C0D84" w:rsidRPr="005C0D84" w:rsidRDefault="005C0D84">
      <w:r w:rsidRPr="005C0D84">
        <w:t>I enlighet med proportionalitetsprincipen går denna förordning inte utöver vad som är nödvändigt för att uppnå målet med förordningen. Förordningen inne</w:t>
      </w:r>
      <w:r w:rsidRPr="005C0D84">
        <w:t xml:space="preserve">håller inga bestämmelser om hur uppgiftsinsamlingen ska gå till i medlemsstaterna, utan här definieras endast de uppgifter som ska samlas in för att garantera en harmoniserad struktur och tidsplan. Den föreslagna förändringen av förordningen ålägger inte medlemsstaterna att ändra sina system för framställning av statistik om informationssamhället.  </w:t>
      </w:r>
    </w:p>
    <w:p w:rsidR="005C0D84" w:rsidRPr="005C0D84" w:rsidRDefault="005C0D84">
      <w:pPr>
        <w:pStyle w:val="Rubrik1"/>
      </w:pPr>
      <w:r w:rsidRPr="005C0D84">
        <w:t>Övrigt</w:t>
      </w:r>
    </w:p>
    <w:p w:rsidR="005C0D84" w:rsidRPr="005C0D84" w:rsidRDefault="005C0D84">
      <w:pPr>
        <w:pStyle w:val="Rubrik2"/>
      </w:pPr>
      <w:r w:rsidRPr="005C0D84">
        <w:t>Fortsatt behandling av ärendet</w:t>
      </w:r>
    </w:p>
    <w:p w:rsidR="005C0D84" w:rsidRPr="005C0D84" w:rsidRDefault="005C0D84">
      <w:r w:rsidRPr="005C0D84">
        <w:t xml:space="preserve">Förslaget kommer att behandlas i rådets arbetsgrupp för statistik. Beslut kan förväntas under 2009. Tidsplan och ansvarsfördelning för arbetet i Europaparlamentet är ännu inte klar. </w:t>
      </w:r>
    </w:p>
    <w:p w:rsidR="005C0D84" w:rsidRPr="005C0D84" w:rsidRDefault="005C0D84">
      <w:pPr>
        <w:pStyle w:val="Rubrik2"/>
      </w:pPr>
      <w:r w:rsidRPr="005C0D84">
        <w:t>Fackuttryck/termer</w:t>
      </w:r>
    </w:p>
    <w:p w:rsidR="005C0D84" w:rsidRPr="005C0D84" w:rsidRDefault="005C0D84"/>
    <w:sectPr w:rsidR="00000000" w:rsidRPr="005C0D8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D84" w:rsidRPr="005C0D84" w:rsidRDefault="005C0D84">
      <w:r w:rsidRPr="005C0D84">
        <w:separator/>
      </w:r>
    </w:p>
  </w:endnote>
  <w:endnote w:type="continuationSeparator" w:id="0">
    <w:p w:rsidR="005C0D84" w:rsidRPr="005C0D84" w:rsidRDefault="005C0D84">
      <w:r w:rsidRPr="005C0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D84" w:rsidRPr="005C0D84" w:rsidRDefault="005C0D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D84" w:rsidRPr="005C0D84" w:rsidRDefault="005C0D84">
    <w:pPr>
      <w:pStyle w:val="SidfotH"/>
      <w:framePr w:wrap="around"/>
    </w:pPr>
    <w:r w:rsidRPr="005C0D84">
      <w:t>2</w:t>
    </w:r>
  </w:p>
  <w:p w:rsidR="005C0D84" w:rsidRPr="005C0D84" w:rsidRDefault="005C0D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D84" w:rsidRPr="005C0D84" w:rsidRDefault="005C0D84">
    <w:pPr>
      <w:pStyle w:val="SidfotH"/>
      <w:framePr w:wrap="around"/>
    </w:pPr>
    <w:r w:rsidRPr="005C0D84">
      <w:t>1</w:t>
    </w:r>
  </w:p>
  <w:p w:rsidR="005C0D84" w:rsidRPr="005C0D84" w:rsidRDefault="005C0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D84" w:rsidRPr="005C0D84" w:rsidRDefault="005C0D84">
      <w:r w:rsidRPr="005C0D84">
        <w:separator/>
      </w:r>
    </w:p>
  </w:footnote>
  <w:footnote w:type="continuationSeparator" w:id="0">
    <w:p w:rsidR="005C0D84" w:rsidRPr="005C0D84" w:rsidRDefault="005C0D84">
      <w:r w:rsidRPr="005C0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D84" w:rsidRPr="005C0D84" w:rsidRDefault="005C0D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D84" w:rsidRPr="005C0D84" w:rsidRDefault="005C0D84">
    <w:pPr>
      <w:pStyle w:val="Kantrubrik"/>
      <w:framePr w:h="1157" w:hRule="exact" w:wrap="around" w:y="738"/>
    </w:pPr>
    <w:r w:rsidRPr="005C0D84">
      <w:t>2008/09:FPM37</w:t>
    </w:r>
  </w:p>
  <w:p w:rsidR="005C0D84" w:rsidRPr="005C0D84" w:rsidRDefault="005C0D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D84" w:rsidRPr="005C0D84" w:rsidRDefault="005C0D84">
    <w:pPr>
      <w:pStyle w:val="Sidhuvud"/>
    </w:pPr>
    <w:r w:rsidRPr="005C0D8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8463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D84" w:rsidRDefault="005C0D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C0D84" w:rsidRDefault="005C0D84">
                    <w:pPr>
                      <w:pStyle w:val="Logo"/>
                    </w:pPr>
                    <w:r>
                      <w:object w:dxaOrig="840" w:dyaOrig="1545">
                        <v:shape id="_x0000_i1025" type="#_x0000_t75" style="width:42pt;height:77.5pt" filled="t">
                          <v:imagedata r:id="rId1" o:title=""/>
                        </v:shape>
                        <o:OLEObject Type="Embed" ProgID="Word.Picture.8" ShapeID="_x0000_i1025" DrawAspect="Content" ObjectID="_18275101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EF779A6"/>
    <w:multiLevelType w:val="singleLevel"/>
    <w:tmpl w:val="6F42A06E"/>
    <w:name w:val="Considérant"/>
    <w:lvl w:ilvl="0">
      <w:start w:val="1"/>
      <w:numFmt w:val="decimal"/>
      <w:lvlRestart w:val="0"/>
      <w:pStyle w:val="Considrant"/>
      <w:lvlText w:val="(%1)"/>
      <w:lvlJc w:val="left"/>
      <w:pPr>
        <w:tabs>
          <w:tab w:val="num" w:pos="709"/>
        </w:tabs>
        <w:ind w:left="709" w:hanging="709"/>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1515507">
    <w:abstractNumId w:val="5"/>
  </w:num>
  <w:num w:numId="2" w16cid:durableId="6714612">
    <w:abstractNumId w:val="1"/>
  </w:num>
  <w:num w:numId="3" w16cid:durableId="158618201">
    <w:abstractNumId w:val="2"/>
  </w:num>
  <w:num w:numId="4" w16cid:durableId="1896969886">
    <w:abstractNumId w:val="4"/>
  </w:num>
  <w:num w:numId="5" w16cid:durableId="1383292634">
    <w:abstractNumId w:val="6"/>
  </w:num>
  <w:num w:numId="6" w16cid:durableId="769862300">
    <w:abstractNumId w:val="0"/>
  </w:num>
  <w:num w:numId="7" w16cid:durableId="126635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8"/>
    <w:docVar w:name="Ar" w:val="2008/09"/>
    <w:docVar w:name="Dep" w:val="Finansdepartementet"/>
    <w:docVar w:name="DepWeb" w:val="Finansdepartementet"/>
    <w:docVar w:name="GDB1" w:val="KOM (2008) 6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808/2004 om gemenskapsstatistik om informationssamhäll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77"/>
    <w:docVar w:name="Nr" w:val="37"/>
    <w:docVar w:name="RD_APPVERSION" w:val="3.00"/>
    <w:docVar w:name="Rub" w:val="Förordning om statistik om informationssamhället"/>
    <w:docVar w:name="UppDat" w:val="2008-11-28"/>
    <w:docVar w:name="Utsk" w:val="Trafikutskottet"/>
  </w:docVars>
  <w:rsids>
    <w:rsidRoot w:val="0005232B"/>
    <w:rsid w:val="0005232B"/>
    <w:rsid w:val="005C0D8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2C350C-4D1F-43B7-864F-9E5DDF32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Considrant">
    <w:name w:val="Considérant"/>
    <w:basedOn w:val="Normal"/>
    <w:pPr>
      <w:numPr>
        <w:numId w:val="7"/>
      </w:numPr>
      <w:spacing w:before="120" w:after="12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751</Words>
  <Characters>5300</Characters>
  <Application>Microsoft Office Word</Application>
  <DocSecurity>4</DocSecurity>
  <Lines>103</Lines>
  <Paragraphs>49</Paragraphs>
  <ScaleCrop>false</ScaleCrop>
  <HeadingPairs>
    <vt:vector size="2" baseType="variant">
      <vt:variant>
        <vt:lpstr>Rubrik</vt:lpstr>
      </vt:variant>
      <vt:variant>
        <vt:i4>1</vt:i4>
      </vt:variant>
    </vt:vector>
  </HeadingPairs>
  <TitlesOfParts>
    <vt:vector size="1" baseType="lpstr">
      <vt:lpstr>FPM_200809__37</vt:lpstr>
    </vt:vector>
  </TitlesOfParts>
  <Company>RD-DTSL</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FPM_200809__37</dc:title>
  <dc:subject>FPM_200809__37</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2008-12-01T06:38:00Z</cp:lastPrinted>
  <dcterms:created xsi:type="dcterms:W3CDTF">2025-12-17T19:10:00Z</dcterms:created>
  <dcterms:modified xsi:type="dcterms:W3CDTF">2025-12-17T19:10:00Z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37</vt:lpwstr></property><property fmtid="{D5CDD505-2E9C-101B-9397-08002B2CF9AE}" pid="4" name="GDB1"><vt:lpwstr>KOM (2008) 677</vt:lpwstr></property><property fmtid="{D5CDD505-2E9C-101B-9397-08002B2CF9AE}" pid="5" name="GDT1"><vt:lpwstr> </vt:lpwstr></property><property fmtid="{D5CDD505-2E9C-101B-9397-08002B2CF9AE}" pid="6" name="Dep"><vt:lpwstr>Finansdepartementet</vt:lpwstr></property><property fmtid="{D5CDD505-2E9C-101B-9397-08002B2CF9AE}" pid="7" name="Rub"><vt:lpwstr>Förordning om statistik om informationssamhället</vt:lpwstr></property><property fmtid="{D5CDD505-2E9C-101B-9397-08002B2CF9AE}" pid="8" name="UppDat"><vt:lpwstr>2008-11-28</vt:lpwstr></property><property fmtid="{D5CDD505-2E9C-101B-9397-08002B2CF9AE}" pid="9" name="AnkDat"><vt:lpwstr>2008-11-28</vt:lpwstr></property><property fmtid="{D5CDD505-2E9C-101B-9397-08002B2CF9AE}" pid="10" name="Utsk"><vt:lpwstr>Trafikutskottet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6;0;0;261</vt:lpwstr></property><property fmtid="{D5CDD505-2E9C-101B-9397-08002B2CF9AE}" pid="42" name="Sprak"><vt:lpwstr>Svenska</vt:lpwstr></property><property fmtid="{D5CDD505-2E9C-101B-9397-08002B2CF9AE}" pid="43" name="DokID"><vt:i4>80</vt:i4></property><property fmtid="{D5CDD505-2E9C-101B-9397-08002B2CF9AE}" pid="44" name="켄ringsdeparteme"><vt:lpwstr>NEJ</vt:lpwstr></property></Properties>
</file>