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6FF9F4D8" w:rsidR="00447E69" w:rsidRDefault="00E04650">
            <w:pPr>
              <w:rPr>
                <w:b/>
              </w:rPr>
            </w:pPr>
            <w:r>
              <w:rPr>
                <w:b/>
              </w:rPr>
              <w:t>UTSKOTTSSAMMANTRÄDE 20</w:t>
            </w:r>
            <w:r w:rsidR="00BD09A6">
              <w:rPr>
                <w:b/>
              </w:rPr>
              <w:t>2</w:t>
            </w:r>
            <w:r w:rsidR="00123C5B">
              <w:rPr>
                <w:b/>
              </w:rPr>
              <w:t>3</w:t>
            </w:r>
            <w:r w:rsidR="00E362AB">
              <w:rPr>
                <w:b/>
              </w:rPr>
              <w:t>/2</w:t>
            </w:r>
            <w:r w:rsidR="00123C5B">
              <w:rPr>
                <w:b/>
              </w:rPr>
              <w:t>4</w:t>
            </w:r>
            <w:r w:rsidR="00520D71">
              <w:rPr>
                <w:b/>
              </w:rPr>
              <w:t>:</w:t>
            </w:r>
            <w:r w:rsidR="00682FC3">
              <w:rPr>
                <w:b/>
              </w:rPr>
              <w:t>40</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2E4FB86F" w:rsidR="00447E69" w:rsidRDefault="00BB7028" w:rsidP="007765ED">
            <w:r>
              <w:t>20</w:t>
            </w:r>
            <w:r w:rsidR="005F0E85">
              <w:t>2</w:t>
            </w:r>
            <w:r w:rsidR="002B5161">
              <w:t>4</w:t>
            </w:r>
            <w:r w:rsidR="00520D71">
              <w:t>-</w:t>
            </w:r>
            <w:r w:rsidR="00682FC3">
              <w:t>05</w:t>
            </w:r>
            <w:r w:rsidR="00520D71">
              <w:t>-</w:t>
            </w:r>
            <w:r w:rsidR="00682FC3">
              <w:t>02</w:t>
            </w:r>
          </w:p>
        </w:tc>
      </w:tr>
      <w:tr w:rsidR="00447E69" w14:paraId="55018730" w14:textId="77777777">
        <w:tc>
          <w:tcPr>
            <w:tcW w:w="1985" w:type="dxa"/>
          </w:tcPr>
          <w:p w14:paraId="664E9CD2" w14:textId="77777777" w:rsidR="00447E69" w:rsidRDefault="00447E69">
            <w:r>
              <w:t>TID</w:t>
            </w:r>
          </w:p>
        </w:tc>
        <w:tc>
          <w:tcPr>
            <w:tcW w:w="6463" w:type="dxa"/>
          </w:tcPr>
          <w:p w14:paraId="70E324A3" w14:textId="63F00020" w:rsidR="00447E69" w:rsidRDefault="00682FC3">
            <w:r>
              <w:t>10</w:t>
            </w:r>
            <w:r w:rsidR="00306F1B">
              <w:t>:00</w:t>
            </w:r>
            <w:r w:rsidR="00FA543D">
              <w:t>–</w:t>
            </w:r>
            <w:r w:rsidR="0059151E">
              <w:t>12:00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682FC3" w14:paraId="1613CB8F" w14:textId="77777777" w:rsidTr="0001177E">
        <w:tc>
          <w:tcPr>
            <w:tcW w:w="567" w:type="dxa"/>
          </w:tcPr>
          <w:p w14:paraId="57CAB705" w14:textId="77777777" w:rsidR="00682FC3" w:rsidRPr="003B4DE8" w:rsidRDefault="00682FC3" w:rsidP="003B4DE8">
            <w:pPr>
              <w:pStyle w:val="Liststycke"/>
              <w:numPr>
                <w:ilvl w:val="0"/>
                <w:numId w:val="2"/>
              </w:numPr>
              <w:tabs>
                <w:tab w:val="left" w:pos="1701"/>
              </w:tabs>
              <w:rPr>
                <w:b/>
                <w:snapToGrid w:val="0"/>
              </w:rPr>
            </w:pPr>
          </w:p>
        </w:tc>
        <w:tc>
          <w:tcPr>
            <w:tcW w:w="6946" w:type="dxa"/>
            <w:gridSpan w:val="2"/>
          </w:tcPr>
          <w:p w14:paraId="6C7CCA21" w14:textId="58B6DD01" w:rsidR="00682FC3" w:rsidRDefault="00682FC3">
            <w:pPr>
              <w:tabs>
                <w:tab w:val="left" w:pos="1701"/>
              </w:tabs>
              <w:rPr>
                <w:b/>
              </w:rPr>
            </w:pPr>
            <w:r w:rsidRPr="00D74D82">
              <w:rPr>
                <w:b/>
              </w:rPr>
              <w:t>EU-överläggning om förslag till rådsrekommendation ”Europa på väg” – möjligheter till mobilitet i utbildningssyfte för alla</w:t>
            </w:r>
          </w:p>
          <w:p w14:paraId="7A495E41" w14:textId="6BB1DD38" w:rsidR="00A76A36" w:rsidRDefault="00A76A36">
            <w:pPr>
              <w:tabs>
                <w:tab w:val="left" w:pos="1701"/>
              </w:tabs>
              <w:rPr>
                <w:b/>
              </w:rPr>
            </w:pPr>
          </w:p>
          <w:p w14:paraId="2180A60E" w14:textId="29EBA0B5" w:rsidR="00A76A36" w:rsidRDefault="00A76A36">
            <w:pPr>
              <w:tabs>
                <w:tab w:val="left" w:pos="1701"/>
              </w:tabs>
              <w:rPr>
                <w:bCs/>
              </w:rPr>
            </w:pPr>
            <w:r w:rsidRPr="00A76A36">
              <w:rPr>
                <w:bCs/>
              </w:rPr>
              <w:t>Utskottet överlade med skolminister Lotta Edholm, biträdd av medarbetare från Utbildningsdepartementet, om ett förslag till rådsrekommendation om möjligheter till mobilitet i utbildningssyfte för alla.</w:t>
            </w:r>
          </w:p>
          <w:p w14:paraId="4F81025D" w14:textId="3D6B4D24" w:rsidR="00A76A36" w:rsidRDefault="00A76A36">
            <w:pPr>
              <w:tabs>
                <w:tab w:val="left" w:pos="1701"/>
              </w:tabs>
              <w:rPr>
                <w:bCs/>
              </w:rPr>
            </w:pPr>
          </w:p>
          <w:p w14:paraId="07E99D65" w14:textId="77777777" w:rsidR="00A76A36" w:rsidRPr="00A76A36" w:rsidRDefault="00A76A36" w:rsidP="00A76A36">
            <w:pPr>
              <w:rPr>
                <w:i/>
                <w:iCs/>
                <w:szCs w:val="24"/>
              </w:rPr>
            </w:pPr>
            <w:r w:rsidRPr="00A76A36">
              <w:rPr>
                <w:i/>
                <w:iCs/>
                <w:szCs w:val="24"/>
              </w:rPr>
              <w:t>Underlag för överläggningen</w:t>
            </w:r>
          </w:p>
          <w:p w14:paraId="2847E0D1" w14:textId="77777777" w:rsidR="00A76A36" w:rsidRDefault="00A76A36" w:rsidP="00A76A36">
            <w:pPr>
              <w:rPr>
                <w:u w:val="single"/>
              </w:rPr>
            </w:pPr>
            <w:r w:rsidRPr="003502D9">
              <w:t>Överläggningspromemoria från Utbildningsdepartementet (dnr</w:t>
            </w:r>
            <w:r>
              <w:t xml:space="preserve"> </w:t>
            </w:r>
            <w:proofErr w:type="gramStart"/>
            <w:r>
              <w:t>1151-2023</w:t>
            </w:r>
            <w:proofErr w:type="gramEnd"/>
            <w:r>
              <w:t>/24)</w:t>
            </w:r>
            <w:r>
              <w:br/>
              <w:t>Rådsdokument ST 8731/24</w:t>
            </w:r>
          </w:p>
          <w:p w14:paraId="68888372" w14:textId="41BF3465" w:rsidR="00A76A36" w:rsidRDefault="00A76A36" w:rsidP="00A76A36">
            <w:proofErr w:type="gramStart"/>
            <w:r w:rsidRPr="00676D1D">
              <w:t>COM(</w:t>
            </w:r>
            <w:proofErr w:type="gramEnd"/>
            <w:r w:rsidRPr="00676D1D">
              <w:t>2023)</w:t>
            </w:r>
            <w:r>
              <w:t> </w:t>
            </w:r>
            <w:r w:rsidRPr="00676D1D">
              <w:t>719</w:t>
            </w:r>
          </w:p>
          <w:p w14:paraId="587B293B" w14:textId="2366FB1F" w:rsidR="00A76A36" w:rsidRDefault="00A76A36">
            <w:pPr>
              <w:tabs>
                <w:tab w:val="left" w:pos="1701"/>
              </w:tabs>
              <w:rPr>
                <w:bCs/>
              </w:rPr>
            </w:pPr>
          </w:p>
          <w:p w14:paraId="205639CB" w14:textId="63F66DC4" w:rsidR="00A76A36" w:rsidRPr="00A76A36" w:rsidRDefault="00A76A36" w:rsidP="00A76A36">
            <w:pPr>
              <w:rPr>
                <w:i/>
                <w:iCs/>
                <w:szCs w:val="24"/>
              </w:rPr>
            </w:pPr>
            <w:r w:rsidRPr="00A76A36">
              <w:rPr>
                <w:i/>
                <w:iCs/>
                <w:szCs w:val="24"/>
              </w:rPr>
              <w:t>Regeringens förslag till svensk ståndpunkt</w:t>
            </w:r>
          </w:p>
          <w:p w14:paraId="3E7D7445" w14:textId="1FB4EBFF" w:rsidR="00A76A36" w:rsidRDefault="00A76A36" w:rsidP="00A76A36">
            <w:pPr>
              <w:tabs>
                <w:tab w:val="left" w:pos="1701"/>
              </w:tabs>
              <w:rPr>
                <w:bCs/>
              </w:rPr>
            </w:pPr>
            <w:r w:rsidRPr="00A76A36">
              <w:rPr>
                <w:bCs/>
              </w:rPr>
              <w:t>Regeringen anser att arbetet inom utbildningsområdet på EU-nivå ska utgå från en grundläggande respekt för fördelningen av befogenheter mellan EU och medlemsstaterna liksom för de nationella systemen, inklusive beslut om finansiering.</w:t>
            </w:r>
          </w:p>
          <w:p w14:paraId="7ACE54CC" w14:textId="77777777" w:rsidR="00A76A36" w:rsidRPr="00A76A36" w:rsidRDefault="00A76A36" w:rsidP="00A76A36">
            <w:pPr>
              <w:tabs>
                <w:tab w:val="left" w:pos="1701"/>
              </w:tabs>
              <w:rPr>
                <w:bCs/>
              </w:rPr>
            </w:pPr>
          </w:p>
          <w:p w14:paraId="6DE24A7D" w14:textId="06C0F08B" w:rsidR="00A76A36" w:rsidRDefault="00A76A36" w:rsidP="00A76A36">
            <w:pPr>
              <w:tabs>
                <w:tab w:val="left" w:pos="1701"/>
              </w:tabs>
              <w:rPr>
                <w:bCs/>
              </w:rPr>
            </w:pPr>
            <w:r w:rsidRPr="00A76A36">
              <w:rPr>
                <w:bCs/>
              </w:rPr>
              <w:t xml:space="preserve">Regeringen stödjer kommissionens ambition att främja mobilitet i utbildningssyfte. Mobilitet i utbildningssyfte och samarbeten över gränserna är viktiga drivkrafter för kvalitet inom utbildning, och kan bidra till ovärderliga erfarenheter av stor nytta på både individ- och samhällsnivå. </w:t>
            </w:r>
          </w:p>
          <w:p w14:paraId="32D8BBB8" w14:textId="77777777" w:rsidR="00A76A36" w:rsidRPr="00A76A36" w:rsidRDefault="00A76A36" w:rsidP="00A76A36">
            <w:pPr>
              <w:tabs>
                <w:tab w:val="left" w:pos="1701"/>
              </w:tabs>
              <w:rPr>
                <w:bCs/>
              </w:rPr>
            </w:pPr>
          </w:p>
          <w:p w14:paraId="1D508BEF" w14:textId="3FA656AA" w:rsidR="00A76A36" w:rsidRDefault="00A76A36" w:rsidP="00A76A36">
            <w:pPr>
              <w:tabs>
                <w:tab w:val="left" w:pos="1701"/>
              </w:tabs>
              <w:rPr>
                <w:bCs/>
              </w:rPr>
            </w:pPr>
            <w:r w:rsidRPr="00A76A36">
              <w:rPr>
                <w:bCs/>
              </w:rPr>
              <w:t xml:space="preserve">Vidare anser regeringen att det är positivt att rekommendationerna har ett inkluderande förhållningssätt där bland annat tillgänglighet pekas ut som viktigt för att fler personer ska kunna delta i mobilitet i utbildningssyfte. </w:t>
            </w:r>
          </w:p>
          <w:p w14:paraId="6B5782E9" w14:textId="77777777" w:rsidR="00A76A36" w:rsidRPr="00A76A36" w:rsidRDefault="00A76A36" w:rsidP="00A76A36">
            <w:pPr>
              <w:tabs>
                <w:tab w:val="left" w:pos="1701"/>
              </w:tabs>
              <w:rPr>
                <w:bCs/>
              </w:rPr>
            </w:pPr>
          </w:p>
          <w:p w14:paraId="3615004E" w14:textId="1746059B" w:rsidR="00A76A36" w:rsidRDefault="00A76A36" w:rsidP="00A76A36">
            <w:pPr>
              <w:tabs>
                <w:tab w:val="left" w:pos="1701"/>
              </w:tabs>
              <w:rPr>
                <w:bCs/>
              </w:rPr>
            </w:pPr>
            <w:r w:rsidRPr="00A76A36">
              <w:rPr>
                <w:bCs/>
              </w:rPr>
              <w:t>Regeringen välkomnar att kommissionen uppmanas ta fram en metod för datainsamling av personer med färre möjligheter som deltar i mobilitet i utbildningssyfte utomlands. Regeringen stödjer att det har förtydligats i rekommendationen att kommissionen ska undvika att öka medlemsstaternas administrativa börda när det gäller uppföljningen av målen.</w:t>
            </w:r>
          </w:p>
          <w:p w14:paraId="7451C094" w14:textId="77777777" w:rsidR="00A76A36" w:rsidRPr="00A76A36" w:rsidRDefault="00A76A36" w:rsidP="00A76A36">
            <w:pPr>
              <w:tabs>
                <w:tab w:val="left" w:pos="1701"/>
              </w:tabs>
              <w:rPr>
                <w:bCs/>
              </w:rPr>
            </w:pPr>
          </w:p>
          <w:p w14:paraId="5EB977D1" w14:textId="7F55F396" w:rsidR="00A76A36" w:rsidRDefault="00A76A36" w:rsidP="00A76A36">
            <w:pPr>
              <w:tabs>
                <w:tab w:val="left" w:pos="1701"/>
              </w:tabs>
              <w:rPr>
                <w:bCs/>
              </w:rPr>
            </w:pPr>
            <w:r w:rsidRPr="00A76A36">
              <w:rPr>
                <w:bCs/>
              </w:rPr>
              <w:t xml:space="preserve">Det är regeringens uppfattning att ambitionen om att mobilitet i </w:t>
            </w:r>
            <w:r w:rsidRPr="00A76A36">
              <w:rPr>
                <w:bCs/>
              </w:rPr>
              <w:lastRenderedPageBreak/>
              <w:t xml:space="preserve">utbildningssyfte ska göras miljömässigt hållbar är angelägen. </w:t>
            </w:r>
          </w:p>
          <w:p w14:paraId="1F6EAB38" w14:textId="77777777" w:rsidR="00A76A36" w:rsidRPr="00A76A36" w:rsidRDefault="00A76A36" w:rsidP="00A76A36">
            <w:pPr>
              <w:tabs>
                <w:tab w:val="left" w:pos="1701"/>
              </w:tabs>
              <w:rPr>
                <w:bCs/>
              </w:rPr>
            </w:pPr>
          </w:p>
          <w:p w14:paraId="40BCA6C2" w14:textId="0C3671B5" w:rsidR="00A76A36" w:rsidRDefault="00A76A36" w:rsidP="00A76A36">
            <w:pPr>
              <w:tabs>
                <w:tab w:val="left" w:pos="1701"/>
              </w:tabs>
              <w:rPr>
                <w:bCs/>
              </w:rPr>
            </w:pPr>
            <w:r w:rsidRPr="00A76A36">
              <w:rPr>
                <w:bCs/>
              </w:rPr>
              <w:t>Regeringen välkomnar att det har tydliggjorts att målen är mål på EU-nivå och att de är strävandemål.</w:t>
            </w:r>
          </w:p>
          <w:p w14:paraId="193AA31D" w14:textId="73AB4235" w:rsidR="00A76A36" w:rsidRDefault="00A76A36">
            <w:pPr>
              <w:tabs>
                <w:tab w:val="left" w:pos="1701"/>
              </w:tabs>
              <w:rPr>
                <w:bCs/>
              </w:rPr>
            </w:pPr>
          </w:p>
          <w:p w14:paraId="0C17D44F" w14:textId="094F6416" w:rsidR="00A76A36" w:rsidRDefault="00A76A36" w:rsidP="00A76A36">
            <w:pPr>
              <w:rPr>
                <w:i/>
                <w:iCs/>
                <w:szCs w:val="24"/>
              </w:rPr>
            </w:pPr>
            <w:r w:rsidRPr="00A76A36">
              <w:rPr>
                <w:i/>
                <w:iCs/>
                <w:szCs w:val="24"/>
              </w:rPr>
              <w:t>Överläggningen</w:t>
            </w:r>
          </w:p>
          <w:p w14:paraId="45BF5A5C" w14:textId="3426346F" w:rsidR="00A76A36" w:rsidRPr="00A76A36" w:rsidRDefault="00A76A36" w:rsidP="00A76A36">
            <w:pPr>
              <w:tabs>
                <w:tab w:val="left" w:pos="1701"/>
              </w:tabs>
              <w:rPr>
                <w:bCs/>
              </w:rPr>
            </w:pPr>
            <w:r w:rsidRPr="00A76A36">
              <w:rPr>
                <w:bCs/>
              </w:rPr>
              <w:t>Ordföranden konstaterade att det fanns stöd för regeringens ståndpunkt.</w:t>
            </w:r>
          </w:p>
          <w:p w14:paraId="38B65A9F" w14:textId="46BF4680" w:rsidR="00A76A36" w:rsidRPr="00A76A36" w:rsidRDefault="00A76A36" w:rsidP="00A76A36">
            <w:pPr>
              <w:tabs>
                <w:tab w:val="left" w:pos="1701"/>
              </w:tabs>
              <w:rPr>
                <w:bCs/>
              </w:rPr>
            </w:pPr>
          </w:p>
          <w:p w14:paraId="330073F1" w14:textId="4B4B6406" w:rsidR="00A76A36" w:rsidRPr="00A76A36" w:rsidRDefault="00A76A36" w:rsidP="00A76A36">
            <w:pPr>
              <w:tabs>
                <w:tab w:val="left" w:pos="1701"/>
              </w:tabs>
              <w:rPr>
                <w:bCs/>
              </w:rPr>
            </w:pPr>
            <w:r w:rsidRPr="00A76A36">
              <w:rPr>
                <w:bCs/>
              </w:rPr>
              <w:t>Denna paragraf förklarades omedelbart justerad.</w:t>
            </w:r>
          </w:p>
          <w:p w14:paraId="16DC2212" w14:textId="171DC78A" w:rsidR="00682FC3" w:rsidRDefault="00682FC3">
            <w:pPr>
              <w:tabs>
                <w:tab w:val="left" w:pos="1701"/>
              </w:tabs>
              <w:rPr>
                <w:b/>
                <w:snapToGrid w:val="0"/>
              </w:rPr>
            </w:pPr>
          </w:p>
        </w:tc>
      </w:tr>
      <w:tr w:rsidR="00682FC3" w14:paraId="62E9A80A" w14:textId="77777777" w:rsidTr="0001177E">
        <w:tc>
          <w:tcPr>
            <w:tcW w:w="567" w:type="dxa"/>
          </w:tcPr>
          <w:p w14:paraId="21C75AE8" w14:textId="77777777" w:rsidR="00682FC3" w:rsidRPr="003B4DE8" w:rsidRDefault="00682FC3" w:rsidP="003B4DE8">
            <w:pPr>
              <w:pStyle w:val="Liststycke"/>
              <w:numPr>
                <w:ilvl w:val="0"/>
                <w:numId w:val="2"/>
              </w:numPr>
              <w:tabs>
                <w:tab w:val="left" w:pos="1701"/>
              </w:tabs>
              <w:rPr>
                <w:b/>
                <w:snapToGrid w:val="0"/>
              </w:rPr>
            </w:pPr>
          </w:p>
        </w:tc>
        <w:tc>
          <w:tcPr>
            <w:tcW w:w="6946" w:type="dxa"/>
            <w:gridSpan w:val="2"/>
          </w:tcPr>
          <w:p w14:paraId="36F54A91" w14:textId="60A1BDB5" w:rsidR="00682FC3" w:rsidRDefault="00682FC3">
            <w:pPr>
              <w:tabs>
                <w:tab w:val="left" w:pos="1701"/>
              </w:tabs>
              <w:rPr>
                <w:b/>
              </w:rPr>
            </w:pPr>
            <w:r w:rsidRPr="00D74D82">
              <w:rPr>
                <w:b/>
              </w:rPr>
              <w:t xml:space="preserve">EU-överläggning om utkast till </w:t>
            </w:r>
            <w:proofErr w:type="spellStart"/>
            <w:r>
              <w:rPr>
                <w:b/>
              </w:rPr>
              <w:t>rådsslutsatser</w:t>
            </w:r>
            <w:proofErr w:type="spellEnd"/>
            <w:r>
              <w:rPr>
                <w:b/>
              </w:rPr>
              <w:t xml:space="preserve"> om främjande av evidensbaserad politik och praxis inom utbildning för att förverkliga det europeiska utbildningsområdet</w:t>
            </w:r>
          </w:p>
          <w:p w14:paraId="37F7ABCF" w14:textId="338702FC" w:rsidR="00A76A36" w:rsidRDefault="00A76A36">
            <w:pPr>
              <w:tabs>
                <w:tab w:val="left" w:pos="1701"/>
              </w:tabs>
              <w:rPr>
                <w:b/>
              </w:rPr>
            </w:pPr>
          </w:p>
          <w:p w14:paraId="10F5987F" w14:textId="49A62A7C" w:rsidR="00A76A36" w:rsidRDefault="00A76A36" w:rsidP="00A76A36">
            <w:pPr>
              <w:tabs>
                <w:tab w:val="left" w:pos="1701"/>
              </w:tabs>
              <w:rPr>
                <w:bCs/>
              </w:rPr>
            </w:pPr>
            <w:r w:rsidRPr="00A76A36">
              <w:rPr>
                <w:bCs/>
              </w:rPr>
              <w:t xml:space="preserve">Utskottet överlade med skolminister Lotta Edholm, biträdd av medarbetare från Utbildningsdepartementet, om ett utkast till </w:t>
            </w:r>
            <w:proofErr w:type="spellStart"/>
            <w:r w:rsidRPr="00A76A36">
              <w:rPr>
                <w:bCs/>
              </w:rPr>
              <w:t>rådsslutsatser</w:t>
            </w:r>
            <w:proofErr w:type="spellEnd"/>
            <w:r w:rsidRPr="00A76A36">
              <w:rPr>
                <w:bCs/>
              </w:rPr>
              <w:t xml:space="preserve"> om främjande av evidensbaserad politik och praxis inom utbildning för att förverkliga det europeiska utbildningsområdet.</w:t>
            </w:r>
          </w:p>
          <w:p w14:paraId="06B8A9EC" w14:textId="755B7229" w:rsidR="00A76A36" w:rsidRDefault="00A76A36" w:rsidP="00A76A36">
            <w:pPr>
              <w:tabs>
                <w:tab w:val="left" w:pos="1701"/>
              </w:tabs>
              <w:rPr>
                <w:bCs/>
              </w:rPr>
            </w:pPr>
          </w:p>
          <w:p w14:paraId="7E59E52C" w14:textId="77777777" w:rsidR="00A76A36" w:rsidRPr="00A76A36" w:rsidRDefault="00A76A36" w:rsidP="00A76A36">
            <w:pPr>
              <w:rPr>
                <w:i/>
                <w:iCs/>
                <w:szCs w:val="24"/>
              </w:rPr>
            </w:pPr>
            <w:r w:rsidRPr="00A76A36">
              <w:rPr>
                <w:i/>
                <w:iCs/>
                <w:szCs w:val="24"/>
              </w:rPr>
              <w:t>Underlag för överläggningen</w:t>
            </w:r>
          </w:p>
          <w:p w14:paraId="0B5E5EEE" w14:textId="77777777" w:rsidR="00A76A36" w:rsidRDefault="00A76A36" w:rsidP="00A76A36">
            <w:pPr>
              <w:rPr>
                <w:u w:val="single"/>
              </w:rPr>
            </w:pPr>
            <w:r w:rsidRPr="003502D9">
              <w:t>Överläggningspromemoria från Utbildningsdepartementet (dnr</w:t>
            </w:r>
            <w:r>
              <w:t xml:space="preserve"> </w:t>
            </w:r>
            <w:proofErr w:type="gramStart"/>
            <w:r>
              <w:t>1152-2023</w:t>
            </w:r>
            <w:proofErr w:type="gramEnd"/>
            <w:r>
              <w:t>/24)</w:t>
            </w:r>
            <w:r>
              <w:br/>
              <w:t>Rådsdokument ST 8847/24</w:t>
            </w:r>
          </w:p>
          <w:p w14:paraId="50378E46" w14:textId="77777777" w:rsidR="00A76A36" w:rsidRDefault="00A76A36" w:rsidP="00A76A36">
            <w:pPr>
              <w:tabs>
                <w:tab w:val="left" w:pos="1701"/>
              </w:tabs>
              <w:rPr>
                <w:b/>
              </w:rPr>
            </w:pPr>
          </w:p>
          <w:p w14:paraId="48621D02" w14:textId="77777777" w:rsidR="00A76A36" w:rsidRPr="00A76A36" w:rsidRDefault="00A76A36" w:rsidP="00A76A36">
            <w:pPr>
              <w:rPr>
                <w:i/>
                <w:iCs/>
                <w:szCs w:val="24"/>
              </w:rPr>
            </w:pPr>
            <w:r w:rsidRPr="00A76A36">
              <w:rPr>
                <w:i/>
                <w:iCs/>
                <w:szCs w:val="24"/>
              </w:rPr>
              <w:t>Regeringens förslag till svensk ståndpunkt</w:t>
            </w:r>
          </w:p>
          <w:p w14:paraId="544A49F4" w14:textId="57FC5DBA" w:rsidR="00A76A36" w:rsidRDefault="00A76A36" w:rsidP="00A76A36">
            <w:pPr>
              <w:tabs>
                <w:tab w:val="left" w:pos="1701"/>
              </w:tabs>
              <w:rPr>
                <w:bCs/>
              </w:rPr>
            </w:pPr>
            <w:r w:rsidRPr="00A76A36">
              <w:rPr>
                <w:bCs/>
              </w:rPr>
              <w:t>Regeringen anser att arbetet inom utbildningsområdet på EU-nivå ska utgå från en grundläggande respekt för fördelningen av befogenheter mellan EU och medlemsstaterna liksom för de nationella systemen, inklusive beslut om finansiering.</w:t>
            </w:r>
          </w:p>
          <w:p w14:paraId="07A49658" w14:textId="77777777" w:rsidR="00A76A36" w:rsidRPr="00A76A36" w:rsidRDefault="00A76A36" w:rsidP="00A76A36">
            <w:pPr>
              <w:tabs>
                <w:tab w:val="left" w:pos="1701"/>
              </w:tabs>
              <w:rPr>
                <w:bCs/>
              </w:rPr>
            </w:pPr>
          </w:p>
          <w:p w14:paraId="4103F0AE" w14:textId="5028656A" w:rsidR="00A76A36" w:rsidRDefault="00A76A36" w:rsidP="00A76A36">
            <w:pPr>
              <w:tabs>
                <w:tab w:val="left" w:pos="1701"/>
              </w:tabs>
              <w:rPr>
                <w:bCs/>
              </w:rPr>
            </w:pPr>
            <w:r w:rsidRPr="00A76A36">
              <w:rPr>
                <w:bCs/>
              </w:rPr>
              <w:t>Regeringen välkomnar att frågan om hur en stark evidensbas för politiska beslut inom utbildning lyfts. Det är viktigt att utbildningsreformer baseras på vetenskaplig grund och beprövad erfarenhet så att de investeringar som ger mest mervärde kan identifieras och främjas.</w:t>
            </w:r>
          </w:p>
          <w:p w14:paraId="38C77D3B" w14:textId="77777777" w:rsidR="00A76A36" w:rsidRPr="00A76A36" w:rsidRDefault="00A76A36" w:rsidP="00A76A36">
            <w:pPr>
              <w:tabs>
                <w:tab w:val="left" w:pos="1701"/>
              </w:tabs>
              <w:rPr>
                <w:bCs/>
              </w:rPr>
            </w:pPr>
          </w:p>
          <w:p w14:paraId="4F351149" w14:textId="581C2596" w:rsidR="00A76A36" w:rsidRDefault="00A76A36" w:rsidP="00A76A36">
            <w:pPr>
              <w:tabs>
                <w:tab w:val="left" w:pos="1701"/>
              </w:tabs>
              <w:rPr>
                <w:bCs/>
              </w:rPr>
            </w:pPr>
            <w:r w:rsidRPr="00A76A36">
              <w:rPr>
                <w:bCs/>
              </w:rPr>
              <w:t xml:space="preserve">Satsningar på utbildning av god kvalitet för alla är av stor vikt både för samhället och för den enskilda individen. Regeringen anser att det är viktigt att hänsyn tas till utbildningens dubbla målsättningar – dels att förse arbetsmarknaden med rätt utbildad arbetskraft, dels som ett verktyg för individens egen utveckling. Vidare är livslångt lärande och vikten av kompetensförsörjning för dagens och framtidens behov, exempelvis för den gröna och digitala omställningen, ytterligare områden som regeringen anser är viktiga att lyfta. </w:t>
            </w:r>
          </w:p>
          <w:p w14:paraId="4ADACD93" w14:textId="77777777" w:rsidR="00A76A36" w:rsidRPr="00A76A36" w:rsidRDefault="00A76A36" w:rsidP="00A76A36">
            <w:pPr>
              <w:tabs>
                <w:tab w:val="left" w:pos="1701"/>
              </w:tabs>
              <w:rPr>
                <w:bCs/>
              </w:rPr>
            </w:pPr>
          </w:p>
          <w:p w14:paraId="41E501B3" w14:textId="470D5153" w:rsidR="00A76A36" w:rsidRDefault="00A76A36" w:rsidP="00A76A36">
            <w:pPr>
              <w:tabs>
                <w:tab w:val="left" w:pos="1701"/>
              </w:tabs>
              <w:rPr>
                <w:bCs/>
              </w:rPr>
            </w:pPr>
            <w:r w:rsidRPr="00A76A36">
              <w:rPr>
                <w:bCs/>
              </w:rPr>
              <w:t>Regeringen anser att öppen vetenskap och transparent, rättvis och öppen tillgång till vetenskapliga publikationer och maximalt nyttjande samt återanvändning av data är ett av verktygen för att underlätta bred tillgång till kunskap och därmed kunskapsbaserat beslutsfattande.</w:t>
            </w:r>
          </w:p>
          <w:p w14:paraId="64F5BD95" w14:textId="77777777" w:rsidR="00A76A36" w:rsidRPr="00A76A36" w:rsidRDefault="00A76A36" w:rsidP="00A76A36">
            <w:pPr>
              <w:tabs>
                <w:tab w:val="left" w:pos="1701"/>
              </w:tabs>
              <w:rPr>
                <w:bCs/>
              </w:rPr>
            </w:pPr>
          </w:p>
          <w:p w14:paraId="097F0440" w14:textId="4276F491" w:rsidR="00A76A36" w:rsidRDefault="00A76A36" w:rsidP="00A76A36">
            <w:pPr>
              <w:tabs>
                <w:tab w:val="left" w:pos="1701"/>
              </w:tabs>
              <w:rPr>
                <w:bCs/>
              </w:rPr>
            </w:pPr>
            <w:r w:rsidRPr="00A76A36">
              <w:rPr>
                <w:bCs/>
              </w:rPr>
              <w:lastRenderedPageBreak/>
              <w:t>Medlemsstaterna har mycket att lära av varandra när det kommer till effektiv politik i relation till utbildningssatsningar. Diskussioner och utbyte av utvärderingar och erfarenheter av framgångsrika initiativ på utbildningsområdet är därför positivt.</w:t>
            </w:r>
          </w:p>
          <w:p w14:paraId="689126AE" w14:textId="77777777" w:rsidR="00A76A36" w:rsidRPr="00A76A36" w:rsidRDefault="00A76A36" w:rsidP="00A76A36">
            <w:pPr>
              <w:tabs>
                <w:tab w:val="left" w:pos="1701"/>
              </w:tabs>
              <w:rPr>
                <w:bCs/>
              </w:rPr>
            </w:pPr>
          </w:p>
          <w:p w14:paraId="68D2C504" w14:textId="2385D068" w:rsidR="00A76A36" w:rsidRDefault="00A76A36" w:rsidP="00A76A36">
            <w:pPr>
              <w:tabs>
                <w:tab w:val="left" w:pos="1701"/>
              </w:tabs>
              <w:rPr>
                <w:bCs/>
              </w:rPr>
            </w:pPr>
            <w:r w:rsidRPr="00A76A36">
              <w:rPr>
                <w:bCs/>
              </w:rPr>
              <w:t xml:space="preserve">Regeringen anser vidare att det är viktigt att säkerställa att den expertis som finns i samhället och Europa kan utnyttjas så effektivt som möjligt. </w:t>
            </w:r>
          </w:p>
          <w:p w14:paraId="5F98EE89" w14:textId="77777777" w:rsidR="00A76A36" w:rsidRPr="00A76A36" w:rsidRDefault="00A76A36" w:rsidP="00A76A36">
            <w:pPr>
              <w:tabs>
                <w:tab w:val="left" w:pos="1701"/>
              </w:tabs>
              <w:rPr>
                <w:bCs/>
              </w:rPr>
            </w:pPr>
          </w:p>
          <w:p w14:paraId="3AE9E385" w14:textId="0903E5EC" w:rsidR="00A76A36" w:rsidRDefault="00A76A36" w:rsidP="00A76A36">
            <w:pPr>
              <w:tabs>
                <w:tab w:val="left" w:pos="1701"/>
              </w:tabs>
              <w:rPr>
                <w:bCs/>
              </w:rPr>
            </w:pPr>
            <w:r w:rsidRPr="00A76A36">
              <w:rPr>
                <w:bCs/>
              </w:rPr>
              <w:t>Regeringen välkomnar att det har förtydligats att deltagande i kommissionens initiativ om lärandelaboratorier är frivilligt, liksom att medlemsstaterna och kommissionen ska säkerställa att mervärdet av datainsamling ska vara proportionerligt i förhållande till de resurser som krävs.</w:t>
            </w:r>
          </w:p>
          <w:p w14:paraId="759854A4" w14:textId="77777777" w:rsidR="00A76A36" w:rsidRPr="00A76A36" w:rsidRDefault="00A76A36" w:rsidP="00A76A36">
            <w:pPr>
              <w:tabs>
                <w:tab w:val="left" w:pos="1701"/>
              </w:tabs>
              <w:rPr>
                <w:bCs/>
              </w:rPr>
            </w:pPr>
          </w:p>
          <w:p w14:paraId="4B6D4605" w14:textId="77777777" w:rsidR="00A76A36" w:rsidRDefault="00A76A36" w:rsidP="00A76A36">
            <w:pPr>
              <w:rPr>
                <w:i/>
                <w:iCs/>
                <w:szCs w:val="24"/>
              </w:rPr>
            </w:pPr>
            <w:r w:rsidRPr="00A76A36">
              <w:rPr>
                <w:i/>
                <w:iCs/>
                <w:szCs w:val="24"/>
              </w:rPr>
              <w:t>Överläggningen</w:t>
            </w:r>
          </w:p>
          <w:p w14:paraId="3A23FC44" w14:textId="77777777" w:rsidR="00A76A36" w:rsidRPr="00A76A36" w:rsidRDefault="00A76A36" w:rsidP="00A76A36">
            <w:pPr>
              <w:tabs>
                <w:tab w:val="left" w:pos="1701"/>
              </w:tabs>
              <w:rPr>
                <w:bCs/>
              </w:rPr>
            </w:pPr>
            <w:r w:rsidRPr="00A76A36">
              <w:rPr>
                <w:bCs/>
              </w:rPr>
              <w:t>Ordföranden konstaterade att det fanns stöd för regeringens ståndpunkt.</w:t>
            </w:r>
          </w:p>
          <w:p w14:paraId="11919D5D" w14:textId="77777777" w:rsidR="00A76A36" w:rsidRPr="00A76A36" w:rsidRDefault="00A76A36" w:rsidP="00A76A36">
            <w:pPr>
              <w:tabs>
                <w:tab w:val="left" w:pos="1701"/>
              </w:tabs>
              <w:rPr>
                <w:bCs/>
              </w:rPr>
            </w:pPr>
          </w:p>
          <w:p w14:paraId="200DC5E3" w14:textId="60478563" w:rsidR="00A76A36" w:rsidRDefault="00A76A36">
            <w:pPr>
              <w:tabs>
                <w:tab w:val="left" w:pos="1701"/>
              </w:tabs>
              <w:rPr>
                <w:b/>
              </w:rPr>
            </w:pPr>
            <w:r w:rsidRPr="00A76A36">
              <w:rPr>
                <w:bCs/>
              </w:rPr>
              <w:t>Denna paragraf förklarades omedelbart justerad.</w:t>
            </w:r>
          </w:p>
          <w:p w14:paraId="77F73CEF" w14:textId="109B7572" w:rsidR="00682FC3" w:rsidRDefault="00682FC3">
            <w:pPr>
              <w:tabs>
                <w:tab w:val="left" w:pos="1701"/>
              </w:tabs>
              <w:rPr>
                <w:b/>
                <w:snapToGrid w:val="0"/>
              </w:rPr>
            </w:pPr>
          </w:p>
        </w:tc>
      </w:tr>
      <w:tr w:rsidR="00682FC3" w14:paraId="701EB3BF" w14:textId="77777777" w:rsidTr="0001177E">
        <w:tc>
          <w:tcPr>
            <w:tcW w:w="567" w:type="dxa"/>
          </w:tcPr>
          <w:p w14:paraId="4513F81A" w14:textId="77777777" w:rsidR="00682FC3" w:rsidRPr="003B4DE8" w:rsidRDefault="00682FC3" w:rsidP="003B4DE8">
            <w:pPr>
              <w:pStyle w:val="Liststycke"/>
              <w:numPr>
                <w:ilvl w:val="0"/>
                <w:numId w:val="2"/>
              </w:numPr>
              <w:tabs>
                <w:tab w:val="left" w:pos="1701"/>
              </w:tabs>
              <w:rPr>
                <w:b/>
                <w:snapToGrid w:val="0"/>
              </w:rPr>
            </w:pPr>
          </w:p>
        </w:tc>
        <w:tc>
          <w:tcPr>
            <w:tcW w:w="6946" w:type="dxa"/>
            <w:gridSpan w:val="2"/>
          </w:tcPr>
          <w:p w14:paraId="65D1FB05" w14:textId="5905030F" w:rsidR="00682FC3" w:rsidRDefault="00682FC3">
            <w:pPr>
              <w:tabs>
                <w:tab w:val="left" w:pos="1701"/>
              </w:tabs>
              <w:rPr>
                <w:b/>
              </w:rPr>
            </w:pPr>
            <w:r w:rsidRPr="00D74D82">
              <w:rPr>
                <w:b/>
              </w:rPr>
              <w:t xml:space="preserve">EU-överläggning om </w:t>
            </w:r>
            <w:r>
              <w:rPr>
                <w:b/>
              </w:rPr>
              <w:t>artificiell intelligens inom utbildning: att kombinera teknisk innovation med utbildning av god kvalitet för alla</w:t>
            </w:r>
          </w:p>
          <w:p w14:paraId="305346C5" w14:textId="7F36285F" w:rsidR="00A76A36" w:rsidRDefault="00A76A36">
            <w:pPr>
              <w:tabs>
                <w:tab w:val="left" w:pos="1701"/>
              </w:tabs>
              <w:rPr>
                <w:b/>
              </w:rPr>
            </w:pPr>
          </w:p>
          <w:p w14:paraId="112AFC09" w14:textId="5933FC6E" w:rsidR="00A76A36" w:rsidRDefault="00A76A36" w:rsidP="00A76A36">
            <w:pPr>
              <w:tabs>
                <w:tab w:val="left" w:pos="1701"/>
              </w:tabs>
              <w:rPr>
                <w:bCs/>
              </w:rPr>
            </w:pPr>
            <w:r w:rsidRPr="00A76A36">
              <w:rPr>
                <w:bCs/>
              </w:rPr>
              <w:t>Utskottet överlade med skolminister Lotta Edholm, biträdd av medarbetare från Utbildningsdepartementet, om</w:t>
            </w:r>
            <w:r>
              <w:rPr>
                <w:bCs/>
              </w:rPr>
              <w:t xml:space="preserve"> </w:t>
            </w:r>
            <w:r w:rsidRPr="00A76A36">
              <w:rPr>
                <w:bCs/>
              </w:rPr>
              <w:t>artificiell intelligens inom utbildning</w:t>
            </w:r>
            <w:r>
              <w:rPr>
                <w:bCs/>
              </w:rPr>
              <w:t>.</w:t>
            </w:r>
          </w:p>
          <w:p w14:paraId="3A67EFBD" w14:textId="77777777" w:rsidR="00A76A36" w:rsidRDefault="00A76A36" w:rsidP="00A76A36">
            <w:pPr>
              <w:tabs>
                <w:tab w:val="left" w:pos="1701"/>
              </w:tabs>
              <w:rPr>
                <w:bCs/>
              </w:rPr>
            </w:pPr>
          </w:p>
          <w:p w14:paraId="255C18E6" w14:textId="77777777" w:rsidR="00A76A36" w:rsidRPr="00A76A36" w:rsidRDefault="00A76A36" w:rsidP="00A76A36">
            <w:pPr>
              <w:rPr>
                <w:i/>
                <w:iCs/>
                <w:szCs w:val="24"/>
              </w:rPr>
            </w:pPr>
            <w:r w:rsidRPr="00A76A36">
              <w:rPr>
                <w:i/>
                <w:iCs/>
                <w:szCs w:val="24"/>
              </w:rPr>
              <w:t>Underlag för överläggningen</w:t>
            </w:r>
          </w:p>
          <w:p w14:paraId="45FA109C" w14:textId="11F0B173" w:rsidR="00A76A36" w:rsidRDefault="00A76A36" w:rsidP="00A76A36">
            <w:pPr>
              <w:tabs>
                <w:tab w:val="left" w:pos="1701"/>
              </w:tabs>
              <w:rPr>
                <w:bCs/>
              </w:rPr>
            </w:pPr>
            <w:r w:rsidRPr="003502D9">
              <w:t>Överläggningspromemoria från Utbildningsdepartementet (dnr</w:t>
            </w:r>
            <w:r>
              <w:t xml:space="preserve"> </w:t>
            </w:r>
            <w:proofErr w:type="gramStart"/>
            <w:r>
              <w:t>1687-2023</w:t>
            </w:r>
            <w:proofErr w:type="gramEnd"/>
            <w:r>
              <w:t>/24)</w:t>
            </w:r>
            <w:r>
              <w:br/>
              <w:t>Rådsdokument ST 8996/24</w:t>
            </w:r>
          </w:p>
          <w:p w14:paraId="1F0EC7E2" w14:textId="77777777" w:rsidR="00A76A36" w:rsidRDefault="00A76A36" w:rsidP="00A76A36">
            <w:pPr>
              <w:tabs>
                <w:tab w:val="left" w:pos="1701"/>
              </w:tabs>
              <w:rPr>
                <w:bCs/>
              </w:rPr>
            </w:pPr>
          </w:p>
          <w:p w14:paraId="42306E08" w14:textId="1516EAAB" w:rsidR="00A76A36" w:rsidRDefault="00A76A36" w:rsidP="00A76A36">
            <w:pPr>
              <w:rPr>
                <w:bCs/>
              </w:rPr>
            </w:pPr>
            <w:r w:rsidRPr="00A76A36">
              <w:rPr>
                <w:i/>
                <w:iCs/>
                <w:szCs w:val="24"/>
              </w:rPr>
              <w:t>Regeringens förslag till svensk ståndpunkt</w:t>
            </w:r>
          </w:p>
          <w:p w14:paraId="4416F3D7" w14:textId="56F9F0FC" w:rsidR="00A76A36" w:rsidRDefault="00A76A36" w:rsidP="00A76A36">
            <w:pPr>
              <w:tabs>
                <w:tab w:val="left" w:pos="1701"/>
              </w:tabs>
              <w:rPr>
                <w:bCs/>
              </w:rPr>
            </w:pPr>
            <w:r w:rsidRPr="00A76A36">
              <w:rPr>
                <w:bCs/>
              </w:rPr>
              <w:t>Regeringen anser att arbetet inom utbildningsområdet på EU-nivå ska utgå från en grundläggande respekt för fördelningen av befogenheter mellan EU och medlemsstaterna liksom för de nationella systemen, inklusive beslut om finansiering.</w:t>
            </w:r>
          </w:p>
          <w:p w14:paraId="4D9EE9B5" w14:textId="77777777" w:rsidR="00A76A36" w:rsidRPr="00A76A36" w:rsidRDefault="00A76A36" w:rsidP="00A76A36">
            <w:pPr>
              <w:tabs>
                <w:tab w:val="left" w:pos="1701"/>
              </w:tabs>
              <w:rPr>
                <w:bCs/>
              </w:rPr>
            </w:pPr>
          </w:p>
          <w:p w14:paraId="3F9560F6" w14:textId="6478AFC0" w:rsidR="00A76A36" w:rsidRDefault="00A76A36" w:rsidP="00A76A36">
            <w:pPr>
              <w:tabs>
                <w:tab w:val="left" w:pos="1701"/>
              </w:tabs>
              <w:rPr>
                <w:bCs/>
              </w:rPr>
            </w:pPr>
            <w:r w:rsidRPr="00A76A36">
              <w:rPr>
                <w:bCs/>
              </w:rPr>
              <w:t xml:space="preserve">Regeringen menar att det vid planering för framtiden är viktigt att vara medveten om riskerna med användningen av AI-teknik inom utbildning eller yrkesutbildning. Inom utbildningen har risken för fusk ökat och AI kommer att ändra hur skolor och lärosäten arbetar med examination och bedömning, särskilt av inlämningsuppgifter. Det saknas i dag forskning och beprövad erfarenhet om generativ AI i skolan. Det finns möjligheter men också risker när det gäller hur AI kan användas i undervisning eller annat arbete i skolan. AI bör användas på ett genomtänkt vis och detta gäller särskilt för eventuell användning i verksamhet för barn och elever i yngre åldrar. Regeringen anser att det är viktigt att uppmärksamma att AI som </w:t>
            </w:r>
            <w:r w:rsidRPr="00A76A36">
              <w:rPr>
                <w:bCs/>
              </w:rPr>
              <w:lastRenderedPageBreak/>
              <w:t xml:space="preserve">används för utbildning, exempelvis när det gäller antagning, bedömning av studerandes läranderesultat eller för övervakning och upptäckt av förbjudet beteende bland studerande under provtillfällen, enligt EU:s förordning om artificiell intelligens bör klassificeras som AI-system med hög risk. </w:t>
            </w:r>
          </w:p>
          <w:p w14:paraId="04FB4147" w14:textId="77777777" w:rsidR="00A76A36" w:rsidRPr="00A76A36" w:rsidRDefault="00A76A36" w:rsidP="00A76A36">
            <w:pPr>
              <w:tabs>
                <w:tab w:val="left" w:pos="1701"/>
              </w:tabs>
              <w:rPr>
                <w:bCs/>
              </w:rPr>
            </w:pPr>
          </w:p>
          <w:p w14:paraId="60B59FBF" w14:textId="3604032E" w:rsidR="00A76A36" w:rsidRDefault="00A76A36" w:rsidP="00A76A36">
            <w:pPr>
              <w:tabs>
                <w:tab w:val="left" w:pos="1701"/>
              </w:tabs>
              <w:rPr>
                <w:bCs/>
              </w:rPr>
            </w:pPr>
            <w:r w:rsidRPr="00A76A36">
              <w:rPr>
                <w:bCs/>
              </w:rPr>
              <w:t xml:space="preserve">Regeringen anser att det även är viktigt att framhålla de positiva aspekterna av den tekniska och digitala utvecklingen, och däribland AI, inte minst inom högre utbildning och yrkesutbildning. Det är därför viktigt att se till vilka potentiella möjligheter utvecklingen kan innebära för utbildningssektorn. </w:t>
            </w:r>
          </w:p>
          <w:p w14:paraId="52FAD300" w14:textId="77777777" w:rsidR="00A76A36" w:rsidRPr="00A76A36" w:rsidRDefault="00A76A36" w:rsidP="00A76A36">
            <w:pPr>
              <w:tabs>
                <w:tab w:val="left" w:pos="1701"/>
              </w:tabs>
              <w:rPr>
                <w:bCs/>
              </w:rPr>
            </w:pPr>
          </w:p>
          <w:p w14:paraId="32BE4F2F" w14:textId="7B7D984A" w:rsidR="00A76A36" w:rsidRDefault="00A76A36" w:rsidP="00A76A36">
            <w:pPr>
              <w:tabs>
                <w:tab w:val="left" w:pos="1701"/>
              </w:tabs>
              <w:rPr>
                <w:bCs/>
              </w:rPr>
            </w:pPr>
            <w:r w:rsidRPr="00A76A36">
              <w:rPr>
                <w:bCs/>
              </w:rPr>
              <w:t xml:space="preserve">AI kommer att påverka det framtida kompetensbehovet i samhället. Utbildningsinstitutioner behöver därför följa med i utvecklingen för att anpassa såväl utbildningsinnehåll som utbildningsutbud, inte minst inom högre utbildning och yrkesutbildning Lärare och studerande behöver ges förutsättningar att utveckla sina kunskaper om AI och dess användning i olika sammanhang. Regeringen menar att kompetensutveckling hos lärare är en förutsättning för en framgångsrik användning av AI inom undervisning och lärande. </w:t>
            </w:r>
          </w:p>
          <w:p w14:paraId="1C48414D" w14:textId="77777777" w:rsidR="00A76A36" w:rsidRPr="00A76A36" w:rsidRDefault="00A76A36" w:rsidP="00A76A36">
            <w:pPr>
              <w:tabs>
                <w:tab w:val="left" w:pos="1701"/>
              </w:tabs>
              <w:rPr>
                <w:bCs/>
              </w:rPr>
            </w:pPr>
          </w:p>
          <w:p w14:paraId="3CB27355" w14:textId="19CEA723" w:rsidR="00A76A36" w:rsidRDefault="00A76A36">
            <w:pPr>
              <w:tabs>
                <w:tab w:val="left" w:pos="1701"/>
              </w:tabs>
              <w:rPr>
                <w:bCs/>
              </w:rPr>
            </w:pPr>
            <w:r w:rsidRPr="00A76A36">
              <w:rPr>
                <w:bCs/>
              </w:rPr>
              <w:t>Regeringen anser att det är värdefullt med ett fortsatt kunskapsutbyte mellan medlemsstaterna, för att diskutera och utbyta erfarenheter om lyckade nationella insatser och möjliga åtgärder på EU-nivå till exempel när det gäller AI.</w:t>
            </w:r>
          </w:p>
          <w:p w14:paraId="030EBF9D" w14:textId="77777777" w:rsidR="00A76A36" w:rsidRDefault="00A76A36">
            <w:pPr>
              <w:tabs>
                <w:tab w:val="left" w:pos="1701"/>
              </w:tabs>
              <w:rPr>
                <w:b/>
              </w:rPr>
            </w:pPr>
          </w:p>
          <w:p w14:paraId="67F2F9E0" w14:textId="77777777" w:rsidR="00A76A36" w:rsidRDefault="00A76A36" w:rsidP="00A76A36">
            <w:pPr>
              <w:rPr>
                <w:i/>
                <w:iCs/>
                <w:szCs w:val="24"/>
              </w:rPr>
            </w:pPr>
            <w:r w:rsidRPr="00A76A36">
              <w:rPr>
                <w:i/>
                <w:iCs/>
                <w:szCs w:val="24"/>
              </w:rPr>
              <w:t>Överläggningen</w:t>
            </w:r>
          </w:p>
          <w:p w14:paraId="6F68E3CF" w14:textId="44125F49" w:rsidR="00A76A36" w:rsidRDefault="00A76A36" w:rsidP="00A76A36">
            <w:pPr>
              <w:tabs>
                <w:tab w:val="left" w:pos="1701"/>
              </w:tabs>
              <w:rPr>
                <w:bCs/>
              </w:rPr>
            </w:pPr>
            <w:r w:rsidRPr="00A76A36">
              <w:rPr>
                <w:bCs/>
              </w:rPr>
              <w:t>Ordföranden konstaterade att det fanns stöd för regeringens ståndpunkt.</w:t>
            </w:r>
            <w:r w:rsidR="004F4917">
              <w:rPr>
                <w:bCs/>
              </w:rPr>
              <w:br/>
            </w:r>
          </w:p>
          <w:p w14:paraId="5F0CA810" w14:textId="5F86C5DE" w:rsidR="004F4917" w:rsidRDefault="004F4917" w:rsidP="00A76A36">
            <w:pPr>
              <w:tabs>
                <w:tab w:val="left" w:pos="1701"/>
              </w:tabs>
              <w:rPr>
                <w:bCs/>
              </w:rPr>
            </w:pPr>
            <w:r>
              <w:rPr>
                <w:bCs/>
              </w:rPr>
              <w:t>Ledamoten från Centerpartiet anmälde följande avvikande ståndpunkt:</w:t>
            </w:r>
            <w:r>
              <w:rPr>
                <w:bCs/>
              </w:rPr>
              <w:br/>
            </w:r>
          </w:p>
          <w:p w14:paraId="08D5ABBC" w14:textId="0FDE559B" w:rsidR="004F4917" w:rsidRPr="00A76A36" w:rsidRDefault="004F4917" w:rsidP="004F4917">
            <w:pPr>
              <w:rPr>
                <w:bCs/>
              </w:rPr>
            </w:pPr>
            <w:r w:rsidRPr="004F4917">
              <w:rPr>
                <w:bCs/>
              </w:rPr>
              <w:t xml:space="preserve">Artificiell </w:t>
            </w:r>
            <w:r>
              <w:rPr>
                <w:bCs/>
              </w:rPr>
              <w:t>i</w:t>
            </w:r>
            <w:r w:rsidRPr="004F4917">
              <w:rPr>
                <w:bCs/>
              </w:rPr>
              <w:t xml:space="preserve">ntelligens är ett teknikområde som förmodas ändra förutsättningarna i grunden för vårt sätt att leva. Men också för vårt sätt att undervisa och för vad som är rätt kunskaper att förmedla i skolan. Europa kan välja att bejaka utvecklingen eller halka efter. </w:t>
            </w:r>
            <w:r>
              <w:rPr>
                <w:bCs/>
              </w:rPr>
              <w:t>Jag</w:t>
            </w:r>
            <w:r w:rsidRPr="004F4917">
              <w:rPr>
                <w:bCs/>
              </w:rPr>
              <w:t xml:space="preserve"> menar att Sveriges ståndpunkt bör reflektera möjligheterna med AI snarare än att måla upp baksidor och risker. Nu är det tvärtom.</w:t>
            </w:r>
          </w:p>
          <w:p w14:paraId="25F86972" w14:textId="77777777" w:rsidR="00A76A36" w:rsidRPr="00A76A36" w:rsidRDefault="00A76A36" w:rsidP="00A76A36">
            <w:pPr>
              <w:tabs>
                <w:tab w:val="left" w:pos="1701"/>
              </w:tabs>
              <w:rPr>
                <w:bCs/>
              </w:rPr>
            </w:pPr>
          </w:p>
          <w:p w14:paraId="6586302C" w14:textId="59D43655" w:rsidR="00A76A36" w:rsidRDefault="00A76A36">
            <w:pPr>
              <w:tabs>
                <w:tab w:val="left" w:pos="1701"/>
              </w:tabs>
              <w:rPr>
                <w:b/>
              </w:rPr>
            </w:pPr>
            <w:r w:rsidRPr="00A76A36">
              <w:rPr>
                <w:bCs/>
              </w:rPr>
              <w:t>Denna paragraf förklarades omedelbart justerad.</w:t>
            </w:r>
          </w:p>
          <w:p w14:paraId="2A21DCC1" w14:textId="797DAFE6" w:rsidR="00682FC3" w:rsidRDefault="00682FC3">
            <w:pPr>
              <w:tabs>
                <w:tab w:val="left" w:pos="1701"/>
              </w:tabs>
              <w:rPr>
                <w:b/>
                <w:snapToGrid w:val="0"/>
              </w:rPr>
            </w:pPr>
          </w:p>
        </w:tc>
      </w:tr>
      <w:tr w:rsidR="00682FC3" w14:paraId="20AF9279" w14:textId="77777777" w:rsidTr="0001177E">
        <w:tc>
          <w:tcPr>
            <w:tcW w:w="567" w:type="dxa"/>
          </w:tcPr>
          <w:p w14:paraId="498EA653" w14:textId="77777777" w:rsidR="00682FC3" w:rsidRPr="003B4DE8" w:rsidRDefault="00682FC3" w:rsidP="003B4DE8">
            <w:pPr>
              <w:pStyle w:val="Liststycke"/>
              <w:numPr>
                <w:ilvl w:val="0"/>
                <w:numId w:val="2"/>
              </w:numPr>
              <w:tabs>
                <w:tab w:val="left" w:pos="1701"/>
              </w:tabs>
              <w:rPr>
                <w:b/>
                <w:snapToGrid w:val="0"/>
              </w:rPr>
            </w:pPr>
          </w:p>
        </w:tc>
        <w:tc>
          <w:tcPr>
            <w:tcW w:w="6946" w:type="dxa"/>
            <w:gridSpan w:val="2"/>
          </w:tcPr>
          <w:p w14:paraId="155057A0" w14:textId="3D354581" w:rsidR="00682FC3" w:rsidRDefault="00682FC3">
            <w:pPr>
              <w:tabs>
                <w:tab w:val="left" w:pos="1701"/>
              </w:tabs>
              <w:rPr>
                <w:b/>
              </w:rPr>
            </w:pPr>
            <w:bookmarkStart w:id="0" w:name="_Hlk165294569"/>
            <w:r>
              <w:rPr>
                <w:b/>
              </w:rPr>
              <w:t xml:space="preserve">EU-information om en planerad lunchdiskussion </w:t>
            </w:r>
            <w:r w:rsidRPr="00A64F93">
              <w:rPr>
                <w:b/>
              </w:rPr>
              <w:t>i rådet för Utbildning, ungdom, kultur och idrott</w:t>
            </w:r>
            <w:r>
              <w:rPr>
                <w:b/>
              </w:rPr>
              <w:t xml:space="preserve"> (UUKI)</w:t>
            </w:r>
            <w:r w:rsidRPr="00A64F93">
              <w:rPr>
                <w:b/>
              </w:rPr>
              <w:t xml:space="preserve"> </w:t>
            </w:r>
            <w:r>
              <w:rPr>
                <w:b/>
              </w:rPr>
              <w:t>om lärarbristen i EU:s medlemsstater</w:t>
            </w:r>
            <w:bookmarkEnd w:id="0"/>
          </w:p>
          <w:p w14:paraId="3FB82B8C" w14:textId="176B70DB" w:rsidR="00A76A36" w:rsidRDefault="00A76A36">
            <w:pPr>
              <w:tabs>
                <w:tab w:val="left" w:pos="1701"/>
              </w:tabs>
              <w:rPr>
                <w:b/>
              </w:rPr>
            </w:pPr>
          </w:p>
          <w:p w14:paraId="0FD5309E" w14:textId="31669C24" w:rsidR="00A76A36" w:rsidRPr="00A76A36" w:rsidRDefault="00A76A36">
            <w:pPr>
              <w:tabs>
                <w:tab w:val="left" w:pos="1701"/>
              </w:tabs>
              <w:rPr>
                <w:bCs/>
              </w:rPr>
            </w:pPr>
            <w:r w:rsidRPr="00A76A36">
              <w:rPr>
                <w:bCs/>
              </w:rPr>
              <w:t>Skolminister Lotta Edholm, biträdd av medarbetare från Utbildningsdepartementet, informerade om en planerad lunchdiskussion i rådet för Utbildning, ungdom, kultur och idrott (UUKI) om lärarbristen i EU:s medlemsstater.</w:t>
            </w:r>
          </w:p>
          <w:p w14:paraId="008F9E11" w14:textId="463E57A9" w:rsidR="00682FC3" w:rsidRDefault="00682FC3">
            <w:pPr>
              <w:tabs>
                <w:tab w:val="left" w:pos="1701"/>
              </w:tabs>
              <w:rPr>
                <w:b/>
                <w:snapToGrid w:val="0"/>
              </w:rPr>
            </w:pPr>
          </w:p>
        </w:tc>
      </w:tr>
      <w:tr w:rsidR="00682FC3" w14:paraId="36321E55" w14:textId="77777777" w:rsidTr="0001177E">
        <w:tc>
          <w:tcPr>
            <w:tcW w:w="567" w:type="dxa"/>
          </w:tcPr>
          <w:p w14:paraId="0CECA399" w14:textId="77777777" w:rsidR="00682FC3" w:rsidRPr="003B4DE8" w:rsidRDefault="00682FC3" w:rsidP="003B4DE8">
            <w:pPr>
              <w:pStyle w:val="Liststycke"/>
              <w:numPr>
                <w:ilvl w:val="0"/>
                <w:numId w:val="2"/>
              </w:numPr>
              <w:tabs>
                <w:tab w:val="left" w:pos="1701"/>
              </w:tabs>
              <w:rPr>
                <w:b/>
                <w:snapToGrid w:val="0"/>
              </w:rPr>
            </w:pPr>
          </w:p>
        </w:tc>
        <w:tc>
          <w:tcPr>
            <w:tcW w:w="6946" w:type="dxa"/>
            <w:gridSpan w:val="2"/>
          </w:tcPr>
          <w:p w14:paraId="2FA1E71E" w14:textId="6AE14A14" w:rsidR="00682FC3" w:rsidRDefault="00682FC3">
            <w:pPr>
              <w:tabs>
                <w:tab w:val="left" w:pos="1701"/>
              </w:tabs>
              <w:rPr>
                <w:b/>
              </w:rPr>
            </w:pPr>
            <w:r>
              <w:rPr>
                <w:b/>
              </w:rPr>
              <w:t xml:space="preserve">EU-information om förslag till </w:t>
            </w:r>
            <w:r w:rsidRPr="00725474">
              <w:rPr>
                <w:b/>
              </w:rPr>
              <w:t xml:space="preserve">direktiv och reviderad </w:t>
            </w:r>
            <w:r w:rsidRPr="00725474">
              <w:rPr>
                <w:b/>
              </w:rPr>
              <w:lastRenderedPageBreak/>
              <w:t>rådsrekommendation om stärkta arbetsvillkor för praktikanter</w:t>
            </w:r>
          </w:p>
          <w:p w14:paraId="6A9CEFCF" w14:textId="77777777" w:rsidR="00682FC3" w:rsidRDefault="00682FC3">
            <w:pPr>
              <w:tabs>
                <w:tab w:val="left" w:pos="1701"/>
              </w:tabs>
              <w:rPr>
                <w:b/>
              </w:rPr>
            </w:pPr>
          </w:p>
          <w:p w14:paraId="2919040B" w14:textId="62C811BF" w:rsidR="00A76A36" w:rsidRDefault="00A76A36">
            <w:pPr>
              <w:tabs>
                <w:tab w:val="left" w:pos="1701"/>
              </w:tabs>
              <w:rPr>
                <w:b/>
              </w:rPr>
            </w:pPr>
            <w:r w:rsidRPr="00A76A36">
              <w:rPr>
                <w:bCs/>
              </w:rPr>
              <w:t>Skolminister Lotta Edholm, biträdd av medarbetare från Utbildningsdepartementet, informerade om ett förslag till direktiv och en reviderad rådsrekommendation om stärkta arbetsvillkor för praktikanter.</w:t>
            </w:r>
          </w:p>
          <w:p w14:paraId="6D4CCBC4" w14:textId="5EE8EEAB" w:rsidR="00A76A36" w:rsidRDefault="00A76A36">
            <w:pPr>
              <w:tabs>
                <w:tab w:val="left" w:pos="1701"/>
              </w:tabs>
              <w:rPr>
                <w:b/>
              </w:rPr>
            </w:pPr>
          </w:p>
        </w:tc>
      </w:tr>
      <w:tr w:rsidR="008C361A" w14:paraId="201C0444" w14:textId="77777777" w:rsidTr="0001177E">
        <w:tc>
          <w:tcPr>
            <w:tcW w:w="567" w:type="dxa"/>
          </w:tcPr>
          <w:p w14:paraId="3BB86ED0" w14:textId="77777777" w:rsidR="008C361A" w:rsidRPr="003B4DE8" w:rsidRDefault="008C361A" w:rsidP="003B4DE8">
            <w:pPr>
              <w:pStyle w:val="Liststycke"/>
              <w:numPr>
                <w:ilvl w:val="0"/>
                <w:numId w:val="2"/>
              </w:numPr>
              <w:tabs>
                <w:tab w:val="left" w:pos="1701"/>
              </w:tabs>
              <w:rPr>
                <w:b/>
                <w:snapToGrid w:val="0"/>
              </w:rPr>
            </w:pPr>
          </w:p>
        </w:tc>
        <w:tc>
          <w:tcPr>
            <w:tcW w:w="6946" w:type="dxa"/>
            <w:gridSpan w:val="2"/>
          </w:tcPr>
          <w:p w14:paraId="622891F4" w14:textId="77777777" w:rsidR="008C361A" w:rsidRDefault="008C361A">
            <w:pPr>
              <w:tabs>
                <w:tab w:val="left" w:pos="1701"/>
              </w:tabs>
              <w:rPr>
                <w:b/>
              </w:rPr>
            </w:pPr>
            <w:r>
              <w:rPr>
                <w:b/>
              </w:rPr>
              <w:t>Sammanträdestid</w:t>
            </w:r>
          </w:p>
          <w:p w14:paraId="08F74CDC" w14:textId="77777777" w:rsidR="008C361A" w:rsidRDefault="008C361A">
            <w:pPr>
              <w:tabs>
                <w:tab w:val="left" w:pos="1701"/>
              </w:tabs>
              <w:rPr>
                <w:b/>
              </w:rPr>
            </w:pPr>
          </w:p>
          <w:p w14:paraId="0E869DBB" w14:textId="7ED0B64B" w:rsidR="008C361A" w:rsidRDefault="008C361A">
            <w:pPr>
              <w:tabs>
                <w:tab w:val="left" w:pos="1701"/>
              </w:tabs>
              <w:rPr>
                <w:bCs/>
              </w:rPr>
            </w:pPr>
            <w:r>
              <w:rPr>
                <w:bCs/>
              </w:rPr>
              <w:t xml:space="preserve">Ordföranden påminde om att sammanträdet enligt utskottets beslut den 25 april 2024 får pågå under arbetsplenum i kammaren (prot.2023/24:39). </w:t>
            </w:r>
          </w:p>
          <w:p w14:paraId="2D7FEFB7" w14:textId="1A7B7D67" w:rsidR="008C361A" w:rsidRPr="008C361A" w:rsidRDefault="008C361A">
            <w:pPr>
              <w:tabs>
                <w:tab w:val="left" w:pos="1701"/>
              </w:tabs>
              <w:rPr>
                <w:bCs/>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4E454282"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23C5B">
              <w:rPr>
                <w:snapToGrid w:val="0"/>
                <w:sz w:val="23"/>
                <w:szCs w:val="23"/>
              </w:rPr>
              <w:t>3</w:t>
            </w:r>
            <w:r w:rsidR="00267FC1" w:rsidRPr="008D4BF2">
              <w:rPr>
                <w:snapToGrid w:val="0"/>
                <w:sz w:val="23"/>
                <w:szCs w:val="23"/>
              </w:rPr>
              <w:t>/</w:t>
            </w:r>
            <w:r w:rsidR="00E362AB" w:rsidRPr="008D4BF2">
              <w:rPr>
                <w:snapToGrid w:val="0"/>
                <w:sz w:val="23"/>
                <w:szCs w:val="23"/>
              </w:rPr>
              <w:t>2</w:t>
            </w:r>
            <w:r w:rsidR="00123C5B">
              <w:rPr>
                <w:snapToGrid w:val="0"/>
                <w:sz w:val="23"/>
                <w:szCs w:val="23"/>
              </w:rPr>
              <w:t>4</w:t>
            </w:r>
            <w:r w:rsidR="00A2367D" w:rsidRPr="008D4BF2">
              <w:rPr>
                <w:snapToGrid w:val="0"/>
                <w:sz w:val="23"/>
                <w:szCs w:val="23"/>
              </w:rPr>
              <w:t>:</w:t>
            </w:r>
            <w:r w:rsidR="00682FC3">
              <w:rPr>
                <w:snapToGrid w:val="0"/>
                <w:sz w:val="23"/>
                <w:szCs w:val="23"/>
              </w:rPr>
              <w:t>39</w:t>
            </w:r>
            <w:r w:rsidR="00447E69">
              <w:rPr>
                <w:snapToGrid w:val="0"/>
              </w:rPr>
              <w:t>.</w:t>
            </w:r>
          </w:p>
          <w:p w14:paraId="69A855E0" w14:textId="77777777" w:rsidR="00447E69" w:rsidRDefault="00447E69">
            <w:pPr>
              <w:tabs>
                <w:tab w:val="left" w:pos="1701"/>
              </w:tabs>
              <w:rPr>
                <w:snapToGrid w:val="0"/>
              </w:rPr>
            </w:pPr>
          </w:p>
        </w:tc>
      </w:tr>
      <w:tr w:rsidR="00306F1B" w14:paraId="49E1DF3B" w14:textId="77777777" w:rsidTr="0001177E">
        <w:tc>
          <w:tcPr>
            <w:tcW w:w="567" w:type="dxa"/>
          </w:tcPr>
          <w:p w14:paraId="4BBBC5AD" w14:textId="77777777" w:rsidR="00306F1B" w:rsidRPr="003B4DE8" w:rsidRDefault="00306F1B" w:rsidP="003B4DE8">
            <w:pPr>
              <w:pStyle w:val="Liststycke"/>
              <w:numPr>
                <w:ilvl w:val="0"/>
                <w:numId w:val="2"/>
              </w:numPr>
              <w:tabs>
                <w:tab w:val="left" w:pos="1701"/>
              </w:tabs>
              <w:rPr>
                <w:b/>
                <w:snapToGrid w:val="0"/>
              </w:rPr>
            </w:pPr>
          </w:p>
        </w:tc>
        <w:tc>
          <w:tcPr>
            <w:tcW w:w="6946" w:type="dxa"/>
            <w:gridSpan w:val="2"/>
          </w:tcPr>
          <w:p w14:paraId="50DFB6D6" w14:textId="235208C4" w:rsidR="00306F1B" w:rsidRDefault="00306F1B">
            <w:pPr>
              <w:tabs>
                <w:tab w:val="left" w:pos="1701"/>
              </w:tabs>
              <w:rPr>
                <w:b/>
                <w:snapToGrid w:val="0"/>
              </w:rPr>
            </w:pPr>
            <w:r>
              <w:rPr>
                <w:b/>
                <w:snapToGrid w:val="0"/>
              </w:rPr>
              <w:t>Inkomna EU-dokument</w:t>
            </w:r>
          </w:p>
          <w:p w14:paraId="1D27076B" w14:textId="7D5460E5" w:rsidR="00306F1B" w:rsidRDefault="00306F1B">
            <w:pPr>
              <w:tabs>
                <w:tab w:val="left" w:pos="1701"/>
              </w:tabs>
              <w:rPr>
                <w:b/>
                <w:snapToGrid w:val="0"/>
              </w:rPr>
            </w:pPr>
          </w:p>
          <w:p w14:paraId="291626E8" w14:textId="15C95963" w:rsidR="00306F1B" w:rsidRPr="00306F1B" w:rsidRDefault="00306F1B">
            <w:pPr>
              <w:tabs>
                <w:tab w:val="left" w:pos="1701"/>
              </w:tabs>
              <w:rPr>
                <w:bCs/>
                <w:snapToGrid w:val="0"/>
              </w:rPr>
            </w:pPr>
            <w:r>
              <w:rPr>
                <w:bCs/>
                <w:snapToGrid w:val="0"/>
              </w:rPr>
              <w:t xml:space="preserve">Inkomna EU-dokument anmäldes enligt bilaga </w:t>
            </w:r>
            <w:r w:rsidR="00682FC3">
              <w:rPr>
                <w:bCs/>
                <w:snapToGrid w:val="0"/>
              </w:rPr>
              <w:t>2</w:t>
            </w:r>
            <w:r>
              <w:rPr>
                <w:bCs/>
                <w:snapToGrid w:val="0"/>
              </w:rPr>
              <w:t xml:space="preserve">. </w:t>
            </w:r>
          </w:p>
          <w:p w14:paraId="7D9B4CE5" w14:textId="28C60CA4" w:rsidR="00306F1B" w:rsidRDefault="00306F1B">
            <w:pPr>
              <w:tabs>
                <w:tab w:val="left" w:pos="1701"/>
              </w:tabs>
              <w:rPr>
                <w:b/>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655763EA" w:rsidR="008D4BF2" w:rsidRDefault="00682FC3" w:rsidP="00BB7028">
            <w:pPr>
              <w:tabs>
                <w:tab w:val="left" w:pos="1701"/>
              </w:tabs>
              <w:rPr>
                <w:b/>
                <w:bCs/>
              </w:rPr>
            </w:pPr>
            <w:r>
              <w:rPr>
                <w:b/>
                <w:bCs/>
              </w:rPr>
              <w:t>Vuxenutbildning</w:t>
            </w:r>
            <w:r w:rsidRPr="00E04686">
              <w:rPr>
                <w:b/>
                <w:bCs/>
              </w:rPr>
              <w:t xml:space="preserve"> (UbU</w:t>
            </w:r>
            <w:r>
              <w:rPr>
                <w:b/>
                <w:bCs/>
              </w:rPr>
              <w:t>13</w:t>
            </w:r>
            <w:r w:rsidRPr="00E04686">
              <w:rPr>
                <w:b/>
                <w:bCs/>
              </w:rPr>
              <w:t>)</w:t>
            </w:r>
          </w:p>
          <w:p w14:paraId="64A106B6" w14:textId="77777777" w:rsidR="00682FC3" w:rsidRDefault="00682FC3" w:rsidP="00BB7028">
            <w:pPr>
              <w:tabs>
                <w:tab w:val="left" w:pos="1701"/>
              </w:tabs>
              <w:rPr>
                <w:b/>
                <w:bCs/>
              </w:rPr>
            </w:pPr>
          </w:p>
          <w:p w14:paraId="246DEABE" w14:textId="39D0E1D4" w:rsidR="008D4BF2" w:rsidRDefault="008D4BF2" w:rsidP="00BB7028">
            <w:pPr>
              <w:tabs>
                <w:tab w:val="left" w:pos="1701"/>
              </w:tabs>
            </w:pPr>
            <w:r>
              <w:t xml:space="preserve">Utskottet fortsatte </w:t>
            </w:r>
            <w:r w:rsidR="009A292F">
              <w:t>beredningen</w:t>
            </w:r>
            <w:r>
              <w:t xml:space="preserve"> av motioner. </w:t>
            </w:r>
          </w:p>
          <w:p w14:paraId="691C32FD" w14:textId="79DCF95C" w:rsidR="008D4BF2" w:rsidRDefault="008D4BF2" w:rsidP="00BB7028">
            <w:pPr>
              <w:tabs>
                <w:tab w:val="left" w:pos="1701"/>
              </w:tabs>
            </w:pPr>
          </w:p>
          <w:p w14:paraId="2D573C61" w14:textId="2648509A" w:rsidR="008D4BF2" w:rsidRPr="008D4BF2" w:rsidRDefault="008D4BF2" w:rsidP="00BB7028">
            <w:pPr>
              <w:tabs>
                <w:tab w:val="left" w:pos="1701"/>
              </w:tabs>
            </w:pPr>
            <w:r>
              <w:t>Utskottet justerade betänkande 202</w:t>
            </w:r>
            <w:r w:rsidR="00123C5B">
              <w:t>3</w:t>
            </w:r>
            <w:r>
              <w:t>/</w:t>
            </w:r>
            <w:proofErr w:type="gramStart"/>
            <w:r>
              <w:t>2</w:t>
            </w:r>
            <w:r w:rsidR="00123C5B">
              <w:t>4</w:t>
            </w:r>
            <w:r>
              <w:t>:</w:t>
            </w:r>
            <w:r w:rsidR="00306F1B">
              <w:t>UbU</w:t>
            </w:r>
            <w:proofErr w:type="gramEnd"/>
            <w:r w:rsidR="00682FC3">
              <w:t>13</w:t>
            </w:r>
            <w:r>
              <w:t xml:space="preserve">. </w:t>
            </w:r>
          </w:p>
          <w:p w14:paraId="0CC4D352" w14:textId="77777777" w:rsidR="008D4BF2" w:rsidRDefault="008D4BF2" w:rsidP="00BB7028">
            <w:pPr>
              <w:tabs>
                <w:tab w:val="left" w:pos="1701"/>
              </w:tabs>
              <w:rPr>
                <w:b/>
                <w:bCs/>
              </w:rPr>
            </w:pPr>
          </w:p>
          <w:p w14:paraId="72441037" w14:textId="77777777" w:rsidR="00682FC3" w:rsidRPr="00682FC3" w:rsidRDefault="007B66A7" w:rsidP="00BB7028">
            <w:pPr>
              <w:tabs>
                <w:tab w:val="left" w:pos="1701"/>
              </w:tabs>
              <w:rPr>
                <w:color w:val="000000"/>
                <w:szCs w:val="24"/>
              </w:rPr>
            </w:pPr>
            <w:r w:rsidRPr="00682FC3">
              <w:rPr>
                <w:color w:val="000000"/>
                <w:szCs w:val="24"/>
              </w:rPr>
              <w:t>S-, SD-,</w:t>
            </w:r>
            <w:r w:rsidR="00600760" w:rsidRPr="00682FC3">
              <w:rPr>
                <w:color w:val="000000"/>
                <w:szCs w:val="24"/>
              </w:rPr>
              <w:t xml:space="preserve"> V-,</w:t>
            </w:r>
            <w:r w:rsidRPr="00682FC3">
              <w:rPr>
                <w:color w:val="000000"/>
                <w:szCs w:val="24"/>
              </w:rPr>
              <w:t xml:space="preserve"> C-</w:t>
            </w:r>
            <w:r w:rsidR="00306F1B" w:rsidRPr="00682FC3">
              <w:rPr>
                <w:color w:val="000000"/>
                <w:szCs w:val="24"/>
              </w:rPr>
              <w:t xml:space="preserve"> och</w:t>
            </w:r>
            <w:r w:rsidRPr="00682FC3">
              <w:rPr>
                <w:color w:val="000000"/>
                <w:szCs w:val="24"/>
              </w:rPr>
              <w:t xml:space="preserve"> MP</w:t>
            </w:r>
            <w:r w:rsidR="00BB7028" w:rsidRPr="00682FC3">
              <w:rPr>
                <w:color w:val="000000"/>
                <w:szCs w:val="24"/>
              </w:rPr>
              <w:t>-ledamöterna anmälde reservationer.</w:t>
            </w:r>
            <w:r w:rsidR="00682FC3" w:rsidRPr="00682FC3">
              <w:rPr>
                <w:color w:val="000000"/>
                <w:szCs w:val="24"/>
              </w:rPr>
              <w:br/>
            </w:r>
          </w:p>
          <w:p w14:paraId="3280E6C0" w14:textId="63B4C23D" w:rsidR="003B4DE8" w:rsidRPr="008D4BF2" w:rsidRDefault="00682FC3" w:rsidP="00BB7028">
            <w:pPr>
              <w:tabs>
                <w:tab w:val="left" w:pos="1701"/>
              </w:tabs>
              <w:rPr>
                <w:color w:val="000000"/>
                <w:szCs w:val="24"/>
              </w:rPr>
            </w:pPr>
            <w:r w:rsidRPr="00682FC3">
              <w:rPr>
                <w:color w:val="000000"/>
                <w:szCs w:val="24"/>
              </w:rPr>
              <w:t xml:space="preserve">S-, SD-, V-, C- och MP-ledamöterna </w:t>
            </w:r>
            <w:r w:rsidR="00306F1B" w:rsidRPr="00682FC3">
              <w:rPr>
                <w:color w:val="000000"/>
                <w:szCs w:val="24"/>
              </w:rPr>
              <w:t>anmälde särskil</w:t>
            </w:r>
            <w:r w:rsidRPr="00682FC3">
              <w:rPr>
                <w:color w:val="000000"/>
                <w:szCs w:val="24"/>
              </w:rPr>
              <w:t>da</w:t>
            </w:r>
            <w:r w:rsidR="00306F1B" w:rsidRPr="00682FC3">
              <w:rPr>
                <w:color w:val="000000"/>
                <w:szCs w:val="24"/>
              </w:rPr>
              <w:t xml:space="preserve"> yttrande</w:t>
            </w:r>
            <w:r w:rsidRPr="00682FC3">
              <w:rPr>
                <w:color w:val="000000"/>
                <w:szCs w:val="24"/>
              </w:rPr>
              <w:t>n</w:t>
            </w:r>
            <w:r w:rsidR="00306F1B" w:rsidRPr="00682FC3">
              <w:rPr>
                <w:color w:val="000000"/>
                <w:szCs w:val="24"/>
              </w:rPr>
              <w:t>.</w:t>
            </w:r>
            <w:r w:rsidR="00306F1B">
              <w:rPr>
                <w:color w:val="000000"/>
                <w:szCs w:val="24"/>
              </w:rPr>
              <w:t xml:space="preserve"> </w:t>
            </w:r>
          </w:p>
          <w:p w14:paraId="16211517" w14:textId="77777777" w:rsidR="00656420" w:rsidRDefault="00656420" w:rsidP="00BB7028">
            <w:pPr>
              <w:tabs>
                <w:tab w:val="left" w:pos="1701"/>
              </w:tabs>
              <w:rPr>
                <w:snapToGrid w:val="0"/>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gridSpan w:val="2"/>
          </w:tcPr>
          <w:p w14:paraId="22009052" w14:textId="33B546F1" w:rsidR="008D4BF2" w:rsidRDefault="00682FC3" w:rsidP="00BB7028">
            <w:pPr>
              <w:tabs>
                <w:tab w:val="left" w:pos="1701"/>
              </w:tabs>
              <w:rPr>
                <w:b/>
                <w:bCs/>
              </w:rPr>
            </w:pPr>
            <w:r w:rsidRPr="00B015F4">
              <w:rPr>
                <w:b/>
                <w:bCs/>
              </w:rPr>
              <w:t>Riksrevisionens rapport om info</w:t>
            </w:r>
            <w:r>
              <w:rPr>
                <w:b/>
                <w:bCs/>
              </w:rPr>
              <w:t>rmationssäkerhet vid universitet och högskolor</w:t>
            </w:r>
            <w:r w:rsidRPr="00E04686">
              <w:rPr>
                <w:b/>
                <w:bCs/>
              </w:rPr>
              <w:t xml:space="preserve"> (UbU</w:t>
            </w:r>
            <w:r>
              <w:rPr>
                <w:b/>
                <w:bCs/>
              </w:rPr>
              <w:t>17</w:t>
            </w:r>
            <w:r w:rsidRPr="00E04686">
              <w:rPr>
                <w:b/>
                <w:bCs/>
              </w:rPr>
              <w:t>)</w:t>
            </w:r>
          </w:p>
          <w:p w14:paraId="4C6F59DA" w14:textId="77777777" w:rsidR="00682FC3" w:rsidRDefault="00682FC3" w:rsidP="00BB7028">
            <w:pPr>
              <w:tabs>
                <w:tab w:val="left" w:pos="1701"/>
              </w:tabs>
              <w:rPr>
                <w:b/>
                <w:bCs/>
              </w:rPr>
            </w:pPr>
          </w:p>
          <w:p w14:paraId="1FA0E968" w14:textId="756902FA" w:rsidR="008D4BF2" w:rsidRPr="008D4BF2" w:rsidRDefault="008D4BF2" w:rsidP="00BB7028">
            <w:pPr>
              <w:tabs>
                <w:tab w:val="left" w:pos="1701"/>
              </w:tabs>
            </w:pPr>
            <w:r w:rsidRPr="008D4BF2">
              <w:t xml:space="preserve">Utskottet </w:t>
            </w:r>
            <w:r w:rsidR="009A292F">
              <w:t xml:space="preserve">inledde </w:t>
            </w:r>
            <w:r w:rsidR="00306F1B">
              <w:t>be</w:t>
            </w:r>
            <w:r w:rsidR="009A292F">
              <w:t>redningen av</w:t>
            </w:r>
            <w:r w:rsidRPr="008D4BF2">
              <w:t xml:space="preserve"> </w:t>
            </w:r>
            <w:r w:rsidR="00682FC3">
              <w:t>skrivelse 2023/24:118</w:t>
            </w:r>
            <w:r w:rsidRPr="008D4BF2">
              <w:t xml:space="preserve">. </w:t>
            </w:r>
          </w:p>
          <w:p w14:paraId="20302469" w14:textId="77777777" w:rsidR="008D4BF2" w:rsidRPr="008D4BF2" w:rsidRDefault="008D4BF2" w:rsidP="00BB7028">
            <w:pPr>
              <w:tabs>
                <w:tab w:val="left" w:pos="1701"/>
              </w:tabs>
            </w:pPr>
          </w:p>
          <w:p w14:paraId="2A0B7231" w14:textId="142892BA" w:rsidR="00682FC3" w:rsidRDefault="008D4BF2" w:rsidP="00BB7028">
            <w:pPr>
              <w:tabs>
                <w:tab w:val="left" w:pos="1701"/>
              </w:tabs>
              <w:rPr>
                <w:b/>
                <w:bCs/>
              </w:rPr>
            </w:pPr>
            <w:r w:rsidRPr="008D4BF2">
              <w:t>Ärendet bordlades.</w:t>
            </w:r>
            <w:r>
              <w:rPr>
                <w:b/>
                <w:bCs/>
              </w:rPr>
              <w:t xml:space="preserve"> </w:t>
            </w:r>
          </w:p>
          <w:p w14:paraId="1ABB43A7" w14:textId="42AE2B6E" w:rsidR="008D4BF2" w:rsidRPr="008D4BF2" w:rsidRDefault="008D4BF2" w:rsidP="00BB7028">
            <w:pPr>
              <w:tabs>
                <w:tab w:val="left" w:pos="1701"/>
              </w:tabs>
              <w:rPr>
                <w:b/>
                <w:bCs/>
              </w:rPr>
            </w:pPr>
          </w:p>
        </w:tc>
      </w:tr>
      <w:tr w:rsidR="00B30088" w14:paraId="6236B079" w14:textId="77777777" w:rsidTr="0001177E">
        <w:tc>
          <w:tcPr>
            <w:tcW w:w="567" w:type="dxa"/>
          </w:tcPr>
          <w:p w14:paraId="1E761950" w14:textId="77777777" w:rsidR="00B30088" w:rsidRPr="003B4DE8" w:rsidRDefault="00B30088" w:rsidP="003B4DE8">
            <w:pPr>
              <w:pStyle w:val="Liststycke"/>
              <w:numPr>
                <w:ilvl w:val="0"/>
                <w:numId w:val="2"/>
              </w:numPr>
              <w:tabs>
                <w:tab w:val="left" w:pos="1701"/>
              </w:tabs>
              <w:rPr>
                <w:b/>
                <w:snapToGrid w:val="0"/>
              </w:rPr>
            </w:pPr>
          </w:p>
        </w:tc>
        <w:tc>
          <w:tcPr>
            <w:tcW w:w="6946" w:type="dxa"/>
            <w:gridSpan w:val="2"/>
          </w:tcPr>
          <w:p w14:paraId="5C5239FC" w14:textId="64B980FA" w:rsidR="00B30088" w:rsidRDefault="00B30088" w:rsidP="00BB7028">
            <w:pPr>
              <w:tabs>
                <w:tab w:val="left" w:pos="1701"/>
              </w:tabs>
              <w:rPr>
                <w:b/>
                <w:bCs/>
              </w:rPr>
            </w:pPr>
            <w:r>
              <w:rPr>
                <w:b/>
                <w:bCs/>
              </w:rPr>
              <w:t xml:space="preserve">Övrig fråga </w:t>
            </w:r>
          </w:p>
          <w:p w14:paraId="3B95E7D0" w14:textId="00EAED1C" w:rsidR="00B30088" w:rsidRDefault="00B30088" w:rsidP="00BB7028">
            <w:pPr>
              <w:tabs>
                <w:tab w:val="left" w:pos="1701"/>
              </w:tabs>
              <w:rPr>
                <w:b/>
                <w:bCs/>
              </w:rPr>
            </w:pPr>
          </w:p>
          <w:p w14:paraId="4F96F6C8" w14:textId="1B7B899C" w:rsidR="00B30088" w:rsidRDefault="00B30088" w:rsidP="00BB7028">
            <w:pPr>
              <w:tabs>
                <w:tab w:val="left" w:pos="1701"/>
              </w:tabs>
            </w:pPr>
            <w:r w:rsidRPr="00B30088">
              <w:t>Anders Ådahl (C)</w:t>
            </w:r>
            <w:r>
              <w:t xml:space="preserve"> önskade att utskottet bjuder in utbildningsminister Mats Persson </w:t>
            </w:r>
            <w:r w:rsidR="0078423F">
              <w:t xml:space="preserve">för att informera </w:t>
            </w:r>
            <w:r w:rsidR="006C2FF1">
              <w:t>om vissa yrkeshögskoleutbildningar utifrån aktuella medieuppgifter.</w:t>
            </w:r>
          </w:p>
          <w:p w14:paraId="6D5AF46B" w14:textId="555FA967" w:rsidR="006C2FF1" w:rsidRDefault="006C2FF1" w:rsidP="00BB7028">
            <w:pPr>
              <w:tabs>
                <w:tab w:val="left" w:pos="1701"/>
              </w:tabs>
            </w:pPr>
          </w:p>
          <w:p w14:paraId="51F2AA0F" w14:textId="235FB858" w:rsidR="006C2FF1" w:rsidRPr="006C2FF1" w:rsidRDefault="006C2FF1" w:rsidP="00BB7028">
            <w:pPr>
              <w:tabs>
                <w:tab w:val="left" w:pos="1701"/>
              </w:tabs>
              <w:rPr>
                <w:bCs/>
              </w:rPr>
            </w:pPr>
            <w:r w:rsidRPr="002A5398">
              <w:rPr>
                <w:bCs/>
              </w:rPr>
              <w:t>Ordföranden konstaterade att presidiet kommer att bereda frågan.</w:t>
            </w:r>
          </w:p>
          <w:p w14:paraId="33B5D845" w14:textId="671CF0E4" w:rsidR="00B30088" w:rsidRPr="00B015F4" w:rsidRDefault="00B30088" w:rsidP="00BB7028">
            <w:pPr>
              <w:tabs>
                <w:tab w:val="left" w:pos="1701"/>
              </w:tabs>
              <w:rPr>
                <w:b/>
                <w:bCs/>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45837A24" w14:textId="77777777"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 </w:t>
            </w:r>
            <w:r w:rsidR="00682FC3">
              <w:rPr>
                <w:szCs w:val="24"/>
              </w:rPr>
              <w:t>tis</w:t>
            </w:r>
            <w:r w:rsidR="00BB7028">
              <w:rPr>
                <w:szCs w:val="24"/>
              </w:rPr>
              <w:t xml:space="preserve">dagen den </w:t>
            </w:r>
            <w:r w:rsidR="00682FC3">
              <w:rPr>
                <w:szCs w:val="24"/>
              </w:rPr>
              <w:t>7</w:t>
            </w:r>
            <w:r w:rsidR="00575176">
              <w:rPr>
                <w:szCs w:val="24"/>
              </w:rPr>
              <w:t xml:space="preserve"> </w:t>
            </w:r>
            <w:r w:rsidR="00682FC3">
              <w:rPr>
                <w:szCs w:val="24"/>
              </w:rPr>
              <w:t>maj</w:t>
            </w:r>
            <w:r w:rsidR="008D4BF2">
              <w:rPr>
                <w:szCs w:val="24"/>
              </w:rPr>
              <w:t xml:space="preserve"> </w:t>
            </w:r>
            <w:r w:rsidR="00BB7028">
              <w:rPr>
                <w:szCs w:val="24"/>
              </w:rPr>
              <w:t>20</w:t>
            </w:r>
            <w:r w:rsidR="005F0E85">
              <w:rPr>
                <w:szCs w:val="24"/>
              </w:rPr>
              <w:t>2</w:t>
            </w:r>
            <w:r w:rsidR="002B5161">
              <w:rPr>
                <w:szCs w:val="24"/>
              </w:rPr>
              <w:t>4</w:t>
            </w:r>
            <w:r>
              <w:rPr>
                <w:szCs w:val="24"/>
              </w:rPr>
              <w:t xml:space="preserve"> kl. </w:t>
            </w:r>
            <w:r w:rsidR="00682FC3">
              <w:rPr>
                <w:szCs w:val="24"/>
              </w:rPr>
              <w:t>11</w:t>
            </w:r>
            <w:r>
              <w:rPr>
                <w:szCs w:val="24"/>
              </w:rPr>
              <w:t>.00.</w:t>
            </w:r>
          </w:p>
          <w:p w14:paraId="10909765" w14:textId="63837745" w:rsidR="00682FC3" w:rsidRDefault="00682FC3" w:rsidP="00F816D5">
            <w:pPr>
              <w:tabs>
                <w:tab w:val="left" w:pos="1701"/>
              </w:tabs>
              <w:rPr>
                <w:snapToGrid w:val="0"/>
              </w:rPr>
            </w:pPr>
          </w:p>
        </w:tc>
      </w:tr>
      <w:tr w:rsidR="00682FC3" w14:paraId="59170764" w14:textId="77777777" w:rsidTr="0001177E">
        <w:tc>
          <w:tcPr>
            <w:tcW w:w="567" w:type="dxa"/>
          </w:tcPr>
          <w:p w14:paraId="3FC4423A" w14:textId="77777777" w:rsidR="00682FC3" w:rsidRPr="00656420" w:rsidRDefault="00682FC3" w:rsidP="00CA5431">
            <w:pPr>
              <w:pStyle w:val="Liststycke"/>
              <w:numPr>
                <w:ilvl w:val="0"/>
                <w:numId w:val="2"/>
              </w:numPr>
              <w:tabs>
                <w:tab w:val="left" w:pos="1701"/>
              </w:tabs>
              <w:rPr>
                <w:b/>
                <w:snapToGrid w:val="0"/>
              </w:rPr>
            </w:pPr>
          </w:p>
        </w:tc>
        <w:tc>
          <w:tcPr>
            <w:tcW w:w="6946" w:type="dxa"/>
            <w:gridSpan w:val="2"/>
          </w:tcPr>
          <w:p w14:paraId="36DAE303" w14:textId="77777777" w:rsidR="00682FC3" w:rsidRDefault="00682FC3" w:rsidP="0040376B">
            <w:pPr>
              <w:widowControl/>
              <w:autoSpaceDE w:val="0"/>
              <w:autoSpaceDN w:val="0"/>
              <w:adjustRightInd w:val="0"/>
              <w:rPr>
                <w:b/>
              </w:rPr>
            </w:pPr>
            <w:r w:rsidRPr="0014011F">
              <w:rPr>
                <w:b/>
              </w:rPr>
              <w:t>Stiftelsen Riksbankens Jubileumsfonds verksamhet och årsredovisning 2023</w:t>
            </w:r>
            <w:r>
              <w:rPr>
                <w:b/>
              </w:rPr>
              <w:t xml:space="preserve"> (UbU18)</w:t>
            </w:r>
          </w:p>
          <w:p w14:paraId="6DA6F6D3" w14:textId="77777777" w:rsidR="00682FC3" w:rsidRDefault="00682FC3" w:rsidP="0040376B">
            <w:pPr>
              <w:widowControl/>
              <w:autoSpaceDE w:val="0"/>
              <w:autoSpaceDN w:val="0"/>
              <w:adjustRightInd w:val="0"/>
              <w:rPr>
                <w:b/>
              </w:rPr>
            </w:pPr>
          </w:p>
          <w:p w14:paraId="609C0E9D" w14:textId="77777777" w:rsidR="00682FC3" w:rsidRDefault="00682FC3" w:rsidP="0040376B">
            <w:pPr>
              <w:widowControl/>
              <w:autoSpaceDE w:val="0"/>
              <w:autoSpaceDN w:val="0"/>
              <w:adjustRightInd w:val="0"/>
              <w:rPr>
                <w:szCs w:val="24"/>
              </w:rPr>
            </w:pPr>
            <w:r w:rsidRPr="00682FC3">
              <w:rPr>
                <w:szCs w:val="24"/>
              </w:rPr>
              <w:t xml:space="preserve">Utskottet </w:t>
            </w:r>
            <w:r>
              <w:rPr>
                <w:szCs w:val="24"/>
              </w:rPr>
              <w:t>behandlade redogörelserna 2023/</w:t>
            </w:r>
            <w:proofErr w:type="gramStart"/>
            <w:r>
              <w:rPr>
                <w:szCs w:val="24"/>
              </w:rPr>
              <w:t>24:RJ</w:t>
            </w:r>
            <w:proofErr w:type="gramEnd"/>
            <w:r>
              <w:rPr>
                <w:szCs w:val="24"/>
              </w:rPr>
              <w:t xml:space="preserve">1 och 2023/24:RR3. </w:t>
            </w:r>
          </w:p>
          <w:p w14:paraId="6405F891" w14:textId="77777777" w:rsidR="00682FC3" w:rsidRDefault="00682FC3" w:rsidP="0040376B">
            <w:pPr>
              <w:widowControl/>
              <w:autoSpaceDE w:val="0"/>
              <w:autoSpaceDN w:val="0"/>
              <w:adjustRightInd w:val="0"/>
              <w:rPr>
                <w:szCs w:val="24"/>
              </w:rPr>
            </w:pPr>
          </w:p>
          <w:p w14:paraId="3FC4D3B4" w14:textId="77777777" w:rsidR="00682FC3" w:rsidRDefault="00682FC3" w:rsidP="0040376B">
            <w:pPr>
              <w:widowControl/>
              <w:autoSpaceDE w:val="0"/>
              <w:autoSpaceDN w:val="0"/>
              <w:adjustRightInd w:val="0"/>
              <w:rPr>
                <w:szCs w:val="24"/>
              </w:rPr>
            </w:pPr>
            <w:r>
              <w:rPr>
                <w:szCs w:val="24"/>
              </w:rPr>
              <w:t xml:space="preserve">Ärendet bordlades. </w:t>
            </w:r>
          </w:p>
          <w:p w14:paraId="672D8A14" w14:textId="635144AF" w:rsidR="00682FC3" w:rsidRPr="00682FC3" w:rsidRDefault="00682FC3" w:rsidP="0040376B">
            <w:pPr>
              <w:widowControl/>
              <w:autoSpaceDE w:val="0"/>
              <w:autoSpaceDN w:val="0"/>
              <w:adjustRightInd w:val="0"/>
              <w:rPr>
                <w:szCs w:val="24"/>
              </w:rPr>
            </w:pPr>
          </w:p>
        </w:tc>
      </w:tr>
      <w:tr w:rsidR="00682FC3" w14:paraId="2948A792" w14:textId="77777777" w:rsidTr="0001177E">
        <w:tc>
          <w:tcPr>
            <w:tcW w:w="567" w:type="dxa"/>
          </w:tcPr>
          <w:p w14:paraId="7B67A02E" w14:textId="77777777" w:rsidR="00682FC3" w:rsidRPr="00656420" w:rsidRDefault="00682FC3" w:rsidP="00CA5431">
            <w:pPr>
              <w:pStyle w:val="Liststycke"/>
              <w:numPr>
                <w:ilvl w:val="0"/>
                <w:numId w:val="2"/>
              </w:numPr>
              <w:tabs>
                <w:tab w:val="left" w:pos="1701"/>
              </w:tabs>
              <w:rPr>
                <w:b/>
                <w:snapToGrid w:val="0"/>
              </w:rPr>
            </w:pPr>
          </w:p>
        </w:tc>
        <w:tc>
          <w:tcPr>
            <w:tcW w:w="6946" w:type="dxa"/>
            <w:gridSpan w:val="2"/>
          </w:tcPr>
          <w:p w14:paraId="2CCFB0B0" w14:textId="5173E3CF" w:rsidR="00682FC3" w:rsidRDefault="00682FC3" w:rsidP="0040376B">
            <w:pPr>
              <w:widowControl/>
              <w:autoSpaceDE w:val="0"/>
              <w:autoSpaceDN w:val="0"/>
              <w:adjustRightInd w:val="0"/>
              <w:rPr>
                <w:b/>
              </w:rPr>
            </w:pPr>
            <w:r w:rsidRPr="00B2747A">
              <w:rPr>
                <w:b/>
              </w:rPr>
              <w:t xml:space="preserve">Information från plattformarna Google, </w:t>
            </w:r>
            <w:proofErr w:type="spellStart"/>
            <w:r w:rsidRPr="00B2747A">
              <w:rPr>
                <w:b/>
              </w:rPr>
              <w:t>TikTok</w:t>
            </w:r>
            <w:proofErr w:type="spellEnd"/>
            <w:r w:rsidRPr="00B2747A">
              <w:rPr>
                <w:b/>
              </w:rPr>
              <w:t xml:space="preserve"> och Meta om relationen mellan användningen av deras plattformar och skolresultaten</w:t>
            </w:r>
          </w:p>
          <w:p w14:paraId="65F755F6" w14:textId="77777777" w:rsidR="00D0568B" w:rsidRDefault="00D0568B" w:rsidP="0040376B">
            <w:pPr>
              <w:widowControl/>
              <w:autoSpaceDE w:val="0"/>
              <w:autoSpaceDN w:val="0"/>
              <w:adjustRightInd w:val="0"/>
              <w:rPr>
                <w:b/>
              </w:rPr>
            </w:pPr>
          </w:p>
          <w:p w14:paraId="5178FB2C" w14:textId="04E1472B" w:rsidR="00682FC3" w:rsidRPr="00D0568B" w:rsidRDefault="00D0568B" w:rsidP="0040376B">
            <w:pPr>
              <w:widowControl/>
              <w:autoSpaceDE w:val="0"/>
              <w:autoSpaceDN w:val="0"/>
              <w:adjustRightInd w:val="0"/>
              <w:rPr>
                <w:bCs/>
              </w:rPr>
            </w:pPr>
            <w:r>
              <w:rPr>
                <w:bCs/>
              </w:rPr>
              <w:t xml:space="preserve">Representanter från plattformarna informerade om </w:t>
            </w:r>
            <w:r w:rsidRPr="00D0568B">
              <w:rPr>
                <w:bCs/>
              </w:rPr>
              <w:t>relationen mellan användningen av deras plattformar och skolresultaten</w:t>
            </w:r>
            <w:r>
              <w:rPr>
                <w:bCs/>
              </w:rPr>
              <w:t xml:space="preserve">. </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49D12EFF" w:rsidR="00D817DA" w:rsidRDefault="00682FC3" w:rsidP="00D817DA">
            <w:pPr>
              <w:tabs>
                <w:tab w:val="left" w:pos="1701"/>
              </w:tabs>
            </w:pPr>
            <w:r>
              <w:t xml:space="preserve">Therése Olofsson </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0EEDE0B2" w:rsidR="00D817DA" w:rsidRDefault="00D817DA" w:rsidP="00D817DA">
            <w:pPr>
              <w:tabs>
                <w:tab w:val="left" w:pos="1701"/>
              </w:tabs>
            </w:pPr>
            <w:r w:rsidRPr="00C56172">
              <w:t xml:space="preserve">Justeras </w:t>
            </w:r>
            <w:r w:rsidR="00682FC3">
              <w:t>tis</w:t>
            </w:r>
            <w:r w:rsidRPr="00C56172">
              <w:t xml:space="preserve">dagen </w:t>
            </w:r>
            <w:r w:rsidR="008D4BF2">
              <w:t xml:space="preserve">den </w:t>
            </w:r>
            <w:r w:rsidR="00682FC3">
              <w:t>7</w:t>
            </w:r>
            <w:r w:rsidR="008D4BF2">
              <w:t xml:space="preserve"> </w:t>
            </w:r>
            <w:r w:rsidR="00682FC3">
              <w:t>maj</w:t>
            </w:r>
            <w:r w:rsidR="00BB7028">
              <w:t xml:space="preserve"> 20</w:t>
            </w:r>
            <w:r w:rsidR="005F0E85">
              <w:t>2</w:t>
            </w:r>
            <w:r w:rsidR="002B5161">
              <w:t>4</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127EBB92" w:rsidR="00822AF4" w:rsidRPr="00310016" w:rsidRDefault="00822AF4" w:rsidP="007A14AA">
            <w:pPr>
              <w:tabs>
                <w:tab w:val="left" w:pos="1276"/>
              </w:tabs>
              <w:rPr>
                <w:b/>
              </w:rPr>
            </w:pPr>
            <w:r w:rsidRPr="00DB43E0">
              <w:t>202</w:t>
            </w:r>
            <w:r w:rsidR="00123C5B">
              <w:t>3</w:t>
            </w:r>
            <w:r w:rsidRPr="00DB43E0">
              <w:t>/2</w:t>
            </w:r>
            <w:r w:rsidR="00123C5B">
              <w:t>4</w:t>
            </w:r>
            <w:r w:rsidRPr="00DB43E0">
              <w:t>:</w:t>
            </w:r>
            <w:r w:rsidR="00D0568B">
              <w:t>40</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7A9F7DB5"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D0568B">
              <w:rPr>
                <w:sz w:val="22"/>
              </w:rPr>
              <w:t xml:space="preserve"> </w:t>
            </w:r>
            <w:proofErr w:type="gramStart"/>
            <w:r w:rsidR="00D0568B">
              <w:rPr>
                <w:sz w:val="22"/>
              </w:rPr>
              <w:t>1</w:t>
            </w:r>
            <w:r w:rsidR="005856FA">
              <w:rPr>
                <w:sz w:val="22"/>
              </w:rPr>
              <w:t>-</w:t>
            </w:r>
            <w:r w:rsidR="00ED750E">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7C20DFC8"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B30088">
              <w:rPr>
                <w:sz w:val="22"/>
              </w:rPr>
              <w:t>6-</w:t>
            </w:r>
            <w:r w:rsidR="00A03BA6">
              <w:rPr>
                <w:sz w:val="22"/>
              </w:rPr>
              <w:t>12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85BB1F" w14:textId="6F456B6B" w:rsidR="00822AF4" w:rsidRDefault="00A03BA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13</w:t>
            </w:r>
          </w:p>
        </w:tc>
        <w:tc>
          <w:tcPr>
            <w:tcW w:w="712" w:type="dxa"/>
            <w:gridSpan w:val="2"/>
            <w:tcBorders>
              <w:top w:val="single" w:sz="6" w:space="0" w:color="auto"/>
              <w:left w:val="single" w:sz="6" w:space="0" w:color="auto"/>
              <w:bottom w:val="single" w:sz="6" w:space="0" w:color="auto"/>
              <w:right w:val="single" w:sz="6" w:space="0" w:color="auto"/>
            </w:tcBorders>
          </w:tcPr>
          <w:p w14:paraId="746854FF" w14:textId="5458975D" w:rsidR="00822AF4" w:rsidRDefault="00A03BA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14</w:t>
            </w: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A03BA6" w:rsidRPr="00C145F4"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594F1636"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10EB9841"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4D3CB4E6"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A03BA6" w:rsidRPr="00C145F4"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4A13FA2C"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36E8A816"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2CF4C9A0"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A03BA6" w:rsidRPr="00C145F4" w:rsidRDefault="00A03BA6" w:rsidP="00A03BA6">
            <w:pPr>
              <w:rPr>
                <w:sz w:val="22"/>
                <w:szCs w:val="22"/>
              </w:rPr>
            </w:pPr>
            <w:r w:rsidRPr="00C145F4">
              <w:rPr>
                <w:sz w:val="22"/>
                <w:szCs w:val="22"/>
              </w:rPr>
              <w:t xml:space="preserve">Patrick </w:t>
            </w:r>
            <w:proofErr w:type="spellStart"/>
            <w:r w:rsidRPr="00C145F4">
              <w:rPr>
                <w:sz w:val="22"/>
                <w:szCs w:val="22"/>
              </w:rPr>
              <w:t>Reslow</w:t>
            </w:r>
            <w:proofErr w:type="spellEnd"/>
            <w:r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B713AAE"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68045F74"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4BAD6B5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45E7D272"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A03BA6" w:rsidRPr="00C145F4" w:rsidRDefault="00A03BA6" w:rsidP="00A03BA6">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41E5171A"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0ACEE6D8"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36013B40" w14:textId="7777777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698138A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A03BA6" w:rsidRPr="00001172"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A03BA6" w:rsidRPr="00C145F4" w:rsidRDefault="00A03BA6" w:rsidP="00A03BA6">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0CB41DE2"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3E7AB00E"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7B7D815B"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1D674552"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A03BA6" w:rsidRPr="00C145F4" w:rsidRDefault="00A03BA6" w:rsidP="00A03BA6">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4EB2DFB"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03C0DCC9"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39EA3728"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1DDB2EC9"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A03BA6" w:rsidRPr="00C145F4" w:rsidRDefault="00A03BA6" w:rsidP="00A03BA6">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D4FEFF0"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18E2BA60"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40571D6F"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C9EA03F"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A03BA6" w:rsidRPr="00EC27A5"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A03BA6" w:rsidRPr="00C145F4" w:rsidRDefault="00A03BA6" w:rsidP="00A03BA6">
            <w:pPr>
              <w:rPr>
                <w:sz w:val="22"/>
                <w:szCs w:val="22"/>
              </w:rPr>
            </w:pPr>
            <w:proofErr w:type="spellStart"/>
            <w:r w:rsidRPr="00C145F4">
              <w:rPr>
                <w:sz w:val="22"/>
                <w:szCs w:val="22"/>
              </w:rPr>
              <w:t>Noria</w:t>
            </w:r>
            <w:proofErr w:type="spellEnd"/>
            <w:r w:rsidRPr="00C145F4">
              <w:rPr>
                <w:sz w:val="22"/>
                <w:szCs w:val="22"/>
              </w:rPr>
              <w:t xml:space="preserve"> </w:t>
            </w:r>
            <w:proofErr w:type="spellStart"/>
            <w:r w:rsidRPr="00C145F4">
              <w:rPr>
                <w:sz w:val="22"/>
                <w:szCs w:val="22"/>
              </w:rPr>
              <w:t>Manouchi</w:t>
            </w:r>
            <w:proofErr w:type="spellEnd"/>
            <w:r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EB4D0D5"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4D14C6EC"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3A290381"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6C7678CF"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A03BA6" w:rsidRPr="00C145F4" w:rsidRDefault="00A03BA6" w:rsidP="00A03BA6">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9BC64F3"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3120219A"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58F86C78"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18059B02"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A03BA6" w:rsidRPr="00C145F4" w:rsidRDefault="00A03BA6" w:rsidP="00A03BA6">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4B79BBEF"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38B5F0EE"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68A0423A"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2A184E4E"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A03BA6" w:rsidRPr="00C145F4" w:rsidRDefault="00A03BA6" w:rsidP="00A03BA6">
            <w:pPr>
              <w:rPr>
                <w:sz w:val="22"/>
                <w:szCs w:val="22"/>
              </w:rPr>
            </w:pPr>
            <w:proofErr w:type="spellStart"/>
            <w:r w:rsidRPr="00C145F4">
              <w:rPr>
                <w:sz w:val="22"/>
                <w:szCs w:val="22"/>
              </w:rPr>
              <w:t>Aylin</w:t>
            </w:r>
            <w:proofErr w:type="spellEnd"/>
            <w:r w:rsidRPr="00C145F4">
              <w:rPr>
                <w:sz w:val="22"/>
                <w:szCs w:val="22"/>
              </w:rPr>
              <w:t xml:space="preserve"> </w:t>
            </w:r>
            <w:r>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E435CB3" w:rsidR="00A03BA6" w:rsidRDefault="00A03BA6" w:rsidP="00A03BA6"/>
        </w:tc>
        <w:tc>
          <w:tcPr>
            <w:tcW w:w="356" w:type="dxa"/>
            <w:tcBorders>
              <w:top w:val="single" w:sz="6" w:space="0" w:color="auto"/>
              <w:left w:val="single" w:sz="6" w:space="0" w:color="auto"/>
              <w:bottom w:val="single" w:sz="6" w:space="0" w:color="auto"/>
              <w:right w:val="single" w:sz="6" w:space="0" w:color="auto"/>
            </w:tcBorders>
          </w:tcPr>
          <w:p w14:paraId="43D0E88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A03BA6" w:rsidRDefault="00A03BA6" w:rsidP="00A03BA6"/>
        </w:tc>
        <w:tc>
          <w:tcPr>
            <w:tcW w:w="356" w:type="dxa"/>
            <w:tcBorders>
              <w:top w:val="single" w:sz="6" w:space="0" w:color="auto"/>
              <w:left w:val="single" w:sz="6" w:space="0" w:color="auto"/>
              <w:bottom w:val="single" w:sz="6" w:space="0" w:color="auto"/>
              <w:right w:val="single" w:sz="6" w:space="0" w:color="auto"/>
            </w:tcBorders>
          </w:tcPr>
          <w:p w14:paraId="6912FC82"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A03BA6" w:rsidRDefault="00A03BA6" w:rsidP="00A03BA6"/>
        </w:tc>
        <w:tc>
          <w:tcPr>
            <w:tcW w:w="356" w:type="dxa"/>
            <w:tcBorders>
              <w:top w:val="single" w:sz="6" w:space="0" w:color="auto"/>
              <w:left w:val="single" w:sz="6" w:space="0" w:color="auto"/>
              <w:bottom w:val="single" w:sz="6" w:space="0" w:color="auto"/>
              <w:right w:val="single" w:sz="6" w:space="0" w:color="auto"/>
            </w:tcBorders>
          </w:tcPr>
          <w:p w14:paraId="4C544458"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A03BA6" w:rsidRPr="00C145F4" w:rsidRDefault="00A03BA6" w:rsidP="00A03BA6">
            <w:pPr>
              <w:rPr>
                <w:sz w:val="22"/>
                <w:szCs w:val="22"/>
              </w:rPr>
            </w:pPr>
            <w:r w:rsidRPr="0042750F">
              <w:rPr>
                <w:sz w:val="22"/>
                <w:szCs w:val="22"/>
              </w:rPr>
              <w:t xml:space="preserve">Marie-Louise </w:t>
            </w:r>
            <w:proofErr w:type="spellStart"/>
            <w:r w:rsidRPr="0042750F">
              <w:rPr>
                <w:sz w:val="22"/>
                <w:szCs w:val="22"/>
              </w:rPr>
              <w:t>Hänel</w:t>
            </w:r>
            <w:proofErr w:type="spellEnd"/>
            <w:r w:rsidRPr="0042750F">
              <w:rPr>
                <w:sz w:val="22"/>
                <w:szCs w:val="22"/>
              </w:rPr>
              <w:t xml:space="preserve">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182B8AD5"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3DE43032" w:rsidR="00A03BA6" w:rsidRDefault="00A03BA6" w:rsidP="00A03BA6"/>
        </w:tc>
        <w:tc>
          <w:tcPr>
            <w:tcW w:w="356" w:type="dxa"/>
            <w:tcBorders>
              <w:top w:val="single" w:sz="6" w:space="0" w:color="auto"/>
              <w:left w:val="single" w:sz="6" w:space="0" w:color="auto"/>
              <w:bottom w:val="single" w:sz="6" w:space="0" w:color="auto"/>
              <w:right w:val="single" w:sz="6" w:space="0" w:color="auto"/>
            </w:tcBorders>
          </w:tcPr>
          <w:p w14:paraId="6BE731E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0180D11E"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A03BA6" w:rsidRPr="00C145F4" w:rsidRDefault="00A03BA6" w:rsidP="00A03BA6">
            <w:pPr>
              <w:rPr>
                <w:sz w:val="22"/>
                <w:szCs w:val="22"/>
              </w:rPr>
            </w:pPr>
            <w:r w:rsidRPr="00C145F4">
              <w:rPr>
                <w:sz w:val="22"/>
                <w:szCs w:val="22"/>
              </w:rPr>
              <w:t xml:space="preserve">Daniel </w:t>
            </w:r>
            <w:proofErr w:type="spellStart"/>
            <w:r w:rsidRPr="00C145F4">
              <w:rPr>
                <w:sz w:val="22"/>
                <w:szCs w:val="22"/>
              </w:rPr>
              <w:t>Riazat</w:t>
            </w:r>
            <w:proofErr w:type="spellEnd"/>
            <w:r w:rsidRPr="00C145F4">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5979BA09"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4C28DEF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629E8204"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7916773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45E32A04"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A03BA6" w:rsidRPr="00C145F4" w:rsidRDefault="00A03BA6" w:rsidP="00A03BA6">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2DE2CF00"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5EEC318"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391F864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36CFA52F"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1BAA7EF9" w:rsidR="00A03BA6" w:rsidRPr="00C145F4" w:rsidRDefault="00A03BA6" w:rsidP="00A03BA6">
            <w:pPr>
              <w:rPr>
                <w:sz w:val="22"/>
                <w:szCs w:val="22"/>
              </w:rPr>
            </w:pPr>
            <w:r>
              <w:rPr>
                <w:sz w:val="22"/>
                <w:szCs w:val="22"/>
              </w:rPr>
              <w:t>Anders Ådahl</w:t>
            </w:r>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12C03C5"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46C8F28A"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63BF6248"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6DC5E48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5700D730"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A03BA6" w:rsidRPr="00C145F4" w:rsidRDefault="00A03BA6" w:rsidP="00A03BA6">
            <w:pPr>
              <w:rPr>
                <w:sz w:val="22"/>
                <w:szCs w:val="22"/>
              </w:rPr>
            </w:pPr>
            <w:r w:rsidRPr="00C145F4">
              <w:rPr>
                <w:sz w:val="22"/>
                <w:szCs w:val="22"/>
              </w:rPr>
              <w:t xml:space="preserve">Anders </w:t>
            </w:r>
            <w:proofErr w:type="spellStart"/>
            <w:r w:rsidRPr="00C145F4">
              <w:rPr>
                <w:sz w:val="22"/>
                <w:szCs w:val="22"/>
              </w:rPr>
              <w:t>Alftberg</w:t>
            </w:r>
            <w:proofErr w:type="spellEnd"/>
            <w:r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4099956D"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402A5A05"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6484D413"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564C217B"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A03BA6" w:rsidRPr="00C145F4" w:rsidRDefault="00A03BA6" w:rsidP="00A03BA6">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5F064FFC"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33CC40F1" w:rsidR="00A03BA6" w:rsidRDefault="00A03BA6" w:rsidP="00A03BA6">
            <w:r>
              <w:t>X</w:t>
            </w:r>
          </w:p>
        </w:tc>
        <w:tc>
          <w:tcPr>
            <w:tcW w:w="356" w:type="dxa"/>
            <w:tcBorders>
              <w:top w:val="single" w:sz="6" w:space="0" w:color="auto"/>
              <w:left w:val="single" w:sz="6" w:space="0" w:color="auto"/>
              <w:bottom w:val="single" w:sz="6" w:space="0" w:color="auto"/>
              <w:right w:val="single" w:sz="6" w:space="0" w:color="auto"/>
            </w:tcBorders>
          </w:tcPr>
          <w:p w14:paraId="64CAEADD"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41AD4BBE"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X</w:t>
            </w: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3BA6"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A03BA6" w:rsidRPr="00C145F4" w:rsidRDefault="00A03BA6" w:rsidP="00A03BA6">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46FADFF9"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17925F30"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549ED596"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0A49B5CD"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03BA6"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A03BA6" w:rsidRPr="00C145F4" w:rsidRDefault="00A03BA6" w:rsidP="00A03BA6">
            <w:pPr>
              <w:rPr>
                <w:sz w:val="22"/>
                <w:szCs w:val="22"/>
              </w:rPr>
            </w:pPr>
            <w:r>
              <w:rPr>
                <w:sz w:val="22"/>
                <w:szCs w:val="22"/>
              </w:rPr>
              <w:t>Oliver Rosengren (M)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216F30D2" w:rsidR="00A03BA6"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655A74E0"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6C74CD88"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48D032F1"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03BA6"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A03BA6" w:rsidRPr="00C145F4" w:rsidRDefault="00A03BA6" w:rsidP="00A03BA6">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6DCFF21C"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5A42974E"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57FDC5C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63F2D9A"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A03BA6" w:rsidRPr="009E1FCA" w:rsidRDefault="00A03BA6" w:rsidP="00A03B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 xml:space="preserve">Sara-Lena </w:t>
            </w:r>
            <w:proofErr w:type="spellStart"/>
            <w:r>
              <w:rPr>
                <w:sz w:val="22"/>
                <w:szCs w:val="22"/>
              </w:rPr>
              <w:t>Bjälkö</w:t>
            </w:r>
            <w:proofErr w:type="spellEnd"/>
            <w:r>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proofErr w:type="spellStart"/>
            <w:r w:rsidRPr="00C145F4">
              <w:rPr>
                <w:sz w:val="22"/>
                <w:szCs w:val="22"/>
              </w:rPr>
              <w:t>Azadeh</w:t>
            </w:r>
            <w:proofErr w:type="spellEnd"/>
            <w:r w:rsidRPr="00C145F4">
              <w:rPr>
                <w:sz w:val="22"/>
                <w:szCs w:val="22"/>
              </w:rPr>
              <w:t xml:space="preserve"> </w:t>
            </w:r>
            <w:proofErr w:type="spellStart"/>
            <w:r w:rsidRPr="00C145F4">
              <w:rPr>
                <w:sz w:val="22"/>
                <w:szCs w:val="22"/>
              </w:rPr>
              <w:t>Rojhan</w:t>
            </w:r>
            <w:proofErr w:type="spellEnd"/>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 xml:space="preserve">Johanna </w:t>
            </w:r>
            <w:proofErr w:type="spellStart"/>
            <w:r>
              <w:rPr>
                <w:sz w:val="22"/>
                <w:szCs w:val="22"/>
              </w:rPr>
              <w:t>Rantsi</w:t>
            </w:r>
            <w:proofErr w:type="spellEnd"/>
            <w:r>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302AFA94" w:rsidR="00822AF4" w:rsidRPr="00C145F4" w:rsidRDefault="003E324A" w:rsidP="007A14AA">
            <w:pPr>
              <w:rPr>
                <w:sz w:val="22"/>
                <w:szCs w:val="22"/>
              </w:rPr>
            </w:pPr>
            <w:r w:rsidRPr="003E324A">
              <w:rPr>
                <w:sz w:val="22"/>
                <w:szCs w:val="22"/>
              </w:rPr>
              <w:t xml:space="preserve">Michael </w:t>
            </w:r>
            <w:proofErr w:type="spellStart"/>
            <w:r w:rsidRPr="003E324A">
              <w:rPr>
                <w:sz w:val="22"/>
                <w:szCs w:val="22"/>
              </w:rPr>
              <w:t>Rubbestad</w:t>
            </w:r>
            <w:proofErr w:type="spellEnd"/>
            <w:r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 xml:space="preserve">Anna </w:t>
            </w:r>
            <w:proofErr w:type="spellStart"/>
            <w:r w:rsidRPr="00C145F4">
              <w:rPr>
                <w:sz w:val="22"/>
                <w:szCs w:val="22"/>
              </w:rPr>
              <w:t>Wallentheim</w:t>
            </w:r>
            <w:proofErr w:type="spellEnd"/>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 xml:space="preserve">Katarina </w:t>
            </w:r>
            <w:proofErr w:type="spellStart"/>
            <w:r>
              <w:rPr>
                <w:sz w:val="22"/>
                <w:szCs w:val="22"/>
              </w:rPr>
              <w:t>Tolgfors</w:t>
            </w:r>
            <w:proofErr w:type="spellEnd"/>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w:t>
            </w:r>
            <w:proofErr w:type="spellStart"/>
            <w:r w:rsidRPr="00210E6C">
              <w:rPr>
                <w:sz w:val="22"/>
                <w:szCs w:val="22"/>
              </w:rPr>
              <w:t>Awad</w:t>
            </w:r>
            <w:proofErr w:type="spellEnd"/>
            <w:r w:rsidRPr="00210E6C">
              <w:rPr>
                <w:sz w:val="22"/>
                <w:szCs w:val="22"/>
              </w:rPr>
              <w:t xml:space="preserve">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0F3CA4D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 xml:space="preserve">Dan </w:t>
            </w:r>
            <w:proofErr w:type="spellStart"/>
            <w:r>
              <w:rPr>
                <w:sz w:val="22"/>
                <w:szCs w:val="22"/>
              </w:rPr>
              <w:t>Hovskär</w:t>
            </w:r>
            <w:proofErr w:type="spellEnd"/>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0342925A" w:rsidR="00822AF4" w:rsidRPr="00C145F4" w:rsidRDefault="00A0525A" w:rsidP="007A14AA">
            <w:pPr>
              <w:rPr>
                <w:sz w:val="22"/>
                <w:szCs w:val="22"/>
              </w:rPr>
            </w:pPr>
            <w:r>
              <w:rPr>
                <w:sz w:val="22"/>
                <w:szCs w:val="22"/>
              </w:rPr>
              <w:t>Vakant</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2BF5312E"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 xml:space="preserve">Mats </w:t>
            </w:r>
            <w:proofErr w:type="spellStart"/>
            <w:r>
              <w:rPr>
                <w:sz w:val="22"/>
                <w:szCs w:val="22"/>
              </w:rPr>
              <w:t>Arkhem</w:t>
            </w:r>
            <w:proofErr w:type="spellEnd"/>
            <w:r>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52674E05" w:rsidR="00822AF4" w:rsidRPr="00C145F4" w:rsidRDefault="003E324A" w:rsidP="007A14AA">
            <w:pPr>
              <w:rPr>
                <w:sz w:val="22"/>
                <w:szCs w:val="22"/>
              </w:rPr>
            </w:pPr>
            <w:r>
              <w:rPr>
                <w:sz w:val="22"/>
                <w:szCs w:val="22"/>
              </w:rPr>
              <w:t>Vakant</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proofErr w:type="spellStart"/>
            <w:r w:rsidRPr="00E83E1F">
              <w:rPr>
                <w:sz w:val="22"/>
                <w:szCs w:val="22"/>
              </w:rPr>
              <w:t>Ciczie</w:t>
            </w:r>
            <w:proofErr w:type="spellEnd"/>
            <w:r w:rsidRPr="00E83E1F">
              <w:rPr>
                <w:sz w:val="22"/>
                <w:szCs w:val="22"/>
              </w:rPr>
              <w:t xml:space="preserve"> </w:t>
            </w:r>
            <w:proofErr w:type="spellStart"/>
            <w:r w:rsidRPr="00E83E1F">
              <w:rPr>
                <w:sz w:val="22"/>
                <w:szCs w:val="22"/>
              </w:rPr>
              <w:t>Weidby</w:t>
            </w:r>
            <w:proofErr w:type="spellEnd"/>
            <w:r w:rsidRPr="00E83E1F">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5D880A2A" w:rsidR="00822AF4" w:rsidRDefault="00D9327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5B681055"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77777777" w:rsidR="00822AF4" w:rsidRDefault="00822AF4" w:rsidP="007A14AA">
            <w:pPr>
              <w:rPr>
                <w:sz w:val="22"/>
                <w:szCs w:val="22"/>
              </w:rPr>
            </w:pPr>
            <w:r>
              <w:rPr>
                <w:sz w:val="22"/>
                <w:szCs w:val="22"/>
              </w:rPr>
              <w:lastRenderedPageBreak/>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proofErr w:type="spellStart"/>
            <w:r>
              <w:rPr>
                <w:sz w:val="22"/>
                <w:szCs w:val="22"/>
              </w:rPr>
              <w:t>Lorena</w:t>
            </w:r>
            <w:proofErr w:type="spellEnd"/>
            <w:r>
              <w:rPr>
                <w:sz w:val="22"/>
                <w:szCs w:val="22"/>
              </w:rPr>
              <w:t xml:space="preserve">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5C8C" w14:paraId="270103E5"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B69536F" w14:textId="2B9A32A4" w:rsidR="00A25C8C" w:rsidRDefault="00A25C8C" w:rsidP="007A14AA">
            <w:pPr>
              <w:rPr>
                <w:sz w:val="22"/>
                <w:szCs w:val="22"/>
              </w:rPr>
            </w:pPr>
            <w:r>
              <w:rPr>
                <w:sz w:val="22"/>
                <w:szCs w:val="22"/>
              </w:rPr>
              <w:t>Mona Smedman (C)</w:t>
            </w:r>
          </w:p>
        </w:tc>
        <w:tc>
          <w:tcPr>
            <w:tcW w:w="356" w:type="dxa"/>
            <w:gridSpan w:val="2"/>
            <w:tcBorders>
              <w:top w:val="single" w:sz="6" w:space="0" w:color="auto"/>
              <w:left w:val="single" w:sz="6" w:space="0" w:color="auto"/>
              <w:bottom w:val="single" w:sz="6" w:space="0" w:color="auto"/>
              <w:right w:val="single" w:sz="6" w:space="0" w:color="auto"/>
            </w:tcBorders>
          </w:tcPr>
          <w:p w14:paraId="22B2B4B3"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CAF5AB"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3F7544"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28ADF"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164655"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502FE"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0BB7D"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4595DC"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2DEAF"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75972C"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54448"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895B12"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77E02"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9DC9A"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3597" w14:paraId="1AB975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AC01CEC" w14:textId="7B85DAF9" w:rsidR="007C3597" w:rsidRDefault="007C3597" w:rsidP="007A14AA">
            <w:pPr>
              <w:rPr>
                <w:sz w:val="22"/>
                <w:szCs w:val="22"/>
              </w:rPr>
            </w:pPr>
            <w:r>
              <w:rPr>
                <w:sz w:val="22"/>
                <w:szCs w:val="22"/>
              </w:rPr>
              <w:t>Paula Örn (S)</w:t>
            </w:r>
          </w:p>
        </w:tc>
        <w:tc>
          <w:tcPr>
            <w:tcW w:w="356" w:type="dxa"/>
            <w:gridSpan w:val="2"/>
            <w:tcBorders>
              <w:top w:val="single" w:sz="6" w:space="0" w:color="auto"/>
              <w:left w:val="single" w:sz="6" w:space="0" w:color="auto"/>
              <w:bottom w:val="single" w:sz="6" w:space="0" w:color="auto"/>
              <w:right w:val="single" w:sz="6" w:space="0" w:color="auto"/>
            </w:tcBorders>
          </w:tcPr>
          <w:p w14:paraId="672270D5" w14:textId="41B0A834" w:rsidR="007C3597" w:rsidRDefault="00D9327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F4F992F"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78F1" w14:textId="5E1B6113" w:rsidR="007C3597" w:rsidRDefault="0044249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590795C"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8CA706" w14:textId="4C4888A5" w:rsidR="007C3597" w:rsidRDefault="00A03BA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8F05A89"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CE0CF1" w14:textId="4684F38D" w:rsidR="007C3597" w:rsidRDefault="00A03BA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6D344DB"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054E18"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919B99"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B3538"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0569E7"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CA47A"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EA2D4"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C33D3" w14:paraId="6FA9C55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0167D6E" w14:textId="463D6E40" w:rsidR="00AC33D3" w:rsidRDefault="00AC33D3" w:rsidP="007A14AA">
            <w:pPr>
              <w:rPr>
                <w:sz w:val="22"/>
                <w:szCs w:val="22"/>
              </w:rPr>
            </w:pPr>
            <w:r>
              <w:rPr>
                <w:sz w:val="22"/>
                <w:szCs w:val="22"/>
              </w:rPr>
              <w:t xml:space="preserve">Lena </w:t>
            </w:r>
            <w:proofErr w:type="spellStart"/>
            <w:r>
              <w:rPr>
                <w:sz w:val="22"/>
                <w:szCs w:val="22"/>
              </w:rPr>
              <w:t>Bäckelin</w:t>
            </w:r>
            <w:proofErr w:type="spellEnd"/>
            <w:r>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19D6B07E"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3D88D8"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B7B3B7"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646E1"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89DF96"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5339A9"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DCC3"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3D12E8"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0B47F7"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DD4A7F7"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CBBBE"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FB6288"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FFD493"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8AC4BA" w14:textId="77777777" w:rsidR="00AC33D3" w:rsidRDefault="00AC33D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0E10259D" w14:textId="77777777" w:rsidR="00AB2E46" w:rsidRDefault="00AB2E46" w:rsidP="008D4BF2"/>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3C5B"/>
    <w:rsid w:val="00126727"/>
    <w:rsid w:val="00127778"/>
    <w:rsid w:val="0013107A"/>
    <w:rsid w:val="00135412"/>
    <w:rsid w:val="00143656"/>
    <w:rsid w:val="00161A87"/>
    <w:rsid w:val="001634B9"/>
    <w:rsid w:val="001671DE"/>
    <w:rsid w:val="001712BC"/>
    <w:rsid w:val="00186651"/>
    <w:rsid w:val="001A287E"/>
    <w:rsid w:val="001D5522"/>
    <w:rsid w:val="001F30E5"/>
    <w:rsid w:val="001F5AC6"/>
    <w:rsid w:val="002059AD"/>
    <w:rsid w:val="00207D45"/>
    <w:rsid w:val="00210E6C"/>
    <w:rsid w:val="0022226E"/>
    <w:rsid w:val="00224EC3"/>
    <w:rsid w:val="00237DB6"/>
    <w:rsid w:val="00241043"/>
    <w:rsid w:val="002462FF"/>
    <w:rsid w:val="00253162"/>
    <w:rsid w:val="002608E3"/>
    <w:rsid w:val="00267FC1"/>
    <w:rsid w:val="002711A1"/>
    <w:rsid w:val="002830F8"/>
    <w:rsid w:val="002871AD"/>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4D06"/>
    <w:rsid w:val="00387966"/>
    <w:rsid w:val="00387EC2"/>
    <w:rsid w:val="003961B6"/>
    <w:rsid w:val="003A0CB8"/>
    <w:rsid w:val="003A5FC9"/>
    <w:rsid w:val="003B035C"/>
    <w:rsid w:val="003B4DE8"/>
    <w:rsid w:val="003C751E"/>
    <w:rsid w:val="003D22AA"/>
    <w:rsid w:val="003D41A2"/>
    <w:rsid w:val="003E324A"/>
    <w:rsid w:val="003F0380"/>
    <w:rsid w:val="003F4AD8"/>
    <w:rsid w:val="00402D5D"/>
    <w:rsid w:val="0040376B"/>
    <w:rsid w:val="00407517"/>
    <w:rsid w:val="00411691"/>
    <w:rsid w:val="004214D1"/>
    <w:rsid w:val="00424C64"/>
    <w:rsid w:val="0042750F"/>
    <w:rsid w:val="004309E7"/>
    <w:rsid w:val="00437505"/>
    <w:rsid w:val="0044249F"/>
    <w:rsid w:val="00447E69"/>
    <w:rsid w:val="004514FD"/>
    <w:rsid w:val="00453542"/>
    <w:rsid w:val="0045482B"/>
    <w:rsid w:val="004610E6"/>
    <w:rsid w:val="004674B5"/>
    <w:rsid w:val="00483EB5"/>
    <w:rsid w:val="004875DF"/>
    <w:rsid w:val="004C1705"/>
    <w:rsid w:val="004C4C01"/>
    <w:rsid w:val="004C7522"/>
    <w:rsid w:val="004E024A"/>
    <w:rsid w:val="004F4917"/>
    <w:rsid w:val="00501D18"/>
    <w:rsid w:val="005054C4"/>
    <w:rsid w:val="00506F63"/>
    <w:rsid w:val="00520D71"/>
    <w:rsid w:val="005331E3"/>
    <w:rsid w:val="005349AA"/>
    <w:rsid w:val="005739C0"/>
    <w:rsid w:val="00575176"/>
    <w:rsid w:val="00576AFA"/>
    <w:rsid w:val="005856FA"/>
    <w:rsid w:val="00587BBF"/>
    <w:rsid w:val="0059151E"/>
    <w:rsid w:val="005A3941"/>
    <w:rsid w:val="005A4EAC"/>
    <w:rsid w:val="005A5EDE"/>
    <w:rsid w:val="005A63E8"/>
    <w:rsid w:val="005D0198"/>
    <w:rsid w:val="005D63F2"/>
    <w:rsid w:val="005E36F0"/>
    <w:rsid w:val="005F0E85"/>
    <w:rsid w:val="005F5155"/>
    <w:rsid w:val="005F6831"/>
    <w:rsid w:val="00600760"/>
    <w:rsid w:val="00601C28"/>
    <w:rsid w:val="00602725"/>
    <w:rsid w:val="0060305B"/>
    <w:rsid w:val="006110B5"/>
    <w:rsid w:val="00622525"/>
    <w:rsid w:val="00637376"/>
    <w:rsid w:val="00644061"/>
    <w:rsid w:val="00650ADB"/>
    <w:rsid w:val="00654347"/>
    <w:rsid w:val="00656420"/>
    <w:rsid w:val="00656ECC"/>
    <w:rsid w:val="00662279"/>
    <w:rsid w:val="00666846"/>
    <w:rsid w:val="00667E8B"/>
    <w:rsid w:val="0067487F"/>
    <w:rsid w:val="00680665"/>
    <w:rsid w:val="00682FC3"/>
    <w:rsid w:val="006965E4"/>
    <w:rsid w:val="006A2991"/>
    <w:rsid w:val="006B026C"/>
    <w:rsid w:val="006B1BCF"/>
    <w:rsid w:val="006B1D76"/>
    <w:rsid w:val="006B4C5A"/>
    <w:rsid w:val="006B65A5"/>
    <w:rsid w:val="006B7A08"/>
    <w:rsid w:val="006C2FF1"/>
    <w:rsid w:val="006D3F07"/>
    <w:rsid w:val="006E0945"/>
    <w:rsid w:val="006E6B54"/>
    <w:rsid w:val="006F32F1"/>
    <w:rsid w:val="006F6ADE"/>
    <w:rsid w:val="00711344"/>
    <w:rsid w:val="00721260"/>
    <w:rsid w:val="00740F7D"/>
    <w:rsid w:val="00766B40"/>
    <w:rsid w:val="0076736F"/>
    <w:rsid w:val="00775DBD"/>
    <w:rsid w:val="007765ED"/>
    <w:rsid w:val="00776CA2"/>
    <w:rsid w:val="007801D9"/>
    <w:rsid w:val="007838D8"/>
    <w:rsid w:val="0078423F"/>
    <w:rsid w:val="00786FC6"/>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72753"/>
    <w:rsid w:val="00874D05"/>
    <w:rsid w:val="00876835"/>
    <w:rsid w:val="008840CE"/>
    <w:rsid w:val="00886BA6"/>
    <w:rsid w:val="008929D2"/>
    <w:rsid w:val="00895553"/>
    <w:rsid w:val="00896EBD"/>
    <w:rsid w:val="008B080B"/>
    <w:rsid w:val="008B4A0D"/>
    <w:rsid w:val="008B4E84"/>
    <w:rsid w:val="008C35C4"/>
    <w:rsid w:val="008C361A"/>
    <w:rsid w:val="008D4BF2"/>
    <w:rsid w:val="008E2E78"/>
    <w:rsid w:val="008F6938"/>
    <w:rsid w:val="008F6C98"/>
    <w:rsid w:val="008F7983"/>
    <w:rsid w:val="009171C9"/>
    <w:rsid w:val="00923EFE"/>
    <w:rsid w:val="00925ABE"/>
    <w:rsid w:val="0094358D"/>
    <w:rsid w:val="00960E59"/>
    <w:rsid w:val="00985715"/>
    <w:rsid w:val="009A1313"/>
    <w:rsid w:val="009A164A"/>
    <w:rsid w:val="009A1CEC"/>
    <w:rsid w:val="009A292F"/>
    <w:rsid w:val="009B52FA"/>
    <w:rsid w:val="009C0155"/>
    <w:rsid w:val="009D5E29"/>
    <w:rsid w:val="009E1FCA"/>
    <w:rsid w:val="009E7A20"/>
    <w:rsid w:val="00A0106A"/>
    <w:rsid w:val="00A03BA6"/>
    <w:rsid w:val="00A03D80"/>
    <w:rsid w:val="00A0525A"/>
    <w:rsid w:val="00A102DB"/>
    <w:rsid w:val="00A10ED0"/>
    <w:rsid w:val="00A13D11"/>
    <w:rsid w:val="00A2367D"/>
    <w:rsid w:val="00A25C8C"/>
    <w:rsid w:val="00A26086"/>
    <w:rsid w:val="00A35508"/>
    <w:rsid w:val="00A370F4"/>
    <w:rsid w:val="00A428EC"/>
    <w:rsid w:val="00A47DB2"/>
    <w:rsid w:val="00A65178"/>
    <w:rsid w:val="00A66B33"/>
    <w:rsid w:val="00A76A36"/>
    <w:rsid w:val="00A84772"/>
    <w:rsid w:val="00A956F9"/>
    <w:rsid w:val="00AB2E46"/>
    <w:rsid w:val="00AB3B80"/>
    <w:rsid w:val="00AB5776"/>
    <w:rsid w:val="00AC33D3"/>
    <w:rsid w:val="00AD44A0"/>
    <w:rsid w:val="00AF0314"/>
    <w:rsid w:val="00AF4D2B"/>
    <w:rsid w:val="00AF62C3"/>
    <w:rsid w:val="00B1265F"/>
    <w:rsid w:val="00B22886"/>
    <w:rsid w:val="00B22FB7"/>
    <w:rsid w:val="00B2693D"/>
    <w:rsid w:val="00B30088"/>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0568B"/>
    <w:rsid w:val="00D14067"/>
    <w:rsid w:val="00D16550"/>
    <w:rsid w:val="00D21331"/>
    <w:rsid w:val="00D35718"/>
    <w:rsid w:val="00D4759F"/>
    <w:rsid w:val="00D63878"/>
    <w:rsid w:val="00D65276"/>
    <w:rsid w:val="00D67D14"/>
    <w:rsid w:val="00D73858"/>
    <w:rsid w:val="00D75785"/>
    <w:rsid w:val="00D817DA"/>
    <w:rsid w:val="00D81F84"/>
    <w:rsid w:val="00D85D67"/>
    <w:rsid w:val="00D9327E"/>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45BEC"/>
    <w:rsid w:val="00E52F02"/>
    <w:rsid w:val="00E72E3F"/>
    <w:rsid w:val="00E776AC"/>
    <w:rsid w:val="00E77ADF"/>
    <w:rsid w:val="00E810DC"/>
    <w:rsid w:val="00E81B4F"/>
    <w:rsid w:val="00E93918"/>
    <w:rsid w:val="00EB577E"/>
    <w:rsid w:val="00EC27A5"/>
    <w:rsid w:val="00EC418A"/>
    <w:rsid w:val="00ED750E"/>
    <w:rsid w:val="00EE4C8A"/>
    <w:rsid w:val="00EE73D8"/>
    <w:rsid w:val="00F12574"/>
    <w:rsid w:val="00F23954"/>
    <w:rsid w:val="00F33EF9"/>
    <w:rsid w:val="00F44908"/>
    <w:rsid w:val="00F46F0D"/>
    <w:rsid w:val="00F573AC"/>
    <w:rsid w:val="00F61869"/>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D056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14847">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F4F2E-36B2-4928-AEF4-0A5D44E1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1654</Words>
  <Characters>10895</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2013-04-22T11:37:00Z</cp:lastPrinted>
  <dcterms:created xsi:type="dcterms:W3CDTF">2024-05-08T09:09:00Z</dcterms:created>
  <dcterms:modified xsi:type="dcterms:W3CDTF">2024-05-08T09:10:00Z</dcterms:modified>
</cp:coreProperties>
</file>