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720DF0D3"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1F62DD">
              <w:rPr>
                <w:b/>
              </w:rPr>
              <w:t>9</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5FAB0D3A" w:rsidR="00447E69" w:rsidRDefault="00BB7028" w:rsidP="007765ED">
            <w:r>
              <w:t>20</w:t>
            </w:r>
            <w:r w:rsidR="005F0E85">
              <w:t>2</w:t>
            </w:r>
            <w:r w:rsidR="00D75785">
              <w:t>3</w:t>
            </w:r>
            <w:r w:rsidR="00520D71">
              <w:t>-</w:t>
            </w:r>
            <w:r w:rsidR="001F62DD">
              <w:t>11</w:t>
            </w:r>
            <w:r w:rsidR="00520D71">
              <w:t>-</w:t>
            </w:r>
            <w:r w:rsidR="001F62DD">
              <w:t>07</w:t>
            </w:r>
          </w:p>
        </w:tc>
      </w:tr>
      <w:tr w:rsidR="00447E69" w14:paraId="55018730" w14:textId="77777777">
        <w:tc>
          <w:tcPr>
            <w:tcW w:w="1985" w:type="dxa"/>
          </w:tcPr>
          <w:p w14:paraId="664E9CD2" w14:textId="77777777" w:rsidR="00447E69" w:rsidRDefault="00447E69">
            <w:r>
              <w:t>TID</w:t>
            </w:r>
          </w:p>
        </w:tc>
        <w:tc>
          <w:tcPr>
            <w:tcW w:w="6463" w:type="dxa"/>
          </w:tcPr>
          <w:p w14:paraId="70E324A3" w14:textId="5D419DCE" w:rsidR="00447E69" w:rsidRDefault="001F62DD">
            <w:r>
              <w:t>11</w:t>
            </w:r>
            <w:r w:rsidR="00306F1B">
              <w:t>:00</w:t>
            </w:r>
            <w:r w:rsidR="00FA543D">
              <w:t>–</w:t>
            </w:r>
            <w:r w:rsidR="00B47338">
              <w:t>11:50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F62DD" w14:paraId="2F6EA120" w14:textId="77777777" w:rsidTr="0001177E">
        <w:tc>
          <w:tcPr>
            <w:tcW w:w="567" w:type="dxa"/>
          </w:tcPr>
          <w:p w14:paraId="20A9417B" w14:textId="77777777" w:rsidR="001F62DD" w:rsidRPr="003B4DE8" w:rsidRDefault="001F62DD" w:rsidP="003B4DE8">
            <w:pPr>
              <w:pStyle w:val="Liststycke"/>
              <w:numPr>
                <w:ilvl w:val="0"/>
                <w:numId w:val="2"/>
              </w:numPr>
              <w:tabs>
                <w:tab w:val="left" w:pos="1701"/>
              </w:tabs>
              <w:rPr>
                <w:b/>
                <w:snapToGrid w:val="0"/>
              </w:rPr>
            </w:pPr>
          </w:p>
        </w:tc>
        <w:tc>
          <w:tcPr>
            <w:tcW w:w="6946" w:type="dxa"/>
            <w:gridSpan w:val="2"/>
          </w:tcPr>
          <w:p w14:paraId="11853D01" w14:textId="0F662761" w:rsidR="001F62DD" w:rsidRDefault="001F62DD">
            <w:pPr>
              <w:tabs>
                <w:tab w:val="left" w:pos="1701"/>
              </w:tabs>
              <w:rPr>
                <w:b/>
                <w:bCs/>
                <w:szCs w:val="23"/>
              </w:rPr>
            </w:pPr>
            <w:r w:rsidRPr="004C45A2">
              <w:rPr>
                <w:b/>
                <w:szCs w:val="23"/>
              </w:rPr>
              <w:t>EU-överläggning om</w:t>
            </w:r>
            <w:r w:rsidRPr="004C45A2">
              <w:rPr>
                <w:b/>
                <w:bCs/>
                <w:szCs w:val="23"/>
              </w:rPr>
              <w:t xml:space="preserve"> förslag till rådsrekommendation om de viktigaste möjliggörande faktorerna för framgångsrik digital utbildning</w:t>
            </w:r>
          </w:p>
          <w:p w14:paraId="5D015EDF" w14:textId="77777777" w:rsidR="008F48C0" w:rsidRDefault="008F48C0">
            <w:pPr>
              <w:tabs>
                <w:tab w:val="left" w:pos="1701"/>
              </w:tabs>
              <w:rPr>
                <w:b/>
                <w:bCs/>
                <w:szCs w:val="23"/>
              </w:rPr>
            </w:pPr>
          </w:p>
          <w:p w14:paraId="784F53D0" w14:textId="4CCC4077" w:rsidR="001F62DD" w:rsidRDefault="008F48C0">
            <w:pPr>
              <w:tabs>
                <w:tab w:val="left" w:pos="1701"/>
              </w:tabs>
              <w:rPr>
                <w:bCs/>
              </w:rPr>
            </w:pPr>
            <w:r>
              <w:rPr>
                <w:bCs/>
              </w:rPr>
              <w:t xml:space="preserve">Utskottet överlade med statsrådet Lotta Edholm, biträdd av medarbetare från Utbildningsdepartementet, om </w:t>
            </w:r>
            <w:r w:rsidRPr="008F48C0">
              <w:rPr>
                <w:bCs/>
              </w:rPr>
              <w:t>förslag till rådsrekommendation om de viktigaste möjliggörande faktorerna för framgångsrik digital utbildning</w:t>
            </w:r>
            <w:r>
              <w:rPr>
                <w:bCs/>
              </w:rPr>
              <w:t>.</w:t>
            </w:r>
          </w:p>
          <w:p w14:paraId="52D1F12B" w14:textId="5B1DD397" w:rsidR="008F48C0" w:rsidRDefault="008F48C0">
            <w:pPr>
              <w:tabs>
                <w:tab w:val="left" w:pos="1701"/>
              </w:tabs>
              <w:rPr>
                <w:bCs/>
              </w:rPr>
            </w:pPr>
          </w:p>
          <w:p w14:paraId="373BBCA1" w14:textId="77777777" w:rsidR="008F48C0" w:rsidRPr="005B5E86" w:rsidRDefault="008F48C0" w:rsidP="008F48C0">
            <w:pPr>
              <w:tabs>
                <w:tab w:val="left" w:pos="1701"/>
              </w:tabs>
              <w:rPr>
                <w:bCs/>
                <w:i/>
                <w:iCs/>
              </w:rPr>
            </w:pPr>
            <w:r w:rsidRPr="005B5E86">
              <w:rPr>
                <w:bCs/>
                <w:i/>
                <w:iCs/>
              </w:rPr>
              <w:t>Underlag för överläggningen</w:t>
            </w:r>
          </w:p>
          <w:p w14:paraId="3EFE3C43" w14:textId="77777777" w:rsidR="008F48C0" w:rsidRPr="008F48C0" w:rsidRDefault="008F48C0" w:rsidP="008F48C0">
            <w:pPr>
              <w:tabs>
                <w:tab w:val="left" w:pos="1701"/>
              </w:tabs>
              <w:rPr>
                <w:bCs/>
              </w:rPr>
            </w:pPr>
            <w:r w:rsidRPr="008F48C0">
              <w:rPr>
                <w:bCs/>
              </w:rPr>
              <w:t xml:space="preserve">Överläggningspromemoria från Utbildningsdepartementet (dnr </w:t>
            </w:r>
            <w:proofErr w:type="gramStart"/>
            <w:r w:rsidRPr="008F48C0">
              <w:rPr>
                <w:bCs/>
              </w:rPr>
              <w:t>387-2023</w:t>
            </w:r>
            <w:proofErr w:type="gramEnd"/>
            <w:r w:rsidRPr="008F48C0">
              <w:rPr>
                <w:bCs/>
              </w:rPr>
              <w:t>/24)</w:t>
            </w:r>
          </w:p>
          <w:p w14:paraId="3A5AA71D" w14:textId="77777777" w:rsidR="008F48C0" w:rsidRPr="008F48C0" w:rsidRDefault="008F48C0" w:rsidP="008F48C0">
            <w:pPr>
              <w:tabs>
                <w:tab w:val="left" w:pos="1701"/>
              </w:tabs>
              <w:rPr>
                <w:bCs/>
              </w:rPr>
            </w:pPr>
            <w:r w:rsidRPr="008F48C0">
              <w:rPr>
                <w:bCs/>
              </w:rPr>
              <w:t xml:space="preserve">Rådsdokument ST </w:t>
            </w:r>
            <w:proofErr w:type="gramStart"/>
            <w:r w:rsidRPr="008F48C0">
              <w:rPr>
                <w:bCs/>
              </w:rPr>
              <w:t>14531</w:t>
            </w:r>
            <w:proofErr w:type="gramEnd"/>
            <w:r w:rsidRPr="008F48C0">
              <w:rPr>
                <w:bCs/>
              </w:rPr>
              <w:t>/23</w:t>
            </w:r>
          </w:p>
          <w:p w14:paraId="42C9D608" w14:textId="77777777" w:rsidR="008F48C0" w:rsidRDefault="008F48C0" w:rsidP="008F48C0">
            <w:pPr>
              <w:tabs>
                <w:tab w:val="left" w:pos="1701"/>
              </w:tabs>
              <w:rPr>
                <w:bCs/>
              </w:rPr>
            </w:pPr>
            <w:proofErr w:type="gramStart"/>
            <w:r w:rsidRPr="008F48C0">
              <w:rPr>
                <w:bCs/>
              </w:rPr>
              <w:t>COM(</w:t>
            </w:r>
            <w:proofErr w:type="gramEnd"/>
            <w:r w:rsidRPr="008F48C0">
              <w:rPr>
                <w:bCs/>
              </w:rPr>
              <w:t>2023) 205</w:t>
            </w:r>
          </w:p>
          <w:p w14:paraId="224B20F3" w14:textId="30B2D20D" w:rsidR="008F48C0" w:rsidRDefault="008F48C0">
            <w:pPr>
              <w:tabs>
                <w:tab w:val="left" w:pos="1701"/>
              </w:tabs>
              <w:rPr>
                <w:b/>
                <w:bCs/>
                <w:szCs w:val="23"/>
              </w:rPr>
            </w:pPr>
          </w:p>
          <w:p w14:paraId="0EA641BC" w14:textId="77777777" w:rsidR="008F48C0" w:rsidRPr="005B5E86" w:rsidRDefault="008F48C0" w:rsidP="008F48C0">
            <w:pPr>
              <w:tabs>
                <w:tab w:val="left" w:pos="1701"/>
              </w:tabs>
              <w:rPr>
                <w:bCs/>
                <w:i/>
                <w:iCs/>
              </w:rPr>
            </w:pPr>
            <w:r w:rsidRPr="005B5E86">
              <w:rPr>
                <w:bCs/>
                <w:i/>
                <w:iCs/>
              </w:rPr>
              <w:t>Regeringens förslag till svensk ståndpunkt</w:t>
            </w:r>
          </w:p>
          <w:p w14:paraId="0A57FA81" w14:textId="6F75370A" w:rsidR="008F48C0" w:rsidRDefault="008F48C0" w:rsidP="008F48C0">
            <w:pPr>
              <w:tabs>
                <w:tab w:val="left" w:pos="1701"/>
              </w:tabs>
              <w:rPr>
                <w:bCs/>
              </w:rPr>
            </w:pPr>
            <w:r w:rsidRPr="00DF0568">
              <w:rPr>
                <w:bCs/>
              </w:rPr>
              <w:t xml:space="preserve">Digitalisering kan effektivisera och bidra till ökad tillgänglighet vilket skapar förutsättningar för ett utvecklat samhälle. Regeringen välkomnar att vikten av utbyte mellan arbetsmarknadens parter, myndigheter och </w:t>
            </w:r>
            <w:r w:rsidRPr="008F48C0">
              <w:rPr>
                <w:bCs/>
              </w:rPr>
              <w:t>utbildningsinstitutioner lyfts fram i målen för förslagen. Kontinuerligt samarbete är en förutsättning i arbetet med att främja digital kompetenshöjning och omställningsförmåga på arbetsmarknaden.</w:t>
            </w:r>
          </w:p>
          <w:p w14:paraId="7ECD6481" w14:textId="77777777" w:rsidR="008F48C0" w:rsidRPr="008F48C0" w:rsidRDefault="008F48C0" w:rsidP="008F48C0">
            <w:pPr>
              <w:tabs>
                <w:tab w:val="left" w:pos="1701"/>
              </w:tabs>
              <w:rPr>
                <w:bCs/>
              </w:rPr>
            </w:pPr>
          </w:p>
          <w:p w14:paraId="6C31DA56" w14:textId="28959C08" w:rsidR="008F48C0" w:rsidRDefault="008F48C0" w:rsidP="008F48C0">
            <w:pPr>
              <w:tabs>
                <w:tab w:val="left" w:pos="1701"/>
              </w:tabs>
              <w:rPr>
                <w:bCs/>
              </w:rPr>
            </w:pPr>
            <w:r w:rsidRPr="008F48C0">
              <w:rPr>
                <w:bCs/>
              </w:rPr>
              <w:t xml:space="preserve">Regeringen framhåller att digitalisering av system och administration inom utbildningsområdet är viktigt och att betydande arbete kvarstår inom detta område. </w:t>
            </w:r>
          </w:p>
          <w:p w14:paraId="0E8F996E" w14:textId="77777777" w:rsidR="008F48C0" w:rsidRPr="008F48C0" w:rsidRDefault="008F48C0" w:rsidP="008F48C0">
            <w:pPr>
              <w:tabs>
                <w:tab w:val="left" w:pos="1701"/>
              </w:tabs>
              <w:rPr>
                <w:bCs/>
              </w:rPr>
            </w:pPr>
          </w:p>
          <w:p w14:paraId="4F920D47" w14:textId="35FDBF1E" w:rsidR="008F48C0" w:rsidRDefault="008F48C0" w:rsidP="008F48C0">
            <w:pPr>
              <w:tabs>
                <w:tab w:val="left" w:pos="1701"/>
              </w:tabs>
              <w:rPr>
                <w:bCs/>
              </w:rPr>
            </w:pPr>
            <w:r w:rsidRPr="008F48C0">
              <w:rPr>
                <w:bCs/>
              </w:rPr>
              <w:t>Regeringen anser att det är viktigt att rekommendationens förslag möjliggör en flexibel tillämpning utifrån redan existerande nationella verktyg när sådana finns på plats. Det är viktigt att arbetet på EU-nivå utgår från en grundläggande respekt för fördelningen av befogenheter mellan EU och medlemsstaterna, för nationella system avseende arbetsmarknad och utbildning samt principerna om subsidiaritet och proportionalitet.</w:t>
            </w:r>
          </w:p>
          <w:p w14:paraId="6299B78A" w14:textId="77777777" w:rsidR="008F48C0" w:rsidRPr="008F48C0" w:rsidRDefault="008F48C0" w:rsidP="008F48C0">
            <w:pPr>
              <w:tabs>
                <w:tab w:val="left" w:pos="1701"/>
              </w:tabs>
              <w:rPr>
                <w:bCs/>
              </w:rPr>
            </w:pPr>
          </w:p>
          <w:p w14:paraId="57310554" w14:textId="31143655" w:rsidR="008F48C0" w:rsidRDefault="008F48C0" w:rsidP="008F48C0">
            <w:pPr>
              <w:tabs>
                <w:tab w:val="left" w:pos="1701"/>
              </w:tabs>
              <w:rPr>
                <w:bCs/>
              </w:rPr>
            </w:pPr>
            <w:r w:rsidRPr="008F48C0">
              <w:rPr>
                <w:bCs/>
              </w:rPr>
              <w:t>Regeringen kan ställa sig bakom de mer flexibla skrivningarna i rekommendationen.</w:t>
            </w:r>
          </w:p>
          <w:p w14:paraId="2D8690A5" w14:textId="77777777" w:rsidR="008F48C0" w:rsidRDefault="008F48C0">
            <w:pPr>
              <w:tabs>
                <w:tab w:val="left" w:pos="1701"/>
              </w:tabs>
              <w:rPr>
                <w:b/>
                <w:bCs/>
                <w:szCs w:val="23"/>
              </w:rPr>
            </w:pPr>
          </w:p>
          <w:p w14:paraId="7C5F7BD5" w14:textId="77777777" w:rsidR="008F48C0" w:rsidRPr="005B5E86" w:rsidRDefault="008F48C0" w:rsidP="008F48C0">
            <w:pPr>
              <w:tabs>
                <w:tab w:val="left" w:pos="1701"/>
              </w:tabs>
              <w:rPr>
                <w:bCs/>
                <w:i/>
                <w:iCs/>
              </w:rPr>
            </w:pPr>
            <w:r w:rsidRPr="005B5E86">
              <w:rPr>
                <w:bCs/>
                <w:i/>
                <w:iCs/>
              </w:rPr>
              <w:lastRenderedPageBreak/>
              <w:t>Överläggningen</w:t>
            </w:r>
          </w:p>
          <w:p w14:paraId="117B6D69" w14:textId="77777777" w:rsidR="008F48C0" w:rsidRDefault="008F48C0" w:rsidP="008F48C0">
            <w:pPr>
              <w:tabs>
                <w:tab w:val="left" w:pos="1701"/>
              </w:tabs>
              <w:rPr>
                <w:bCs/>
              </w:rPr>
            </w:pPr>
            <w:r>
              <w:rPr>
                <w:bCs/>
              </w:rPr>
              <w:t>Ordföranden konstaterade att det fanns stöd för regeringens ståndpunkt.</w:t>
            </w:r>
          </w:p>
          <w:p w14:paraId="4720FE94" w14:textId="77777777" w:rsidR="008F48C0" w:rsidRDefault="008F48C0" w:rsidP="008F48C0">
            <w:pPr>
              <w:tabs>
                <w:tab w:val="left" w:pos="1701"/>
              </w:tabs>
              <w:rPr>
                <w:bCs/>
              </w:rPr>
            </w:pPr>
          </w:p>
          <w:p w14:paraId="57D35EC3" w14:textId="77777777" w:rsidR="008F48C0" w:rsidRPr="00406DF6" w:rsidRDefault="008F48C0" w:rsidP="008F48C0">
            <w:pPr>
              <w:tabs>
                <w:tab w:val="left" w:pos="1701"/>
              </w:tabs>
              <w:rPr>
                <w:bCs/>
              </w:rPr>
            </w:pPr>
            <w:r>
              <w:rPr>
                <w:bCs/>
              </w:rPr>
              <w:t>Denna paragraf förklarades omedelbart justerad.</w:t>
            </w:r>
          </w:p>
          <w:p w14:paraId="1841CD53" w14:textId="3F81F98C" w:rsidR="001F62DD" w:rsidRDefault="001F62DD">
            <w:pPr>
              <w:tabs>
                <w:tab w:val="left" w:pos="1701"/>
              </w:tabs>
              <w:rPr>
                <w:b/>
                <w:snapToGrid w:val="0"/>
              </w:rPr>
            </w:pPr>
          </w:p>
        </w:tc>
      </w:tr>
      <w:tr w:rsidR="001F62DD" w14:paraId="0B5EA1CA" w14:textId="77777777" w:rsidTr="0001177E">
        <w:tc>
          <w:tcPr>
            <w:tcW w:w="567" w:type="dxa"/>
          </w:tcPr>
          <w:p w14:paraId="0F34A072" w14:textId="77777777" w:rsidR="001F62DD" w:rsidRPr="003B4DE8" w:rsidRDefault="001F62DD" w:rsidP="003B4DE8">
            <w:pPr>
              <w:pStyle w:val="Liststycke"/>
              <w:numPr>
                <w:ilvl w:val="0"/>
                <w:numId w:val="2"/>
              </w:numPr>
              <w:tabs>
                <w:tab w:val="left" w:pos="1701"/>
              </w:tabs>
              <w:rPr>
                <w:b/>
                <w:snapToGrid w:val="0"/>
              </w:rPr>
            </w:pPr>
          </w:p>
        </w:tc>
        <w:tc>
          <w:tcPr>
            <w:tcW w:w="6946" w:type="dxa"/>
            <w:gridSpan w:val="2"/>
          </w:tcPr>
          <w:p w14:paraId="34C63C4B" w14:textId="77777777" w:rsidR="001F62DD" w:rsidRDefault="001F62DD">
            <w:pPr>
              <w:tabs>
                <w:tab w:val="left" w:pos="1701"/>
              </w:tabs>
              <w:rPr>
                <w:b/>
                <w:bCs/>
                <w:szCs w:val="23"/>
              </w:rPr>
            </w:pPr>
            <w:r w:rsidRPr="004C45A2">
              <w:rPr>
                <w:b/>
                <w:szCs w:val="23"/>
              </w:rPr>
              <w:t xml:space="preserve">EU-överläggning om </w:t>
            </w:r>
            <w:r w:rsidRPr="004C45A2">
              <w:rPr>
                <w:b/>
                <w:bCs/>
                <w:szCs w:val="23"/>
              </w:rPr>
              <w:t>förslag till rådsrekommendation om att förbättra utbudet av digitala färdigheter inom utbildningen</w:t>
            </w:r>
          </w:p>
          <w:p w14:paraId="1412F7C3" w14:textId="5FBD46E4" w:rsidR="001F62DD" w:rsidRDefault="001F62DD">
            <w:pPr>
              <w:tabs>
                <w:tab w:val="left" w:pos="1701"/>
              </w:tabs>
              <w:rPr>
                <w:b/>
                <w:bCs/>
                <w:szCs w:val="23"/>
              </w:rPr>
            </w:pPr>
          </w:p>
          <w:p w14:paraId="183C7A60" w14:textId="64C7B1AF" w:rsidR="008F48C0" w:rsidRPr="001F62DD" w:rsidRDefault="008F48C0" w:rsidP="008F48C0">
            <w:pPr>
              <w:tabs>
                <w:tab w:val="left" w:pos="1701"/>
              </w:tabs>
              <w:rPr>
                <w:b/>
                <w:bCs/>
                <w:szCs w:val="23"/>
              </w:rPr>
            </w:pPr>
            <w:r>
              <w:rPr>
                <w:bCs/>
              </w:rPr>
              <w:t xml:space="preserve">Utskottet överlade med statsrådet Lotta Edholm, biträdd av medarbetare från Utbildningsdepartementet, om </w:t>
            </w:r>
            <w:r w:rsidRPr="008F48C0">
              <w:rPr>
                <w:bCs/>
              </w:rPr>
              <w:t>förslag till rådsrekommendation om att förbättra utbudet av digitala färdigheter inom utbildningen</w:t>
            </w:r>
            <w:r>
              <w:rPr>
                <w:bCs/>
              </w:rPr>
              <w:t>.</w:t>
            </w:r>
          </w:p>
          <w:p w14:paraId="7B55737D" w14:textId="26E62A3B" w:rsidR="008F48C0" w:rsidRDefault="008F48C0">
            <w:pPr>
              <w:tabs>
                <w:tab w:val="left" w:pos="1701"/>
              </w:tabs>
              <w:rPr>
                <w:b/>
                <w:bCs/>
                <w:szCs w:val="23"/>
              </w:rPr>
            </w:pPr>
          </w:p>
          <w:p w14:paraId="74E9B946" w14:textId="77777777" w:rsidR="008F48C0" w:rsidRPr="005B5E86" w:rsidRDefault="008F48C0" w:rsidP="008F48C0">
            <w:pPr>
              <w:tabs>
                <w:tab w:val="left" w:pos="1701"/>
              </w:tabs>
              <w:rPr>
                <w:bCs/>
                <w:i/>
                <w:iCs/>
              </w:rPr>
            </w:pPr>
            <w:r w:rsidRPr="005B5E86">
              <w:rPr>
                <w:bCs/>
                <w:i/>
                <w:iCs/>
              </w:rPr>
              <w:t>Underlag för överläggningen</w:t>
            </w:r>
          </w:p>
          <w:p w14:paraId="58FE2776" w14:textId="77777777" w:rsidR="008F48C0" w:rsidRPr="008F48C0" w:rsidRDefault="008F48C0" w:rsidP="008F48C0">
            <w:pPr>
              <w:tabs>
                <w:tab w:val="left" w:pos="1701"/>
              </w:tabs>
              <w:rPr>
                <w:szCs w:val="23"/>
              </w:rPr>
            </w:pPr>
            <w:r w:rsidRPr="008F48C0">
              <w:rPr>
                <w:szCs w:val="23"/>
              </w:rPr>
              <w:t xml:space="preserve">Överläggningspromemoria från Utbildningsdepartementet (dnr </w:t>
            </w:r>
            <w:proofErr w:type="gramStart"/>
            <w:r w:rsidRPr="008F48C0">
              <w:rPr>
                <w:szCs w:val="23"/>
              </w:rPr>
              <w:t>388-2023</w:t>
            </w:r>
            <w:proofErr w:type="gramEnd"/>
            <w:r w:rsidRPr="008F48C0">
              <w:rPr>
                <w:szCs w:val="23"/>
              </w:rPr>
              <w:t>/24)</w:t>
            </w:r>
          </w:p>
          <w:p w14:paraId="293CD07B" w14:textId="77777777" w:rsidR="008F48C0" w:rsidRPr="008F48C0" w:rsidRDefault="008F48C0" w:rsidP="008F48C0">
            <w:pPr>
              <w:tabs>
                <w:tab w:val="left" w:pos="1701"/>
              </w:tabs>
              <w:rPr>
                <w:szCs w:val="23"/>
              </w:rPr>
            </w:pPr>
            <w:r w:rsidRPr="008F48C0">
              <w:rPr>
                <w:szCs w:val="23"/>
              </w:rPr>
              <w:t xml:space="preserve">Rådsdokument ST </w:t>
            </w:r>
            <w:proofErr w:type="gramStart"/>
            <w:r w:rsidRPr="008F48C0">
              <w:rPr>
                <w:szCs w:val="23"/>
              </w:rPr>
              <w:t>13601</w:t>
            </w:r>
            <w:proofErr w:type="gramEnd"/>
            <w:r w:rsidRPr="008F48C0">
              <w:rPr>
                <w:szCs w:val="23"/>
              </w:rPr>
              <w:t>/23</w:t>
            </w:r>
          </w:p>
          <w:p w14:paraId="4575BA93" w14:textId="0DD41D01" w:rsidR="008F48C0" w:rsidRDefault="008F48C0" w:rsidP="008F48C0">
            <w:pPr>
              <w:tabs>
                <w:tab w:val="left" w:pos="1701"/>
              </w:tabs>
              <w:rPr>
                <w:szCs w:val="23"/>
              </w:rPr>
            </w:pPr>
            <w:proofErr w:type="gramStart"/>
            <w:r w:rsidRPr="008F48C0">
              <w:rPr>
                <w:szCs w:val="23"/>
              </w:rPr>
              <w:t>COM(</w:t>
            </w:r>
            <w:proofErr w:type="gramEnd"/>
            <w:r w:rsidRPr="008F48C0">
              <w:rPr>
                <w:szCs w:val="23"/>
              </w:rPr>
              <w:t>2023) 206</w:t>
            </w:r>
          </w:p>
          <w:p w14:paraId="1D697400" w14:textId="77777777" w:rsidR="008F48C0" w:rsidRPr="008F48C0" w:rsidRDefault="008F48C0" w:rsidP="008F48C0">
            <w:pPr>
              <w:tabs>
                <w:tab w:val="left" w:pos="1701"/>
              </w:tabs>
              <w:rPr>
                <w:szCs w:val="23"/>
              </w:rPr>
            </w:pPr>
          </w:p>
          <w:p w14:paraId="508374E4" w14:textId="77777777" w:rsidR="008F48C0" w:rsidRPr="005B5E86" w:rsidRDefault="008F48C0" w:rsidP="008F48C0">
            <w:pPr>
              <w:tabs>
                <w:tab w:val="left" w:pos="1701"/>
              </w:tabs>
              <w:rPr>
                <w:bCs/>
                <w:i/>
                <w:iCs/>
              </w:rPr>
            </w:pPr>
            <w:r w:rsidRPr="005B5E86">
              <w:rPr>
                <w:bCs/>
                <w:i/>
                <w:iCs/>
              </w:rPr>
              <w:t>Regeringens förslag till svensk ståndpunkt</w:t>
            </w:r>
          </w:p>
          <w:p w14:paraId="5A59FFED" w14:textId="3CBCD4F2" w:rsidR="008F48C0" w:rsidRDefault="008F48C0" w:rsidP="008F48C0">
            <w:pPr>
              <w:tabs>
                <w:tab w:val="left" w:pos="1701"/>
              </w:tabs>
              <w:rPr>
                <w:bCs/>
              </w:rPr>
            </w:pPr>
            <w:r w:rsidRPr="008F48C0">
              <w:rPr>
                <w:bCs/>
              </w:rPr>
              <w:t>Digitalisering kan effektivisera och bidra till ökad tillgänglighet vilket skapar förutsättningar för ett utvecklat samhälle. Digital kompetens är central för näringslivets konkurrenskraft. Regeringen ser positivt på att tillgänglighet lyfts i förslaget.</w:t>
            </w:r>
          </w:p>
          <w:p w14:paraId="334223DA" w14:textId="77777777" w:rsidR="008F48C0" w:rsidRPr="008F48C0" w:rsidRDefault="008F48C0" w:rsidP="008F48C0">
            <w:pPr>
              <w:tabs>
                <w:tab w:val="left" w:pos="1701"/>
              </w:tabs>
              <w:rPr>
                <w:bCs/>
              </w:rPr>
            </w:pPr>
          </w:p>
          <w:p w14:paraId="49BC1EE8" w14:textId="0B66372B" w:rsidR="008F48C0" w:rsidRDefault="008F48C0" w:rsidP="008F48C0">
            <w:pPr>
              <w:tabs>
                <w:tab w:val="left" w:pos="1701"/>
              </w:tabs>
              <w:rPr>
                <w:bCs/>
              </w:rPr>
            </w:pPr>
            <w:r w:rsidRPr="008F48C0">
              <w:rPr>
                <w:bCs/>
              </w:rPr>
              <w:t>Regeringen välkomnar att vikten av utbyte mellan arbetsmarknadens parter, myndigheter och utbildningsinstitutioner lyfts fram i målen för förslagen. Kontinuerligt samarbete är en förutsättning i arbetet med att främja digital kompetenshöjning och omställningsförmåga på arbetsmarknaden.</w:t>
            </w:r>
          </w:p>
          <w:p w14:paraId="6B5F1F58" w14:textId="77777777" w:rsidR="008F48C0" w:rsidRPr="008F48C0" w:rsidRDefault="008F48C0" w:rsidP="008F48C0">
            <w:pPr>
              <w:tabs>
                <w:tab w:val="left" w:pos="1701"/>
              </w:tabs>
              <w:rPr>
                <w:bCs/>
              </w:rPr>
            </w:pPr>
          </w:p>
          <w:p w14:paraId="50FA9521" w14:textId="3B42720C" w:rsidR="008F48C0" w:rsidRDefault="008F48C0" w:rsidP="008F48C0">
            <w:pPr>
              <w:tabs>
                <w:tab w:val="left" w:pos="1701"/>
              </w:tabs>
              <w:rPr>
                <w:bCs/>
              </w:rPr>
            </w:pPr>
            <w:r w:rsidRPr="008F48C0">
              <w:rPr>
                <w:bCs/>
              </w:rPr>
              <w:t>Regeringen instämmer i att det finns ett stort behov av att främja utveckling av digital kompetens inom högre utbildning på avancerad nivå. Regeringen välkomnar särskilt att förslaget tar upp utmaningen med att öka andelen kvinnor bland studenter inom dessa områden.</w:t>
            </w:r>
          </w:p>
          <w:p w14:paraId="7F1E1298" w14:textId="77777777" w:rsidR="008F48C0" w:rsidRPr="008F48C0" w:rsidRDefault="008F48C0" w:rsidP="008F48C0">
            <w:pPr>
              <w:tabs>
                <w:tab w:val="left" w:pos="1701"/>
              </w:tabs>
              <w:rPr>
                <w:bCs/>
              </w:rPr>
            </w:pPr>
          </w:p>
          <w:p w14:paraId="3837ED94" w14:textId="3FBC4210" w:rsidR="008F48C0" w:rsidRDefault="008F48C0" w:rsidP="008F48C0">
            <w:pPr>
              <w:tabs>
                <w:tab w:val="left" w:pos="1701"/>
              </w:tabs>
              <w:rPr>
                <w:bCs/>
              </w:rPr>
            </w:pPr>
            <w:r w:rsidRPr="008F48C0">
              <w:rPr>
                <w:bCs/>
              </w:rPr>
              <w:t>Regeringen anser att det är viktigt att barn och föräldrar får stöd i att utveckla digital kompetens och att bättre förstå digitaliseringens möjligheter och risker. Regeringen välkomnar att det har tydliggjorts att digitala verktyg enbart bör användas på ett genomtänkt vis och att det underbyggs av forskning och beprövad erfarenhet. Detta gäller särskilt för användning av digitala verktyg för barn och elever i yngre åldrar.</w:t>
            </w:r>
          </w:p>
          <w:p w14:paraId="343F2892" w14:textId="77777777" w:rsidR="008F48C0" w:rsidRPr="008F48C0" w:rsidRDefault="008F48C0" w:rsidP="008F48C0">
            <w:pPr>
              <w:tabs>
                <w:tab w:val="left" w:pos="1701"/>
              </w:tabs>
              <w:rPr>
                <w:bCs/>
              </w:rPr>
            </w:pPr>
          </w:p>
          <w:p w14:paraId="54A21165" w14:textId="76042AD3" w:rsidR="008F48C0" w:rsidRDefault="008F48C0" w:rsidP="008F48C0">
            <w:pPr>
              <w:tabs>
                <w:tab w:val="left" w:pos="1701"/>
              </w:tabs>
              <w:rPr>
                <w:bCs/>
              </w:rPr>
            </w:pPr>
            <w:r w:rsidRPr="008F48C0">
              <w:rPr>
                <w:bCs/>
              </w:rPr>
              <w:t xml:space="preserve">Regeringen anser att det är viktigt att rekommendationens förslag möjliggör en flexibel tillämpning utifrån redan existerande nationella verktyg när sådana finns på plats. Det är viktigt att arbetet på EU-nivå utgår från en grundläggande respekt för fördelningen av befogenheter mellan EU och medlemsstaterna, för nationella system avseende arbetsmarknad och utbildning samt principerna om subsidiaritet och </w:t>
            </w:r>
            <w:r w:rsidRPr="008F48C0">
              <w:rPr>
                <w:bCs/>
              </w:rPr>
              <w:lastRenderedPageBreak/>
              <w:t xml:space="preserve">proportionalitet. </w:t>
            </w:r>
          </w:p>
          <w:p w14:paraId="18EBCCED" w14:textId="77777777" w:rsidR="008F48C0" w:rsidRPr="008F48C0" w:rsidRDefault="008F48C0" w:rsidP="008F48C0">
            <w:pPr>
              <w:tabs>
                <w:tab w:val="left" w:pos="1701"/>
              </w:tabs>
              <w:rPr>
                <w:bCs/>
              </w:rPr>
            </w:pPr>
          </w:p>
          <w:p w14:paraId="5E282059" w14:textId="292165B5" w:rsidR="008F48C0" w:rsidRDefault="008F48C0" w:rsidP="008F48C0">
            <w:pPr>
              <w:tabs>
                <w:tab w:val="left" w:pos="1701"/>
              </w:tabs>
              <w:rPr>
                <w:bCs/>
              </w:rPr>
            </w:pPr>
            <w:r w:rsidRPr="008F48C0">
              <w:rPr>
                <w:bCs/>
              </w:rPr>
              <w:t>Regeringen kan ställa sig bakom de mer flexibla skrivningarna i rekommendationen.</w:t>
            </w:r>
          </w:p>
          <w:p w14:paraId="0147A0C8" w14:textId="77777777" w:rsidR="008F48C0" w:rsidRPr="008F48C0" w:rsidRDefault="008F48C0" w:rsidP="008F48C0">
            <w:pPr>
              <w:tabs>
                <w:tab w:val="left" w:pos="1701"/>
              </w:tabs>
              <w:rPr>
                <w:bCs/>
              </w:rPr>
            </w:pPr>
          </w:p>
          <w:p w14:paraId="446DE826" w14:textId="77777777" w:rsidR="008F48C0" w:rsidRPr="005B5E86" w:rsidRDefault="008F48C0" w:rsidP="008F48C0">
            <w:pPr>
              <w:tabs>
                <w:tab w:val="left" w:pos="1701"/>
              </w:tabs>
              <w:rPr>
                <w:bCs/>
                <w:i/>
                <w:iCs/>
              </w:rPr>
            </w:pPr>
            <w:r w:rsidRPr="005B5E86">
              <w:rPr>
                <w:bCs/>
                <w:i/>
                <w:iCs/>
              </w:rPr>
              <w:t>Överläggningen</w:t>
            </w:r>
          </w:p>
          <w:p w14:paraId="476FD046" w14:textId="77777777" w:rsidR="008F48C0" w:rsidRDefault="008F48C0" w:rsidP="008F48C0">
            <w:pPr>
              <w:tabs>
                <w:tab w:val="left" w:pos="1701"/>
              </w:tabs>
              <w:rPr>
                <w:bCs/>
              </w:rPr>
            </w:pPr>
            <w:r>
              <w:rPr>
                <w:bCs/>
              </w:rPr>
              <w:t>Ordföranden konstaterade att det fanns stöd för regeringens ståndpunkt.</w:t>
            </w:r>
          </w:p>
          <w:p w14:paraId="2795D86F" w14:textId="77777777" w:rsidR="008F48C0" w:rsidRDefault="008F48C0" w:rsidP="008F48C0">
            <w:pPr>
              <w:tabs>
                <w:tab w:val="left" w:pos="1701"/>
              </w:tabs>
              <w:rPr>
                <w:bCs/>
              </w:rPr>
            </w:pPr>
          </w:p>
          <w:p w14:paraId="3A9CED58" w14:textId="77777777" w:rsidR="008F48C0" w:rsidRPr="00406DF6" w:rsidRDefault="008F48C0" w:rsidP="008F48C0">
            <w:pPr>
              <w:tabs>
                <w:tab w:val="left" w:pos="1701"/>
              </w:tabs>
              <w:rPr>
                <w:bCs/>
              </w:rPr>
            </w:pPr>
            <w:r>
              <w:rPr>
                <w:bCs/>
              </w:rPr>
              <w:t>Denna paragraf förklarades omedelbart justerad.</w:t>
            </w:r>
          </w:p>
          <w:p w14:paraId="70FBEA76" w14:textId="3403E272" w:rsidR="001F62DD" w:rsidRDefault="001F62DD">
            <w:pPr>
              <w:tabs>
                <w:tab w:val="left" w:pos="1701"/>
              </w:tabs>
              <w:rPr>
                <w:b/>
                <w:snapToGrid w:val="0"/>
              </w:rPr>
            </w:pPr>
          </w:p>
        </w:tc>
      </w:tr>
      <w:tr w:rsidR="001F62DD" w14:paraId="1D8AE0D0" w14:textId="77777777" w:rsidTr="0001177E">
        <w:tc>
          <w:tcPr>
            <w:tcW w:w="567" w:type="dxa"/>
          </w:tcPr>
          <w:p w14:paraId="012927AE" w14:textId="77777777" w:rsidR="001F62DD" w:rsidRPr="003B4DE8" w:rsidRDefault="001F62DD" w:rsidP="003B4DE8">
            <w:pPr>
              <w:pStyle w:val="Liststycke"/>
              <w:numPr>
                <w:ilvl w:val="0"/>
                <w:numId w:val="2"/>
              </w:numPr>
              <w:tabs>
                <w:tab w:val="left" w:pos="1701"/>
              </w:tabs>
              <w:rPr>
                <w:b/>
                <w:snapToGrid w:val="0"/>
              </w:rPr>
            </w:pPr>
          </w:p>
        </w:tc>
        <w:tc>
          <w:tcPr>
            <w:tcW w:w="6946" w:type="dxa"/>
            <w:gridSpan w:val="2"/>
          </w:tcPr>
          <w:p w14:paraId="0182232C" w14:textId="593A3F03" w:rsidR="001F62DD" w:rsidRDefault="001F62DD">
            <w:pPr>
              <w:tabs>
                <w:tab w:val="left" w:pos="1701"/>
              </w:tabs>
              <w:rPr>
                <w:b/>
                <w:szCs w:val="23"/>
              </w:rPr>
            </w:pPr>
            <w:r w:rsidRPr="004C45A2">
              <w:rPr>
                <w:b/>
                <w:szCs w:val="23"/>
              </w:rPr>
              <w:t xml:space="preserve">EU-överläggning om utkast till </w:t>
            </w:r>
            <w:proofErr w:type="spellStart"/>
            <w:r w:rsidRPr="004C45A2">
              <w:rPr>
                <w:b/>
                <w:szCs w:val="23"/>
              </w:rPr>
              <w:t>rådsslutsatser</w:t>
            </w:r>
            <w:proofErr w:type="spellEnd"/>
            <w:r w:rsidRPr="004C45A2">
              <w:rPr>
                <w:b/>
                <w:szCs w:val="23"/>
              </w:rPr>
              <w:t xml:space="preserve"> om utbildningens bidrag till stärkandet av europeiska värderingar och demokratiskt medborgarskap</w:t>
            </w:r>
          </w:p>
          <w:p w14:paraId="2A902D62" w14:textId="632F6102" w:rsidR="001F62DD" w:rsidRDefault="001F62DD">
            <w:pPr>
              <w:tabs>
                <w:tab w:val="left" w:pos="1701"/>
              </w:tabs>
              <w:rPr>
                <w:b/>
                <w:szCs w:val="23"/>
              </w:rPr>
            </w:pPr>
          </w:p>
          <w:p w14:paraId="1C496441" w14:textId="7F7BA99F" w:rsidR="008F48C0" w:rsidRPr="001F62DD" w:rsidRDefault="008F48C0" w:rsidP="008F48C0">
            <w:pPr>
              <w:tabs>
                <w:tab w:val="left" w:pos="1701"/>
              </w:tabs>
              <w:rPr>
                <w:b/>
                <w:bCs/>
                <w:szCs w:val="23"/>
              </w:rPr>
            </w:pPr>
            <w:r>
              <w:rPr>
                <w:bCs/>
              </w:rPr>
              <w:t xml:space="preserve">Utskottet överlade med statsrådet Lotta Edholm, biträdd av medarbetare från Utbildningsdepartementet, om </w:t>
            </w:r>
            <w:r w:rsidRPr="008F48C0">
              <w:rPr>
                <w:bCs/>
              </w:rPr>
              <w:t>utbildningens bidrag till stärkandet av europeiska värderingar och demokratiskt medborgarskap</w:t>
            </w:r>
            <w:r>
              <w:rPr>
                <w:bCs/>
              </w:rPr>
              <w:t>.</w:t>
            </w:r>
          </w:p>
          <w:p w14:paraId="2BA9630B" w14:textId="314A2CB3" w:rsidR="008F48C0" w:rsidRDefault="008F48C0">
            <w:pPr>
              <w:tabs>
                <w:tab w:val="left" w:pos="1701"/>
              </w:tabs>
              <w:rPr>
                <w:b/>
                <w:szCs w:val="23"/>
              </w:rPr>
            </w:pPr>
          </w:p>
          <w:p w14:paraId="247C4DF9" w14:textId="77777777" w:rsidR="008F48C0" w:rsidRPr="005B5E86" w:rsidRDefault="008F48C0" w:rsidP="008F48C0">
            <w:pPr>
              <w:tabs>
                <w:tab w:val="left" w:pos="1701"/>
              </w:tabs>
              <w:rPr>
                <w:bCs/>
                <w:i/>
                <w:iCs/>
              </w:rPr>
            </w:pPr>
            <w:r w:rsidRPr="005B5E86">
              <w:rPr>
                <w:bCs/>
                <w:i/>
                <w:iCs/>
              </w:rPr>
              <w:t>Underlag för överläggningen</w:t>
            </w:r>
          </w:p>
          <w:p w14:paraId="3F6586BD" w14:textId="77777777" w:rsidR="008F48C0" w:rsidRPr="008F48C0" w:rsidRDefault="008F48C0" w:rsidP="008F48C0">
            <w:pPr>
              <w:tabs>
                <w:tab w:val="left" w:pos="1701"/>
              </w:tabs>
              <w:rPr>
                <w:bCs/>
              </w:rPr>
            </w:pPr>
            <w:r w:rsidRPr="008F48C0">
              <w:rPr>
                <w:bCs/>
              </w:rPr>
              <w:t xml:space="preserve">Överläggningspromemoria från Utbildningsdepartementet (dnr </w:t>
            </w:r>
            <w:proofErr w:type="gramStart"/>
            <w:r w:rsidRPr="008F48C0">
              <w:rPr>
                <w:bCs/>
              </w:rPr>
              <w:t>386-2023</w:t>
            </w:r>
            <w:proofErr w:type="gramEnd"/>
            <w:r w:rsidRPr="008F48C0">
              <w:rPr>
                <w:bCs/>
              </w:rPr>
              <w:t>/24)</w:t>
            </w:r>
          </w:p>
          <w:p w14:paraId="0A5E92F3" w14:textId="4B71E477" w:rsidR="008F48C0" w:rsidRDefault="008F48C0" w:rsidP="008F48C0">
            <w:pPr>
              <w:tabs>
                <w:tab w:val="left" w:pos="1701"/>
              </w:tabs>
              <w:rPr>
                <w:bCs/>
              </w:rPr>
            </w:pPr>
            <w:r w:rsidRPr="008F48C0">
              <w:rPr>
                <w:bCs/>
              </w:rPr>
              <w:t xml:space="preserve">Rådsdokument WK </w:t>
            </w:r>
            <w:proofErr w:type="gramStart"/>
            <w:r w:rsidRPr="008F48C0">
              <w:rPr>
                <w:bCs/>
              </w:rPr>
              <w:t>14044</w:t>
            </w:r>
            <w:proofErr w:type="gramEnd"/>
            <w:r w:rsidRPr="008F48C0">
              <w:rPr>
                <w:bCs/>
              </w:rPr>
              <w:t>/2023</w:t>
            </w:r>
          </w:p>
          <w:p w14:paraId="6B5673C8" w14:textId="77777777" w:rsidR="008F48C0" w:rsidRPr="008F48C0" w:rsidRDefault="008F48C0" w:rsidP="008F48C0">
            <w:pPr>
              <w:tabs>
                <w:tab w:val="left" w:pos="1701"/>
              </w:tabs>
              <w:rPr>
                <w:bCs/>
              </w:rPr>
            </w:pPr>
          </w:p>
          <w:p w14:paraId="462B0F67" w14:textId="77777777" w:rsidR="008F48C0" w:rsidRPr="005B5E86" w:rsidRDefault="008F48C0" w:rsidP="008F48C0">
            <w:pPr>
              <w:tabs>
                <w:tab w:val="left" w:pos="1701"/>
              </w:tabs>
              <w:rPr>
                <w:bCs/>
                <w:i/>
                <w:iCs/>
              </w:rPr>
            </w:pPr>
            <w:r w:rsidRPr="005B5E86">
              <w:rPr>
                <w:bCs/>
                <w:i/>
                <w:iCs/>
              </w:rPr>
              <w:t>Regeringens förslag till svensk ståndpunkt</w:t>
            </w:r>
          </w:p>
          <w:p w14:paraId="2DFADF42" w14:textId="0B878C3A" w:rsidR="008F48C0" w:rsidRDefault="008F48C0" w:rsidP="008F48C0">
            <w:pPr>
              <w:tabs>
                <w:tab w:val="left" w:pos="1701"/>
              </w:tabs>
              <w:rPr>
                <w:bCs/>
              </w:rPr>
            </w:pPr>
            <w:r w:rsidRPr="008F48C0">
              <w:rPr>
                <w:bCs/>
              </w:rPr>
              <w:t>Regeringen anser att det är viktigt att respektera medlemsstaternas befogenheter på utbildningsområdet, till exempel när det gäller frågor om innehåll i läroplaner.</w:t>
            </w:r>
          </w:p>
          <w:p w14:paraId="6A1B3D06" w14:textId="77777777" w:rsidR="008F48C0" w:rsidRPr="008F48C0" w:rsidRDefault="008F48C0" w:rsidP="008F48C0">
            <w:pPr>
              <w:tabs>
                <w:tab w:val="left" w:pos="1701"/>
              </w:tabs>
              <w:rPr>
                <w:bCs/>
              </w:rPr>
            </w:pPr>
          </w:p>
          <w:p w14:paraId="7CFAB24A" w14:textId="6DCAFBC3" w:rsidR="008F48C0" w:rsidRPr="008F48C0" w:rsidRDefault="008F48C0" w:rsidP="008F48C0">
            <w:pPr>
              <w:tabs>
                <w:tab w:val="left" w:pos="1701"/>
              </w:tabs>
              <w:rPr>
                <w:bCs/>
              </w:rPr>
            </w:pPr>
            <w:r w:rsidRPr="008F48C0">
              <w:rPr>
                <w:bCs/>
              </w:rPr>
              <w:t>Regeringen ställer sig positiv till att frågor om europeiska värderingar och demokratiskt medborgarskap lyfts i undervisning och skola över lag. Utbildning av god kvalitet är en förutsättning för att främja gemensamma demokratiska värderingar. Genom utbildning, bildning och informellt lärande hela livet tillägnar sig medborgarna de färdigheter och kompetenser som är grundläggande för att kunna delta i ett demokratiskt samhälle. Kunskaper om samhället och dess politiska system, inklusive EU, är en viktig komponent i utbildningen.</w:t>
            </w:r>
          </w:p>
          <w:p w14:paraId="3896B2D9" w14:textId="122B9E12" w:rsidR="008F48C0" w:rsidRPr="005B5E86" w:rsidRDefault="008F48C0" w:rsidP="008F48C0">
            <w:pPr>
              <w:tabs>
                <w:tab w:val="left" w:pos="1701"/>
              </w:tabs>
              <w:rPr>
                <w:bCs/>
                <w:i/>
                <w:iCs/>
              </w:rPr>
            </w:pPr>
          </w:p>
          <w:p w14:paraId="36487078" w14:textId="77777777" w:rsidR="003C58D7" w:rsidRPr="005B5E86" w:rsidRDefault="003C58D7" w:rsidP="003C58D7">
            <w:pPr>
              <w:tabs>
                <w:tab w:val="left" w:pos="1701"/>
              </w:tabs>
              <w:rPr>
                <w:bCs/>
                <w:i/>
                <w:iCs/>
              </w:rPr>
            </w:pPr>
            <w:r w:rsidRPr="005B5E86">
              <w:rPr>
                <w:bCs/>
                <w:i/>
                <w:iCs/>
              </w:rPr>
              <w:t>Överläggningen</w:t>
            </w:r>
          </w:p>
          <w:p w14:paraId="140F8390" w14:textId="77777777" w:rsidR="003C58D7" w:rsidRDefault="003C58D7" w:rsidP="003C58D7">
            <w:pPr>
              <w:tabs>
                <w:tab w:val="left" w:pos="1701"/>
              </w:tabs>
              <w:rPr>
                <w:bCs/>
              </w:rPr>
            </w:pPr>
            <w:r>
              <w:rPr>
                <w:bCs/>
              </w:rPr>
              <w:t>Ordföranden konstaterade att det fanns stöd för regeringens ståndpunkt.</w:t>
            </w:r>
          </w:p>
          <w:p w14:paraId="3236E83B" w14:textId="77777777" w:rsidR="003C58D7" w:rsidRDefault="003C58D7" w:rsidP="003C58D7">
            <w:pPr>
              <w:tabs>
                <w:tab w:val="left" w:pos="1701"/>
              </w:tabs>
              <w:rPr>
                <w:bCs/>
              </w:rPr>
            </w:pPr>
          </w:p>
          <w:p w14:paraId="7F77ECC2" w14:textId="77777777" w:rsidR="003C58D7" w:rsidRDefault="003C58D7" w:rsidP="003C58D7">
            <w:pPr>
              <w:tabs>
                <w:tab w:val="left" w:pos="1701"/>
              </w:tabs>
              <w:rPr>
                <w:bCs/>
              </w:rPr>
            </w:pPr>
            <w:r>
              <w:rPr>
                <w:bCs/>
              </w:rPr>
              <w:t>Ledamöterna från Sverigedemokraterna lämnade följande avvikande ståndpunkt.</w:t>
            </w:r>
          </w:p>
          <w:p w14:paraId="36C2B9B3" w14:textId="77777777" w:rsidR="003C58D7" w:rsidRDefault="003C58D7" w:rsidP="003C58D7">
            <w:pPr>
              <w:tabs>
                <w:tab w:val="left" w:pos="1701"/>
              </w:tabs>
              <w:rPr>
                <w:bCs/>
              </w:rPr>
            </w:pPr>
          </w:p>
          <w:p w14:paraId="675ADF2B" w14:textId="77777777" w:rsidR="003C58D7" w:rsidRDefault="003C58D7" w:rsidP="003C58D7">
            <w:pPr>
              <w:tabs>
                <w:tab w:val="left" w:pos="1701"/>
              </w:tabs>
              <w:rPr>
                <w:bCs/>
              </w:rPr>
            </w:pPr>
            <w:r>
              <w:rPr>
                <w:bCs/>
              </w:rPr>
              <w:t>Vi anser att första meningen i regeringens förslag till svensk ståndpunkt bör ändras enligt följande: ”</w:t>
            </w:r>
            <w:r w:rsidRPr="00620974">
              <w:rPr>
                <w:bCs/>
                <w:i/>
                <w:iCs/>
              </w:rPr>
              <w:t>Regeringen anser att medlemsstaternas befogenheter på utbildningsområdet ska respekteras</w:t>
            </w:r>
            <w:r>
              <w:rPr>
                <w:bCs/>
                <w:i/>
                <w:iCs/>
              </w:rPr>
              <w:t xml:space="preserve">, </w:t>
            </w:r>
            <w:r w:rsidRPr="008F48C0">
              <w:rPr>
                <w:bCs/>
              </w:rPr>
              <w:t>till exempel när det gäller frågor om innehåll i läroplaner.</w:t>
            </w:r>
            <w:r w:rsidRPr="00620974">
              <w:rPr>
                <w:bCs/>
                <w:i/>
                <w:iCs/>
              </w:rPr>
              <w:t>”</w:t>
            </w:r>
          </w:p>
          <w:p w14:paraId="243057FA" w14:textId="77777777" w:rsidR="003C58D7" w:rsidRDefault="003C58D7" w:rsidP="003C58D7">
            <w:pPr>
              <w:tabs>
                <w:tab w:val="left" w:pos="1701"/>
              </w:tabs>
              <w:rPr>
                <w:bCs/>
              </w:rPr>
            </w:pPr>
          </w:p>
          <w:p w14:paraId="6DABE61D" w14:textId="77777777" w:rsidR="003C58D7" w:rsidRPr="00406DF6" w:rsidRDefault="003C58D7" w:rsidP="003C58D7">
            <w:pPr>
              <w:tabs>
                <w:tab w:val="left" w:pos="1701"/>
              </w:tabs>
              <w:rPr>
                <w:bCs/>
              </w:rPr>
            </w:pPr>
            <w:r>
              <w:rPr>
                <w:bCs/>
              </w:rPr>
              <w:t>Denna paragraf förklarades omedelbart justerad.</w:t>
            </w:r>
          </w:p>
          <w:p w14:paraId="22E3F06A" w14:textId="043F0A7D" w:rsidR="001F62DD" w:rsidRDefault="001F62DD">
            <w:pPr>
              <w:tabs>
                <w:tab w:val="left" w:pos="1701"/>
              </w:tabs>
              <w:rPr>
                <w:b/>
                <w:snapToGrid w:val="0"/>
              </w:rPr>
            </w:pPr>
          </w:p>
        </w:tc>
      </w:tr>
      <w:tr w:rsidR="001F62DD" w14:paraId="2F5D8E72" w14:textId="77777777" w:rsidTr="0001177E">
        <w:tc>
          <w:tcPr>
            <w:tcW w:w="567" w:type="dxa"/>
          </w:tcPr>
          <w:p w14:paraId="0D5E58B5" w14:textId="77777777" w:rsidR="001F62DD" w:rsidRPr="003B4DE8" w:rsidRDefault="001F62DD" w:rsidP="003B4DE8">
            <w:pPr>
              <w:pStyle w:val="Liststycke"/>
              <w:numPr>
                <w:ilvl w:val="0"/>
                <w:numId w:val="2"/>
              </w:numPr>
              <w:tabs>
                <w:tab w:val="left" w:pos="1701"/>
              </w:tabs>
              <w:rPr>
                <w:b/>
                <w:snapToGrid w:val="0"/>
              </w:rPr>
            </w:pPr>
          </w:p>
        </w:tc>
        <w:tc>
          <w:tcPr>
            <w:tcW w:w="6946" w:type="dxa"/>
            <w:gridSpan w:val="2"/>
          </w:tcPr>
          <w:p w14:paraId="3DE13871" w14:textId="7829D387" w:rsidR="001F62DD" w:rsidRDefault="001F62DD">
            <w:pPr>
              <w:tabs>
                <w:tab w:val="left" w:pos="1701"/>
              </w:tabs>
              <w:rPr>
                <w:b/>
                <w:szCs w:val="23"/>
              </w:rPr>
            </w:pPr>
            <w:r w:rsidRPr="004C45A2">
              <w:rPr>
                <w:b/>
                <w:szCs w:val="23"/>
              </w:rPr>
              <w:t>EU-överläggning om hur begåvade flickor och kvinnor kan attraheras till utbildningar inom naturvetenskap, teknik, ingenjörsvetenskap, konst och matematik (STEAM)</w:t>
            </w:r>
          </w:p>
          <w:p w14:paraId="77A4D475" w14:textId="4697E17D" w:rsidR="001F62DD" w:rsidRDefault="001F62DD">
            <w:pPr>
              <w:tabs>
                <w:tab w:val="left" w:pos="1701"/>
              </w:tabs>
              <w:rPr>
                <w:b/>
                <w:snapToGrid w:val="0"/>
              </w:rPr>
            </w:pPr>
          </w:p>
          <w:p w14:paraId="10E80B7F" w14:textId="222335E5" w:rsidR="008F48C0" w:rsidRPr="001F62DD" w:rsidRDefault="008F48C0" w:rsidP="008F48C0">
            <w:pPr>
              <w:tabs>
                <w:tab w:val="left" w:pos="1701"/>
              </w:tabs>
              <w:rPr>
                <w:b/>
                <w:bCs/>
                <w:szCs w:val="23"/>
              </w:rPr>
            </w:pPr>
            <w:r>
              <w:rPr>
                <w:bCs/>
              </w:rPr>
              <w:t xml:space="preserve">Utskottet överlade med statsrådet Lotta Edholm, biträdd av medarbetare från Utbildningsdepartementet, om </w:t>
            </w:r>
            <w:r w:rsidRPr="008F48C0">
              <w:rPr>
                <w:bCs/>
              </w:rPr>
              <w:t>hur begåvade flickor och kvinnor kan attraheras till utbildningar inom naturvetenskap, teknik, ingenjörsvetenskap, konst och matematik (STEAM)</w:t>
            </w:r>
            <w:r>
              <w:rPr>
                <w:bCs/>
              </w:rPr>
              <w:t>.</w:t>
            </w:r>
          </w:p>
          <w:p w14:paraId="4BB24403" w14:textId="50C443C0" w:rsidR="008F48C0" w:rsidRDefault="008F48C0">
            <w:pPr>
              <w:tabs>
                <w:tab w:val="left" w:pos="1701"/>
              </w:tabs>
              <w:rPr>
                <w:b/>
                <w:snapToGrid w:val="0"/>
              </w:rPr>
            </w:pPr>
          </w:p>
          <w:p w14:paraId="76DB68F3" w14:textId="77777777" w:rsidR="008F48C0" w:rsidRPr="005B5E86" w:rsidRDefault="008F48C0" w:rsidP="008F48C0">
            <w:pPr>
              <w:tabs>
                <w:tab w:val="left" w:pos="1701"/>
              </w:tabs>
              <w:rPr>
                <w:bCs/>
                <w:i/>
                <w:iCs/>
              </w:rPr>
            </w:pPr>
            <w:r w:rsidRPr="005B5E86">
              <w:rPr>
                <w:bCs/>
                <w:i/>
                <w:iCs/>
              </w:rPr>
              <w:t>Underlag för överläggningen</w:t>
            </w:r>
          </w:p>
          <w:p w14:paraId="0E39E469" w14:textId="77777777" w:rsidR="008F48C0" w:rsidRPr="008F48C0" w:rsidRDefault="008F48C0" w:rsidP="008F48C0">
            <w:pPr>
              <w:tabs>
                <w:tab w:val="left" w:pos="1701"/>
              </w:tabs>
              <w:rPr>
                <w:bCs/>
              </w:rPr>
            </w:pPr>
            <w:r w:rsidRPr="008F48C0">
              <w:rPr>
                <w:bCs/>
              </w:rPr>
              <w:t>Överläggningspromemoria från Utbildningsdepartementet (dnr 389/2023/24)</w:t>
            </w:r>
          </w:p>
          <w:p w14:paraId="5A5636F9" w14:textId="324D95D7" w:rsidR="008F48C0" w:rsidRPr="008F48C0" w:rsidRDefault="008F48C0" w:rsidP="008F48C0">
            <w:pPr>
              <w:tabs>
                <w:tab w:val="left" w:pos="1701"/>
              </w:tabs>
              <w:rPr>
                <w:bCs/>
              </w:rPr>
            </w:pPr>
            <w:r w:rsidRPr="008F48C0">
              <w:rPr>
                <w:bCs/>
              </w:rPr>
              <w:t>Rådsdokument 14702/2023</w:t>
            </w:r>
          </w:p>
          <w:p w14:paraId="657A2023" w14:textId="77777777" w:rsidR="008F48C0" w:rsidRDefault="008F48C0" w:rsidP="008F48C0">
            <w:pPr>
              <w:tabs>
                <w:tab w:val="left" w:pos="1701"/>
              </w:tabs>
              <w:rPr>
                <w:b/>
                <w:bCs/>
                <w:szCs w:val="23"/>
              </w:rPr>
            </w:pPr>
          </w:p>
          <w:p w14:paraId="7A091D91" w14:textId="77777777" w:rsidR="008F48C0" w:rsidRDefault="008F48C0" w:rsidP="008F48C0">
            <w:pPr>
              <w:tabs>
                <w:tab w:val="left" w:pos="1701"/>
              </w:tabs>
              <w:rPr>
                <w:bCs/>
                <w:i/>
                <w:iCs/>
              </w:rPr>
            </w:pPr>
            <w:r w:rsidRPr="005B5E86">
              <w:rPr>
                <w:bCs/>
                <w:i/>
                <w:iCs/>
              </w:rPr>
              <w:t>Regeringens förslag till svensk ståndpunkt</w:t>
            </w:r>
          </w:p>
          <w:p w14:paraId="3C5BBCA8" w14:textId="4AC045AD" w:rsidR="008F48C0" w:rsidRDefault="008F48C0" w:rsidP="008F48C0">
            <w:pPr>
              <w:tabs>
                <w:tab w:val="left" w:pos="1701"/>
              </w:tabs>
              <w:rPr>
                <w:bCs/>
              </w:rPr>
            </w:pPr>
            <w:r w:rsidRPr="008F48C0">
              <w:rPr>
                <w:bCs/>
              </w:rPr>
              <w:t>Regeringen anser att det är viktigt att öka intresset för naturvetenskapliga och tekniska utbildningar på alla nivåer i utbildningssystemet från förskola till forskarutbildning. Särskilt angeläget är att öka flickors och kvinnors deltagande inom de utbildningar, där de är underrepresenterade.</w:t>
            </w:r>
          </w:p>
          <w:p w14:paraId="4D3DDD61" w14:textId="77777777" w:rsidR="008F48C0" w:rsidRPr="008F48C0" w:rsidRDefault="008F48C0" w:rsidP="008F48C0">
            <w:pPr>
              <w:tabs>
                <w:tab w:val="left" w:pos="1701"/>
              </w:tabs>
              <w:rPr>
                <w:bCs/>
              </w:rPr>
            </w:pPr>
          </w:p>
          <w:p w14:paraId="266144DC" w14:textId="5962C2C8" w:rsidR="008F48C0" w:rsidRDefault="008F48C0" w:rsidP="008F48C0">
            <w:pPr>
              <w:tabs>
                <w:tab w:val="left" w:pos="1701"/>
              </w:tabs>
              <w:rPr>
                <w:bCs/>
              </w:rPr>
            </w:pPr>
            <w:r w:rsidRPr="008F48C0">
              <w:rPr>
                <w:bCs/>
              </w:rPr>
              <w:t xml:space="preserve">Förskolan och grundskolan lägger grunden för barns och elevers förmåga och intresse redan i tidig ålder, och den gymnasiala utbildningen utvecklar elevernas kunskaper i teknik, matematik och naturvetenskap. </w:t>
            </w:r>
          </w:p>
          <w:p w14:paraId="3CD745C1" w14:textId="77777777" w:rsidR="008F48C0" w:rsidRPr="008F48C0" w:rsidRDefault="008F48C0" w:rsidP="008F48C0">
            <w:pPr>
              <w:tabs>
                <w:tab w:val="left" w:pos="1701"/>
              </w:tabs>
              <w:rPr>
                <w:bCs/>
              </w:rPr>
            </w:pPr>
          </w:p>
          <w:p w14:paraId="7C9B7EDD" w14:textId="299BC173" w:rsidR="008F48C0" w:rsidRDefault="008F48C0" w:rsidP="008F48C0">
            <w:pPr>
              <w:tabs>
                <w:tab w:val="left" w:pos="1701"/>
              </w:tabs>
              <w:rPr>
                <w:bCs/>
              </w:rPr>
            </w:pPr>
            <w:r w:rsidRPr="008F48C0">
              <w:rPr>
                <w:bCs/>
              </w:rPr>
              <w:t>EU behöver fler personer med gedigna kunskaper inom naturvetenskap, teknik, ingenjörsvetenskap och matematik för att klara konkurrensen med andra länder. Om EU inte kan möta den kompetensbrist som finns riskerar vi att bli omsprungna av länder som satsar stort på forskning och utveckling.</w:t>
            </w:r>
          </w:p>
          <w:p w14:paraId="5759256E" w14:textId="77777777" w:rsidR="008F48C0" w:rsidRPr="008F48C0" w:rsidRDefault="008F48C0" w:rsidP="008F48C0">
            <w:pPr>
              <w:tabs>
                <w:tab w:val="left" w:pos="1701"/>
              </w:tabs>
              <w:rPr>
                <w:bCs/>
              </w:rPr>
            </w:pPr>
          </w:p>
          <w:p w14:paraId="45BACEC5" w14:textId="11FDBFD6" w:rsidR="008F48C0" w:rsidRPr="005B5E86" w:rsidRDefault="008F48C0" w:rsidP="008F48C0">
            <w:pPr>
              <w:tabs>
                <w:tab w:val="left" w:pos="1701"/>
              </w:tabs>
              <w:rPr>
                <w:bCs/>
                <w:i/>
                <w:iCs/>
              </w:rPr>
            </w:pPr>
            <w:r w:rsidRPr="008F48C0">
              <w:rPr>
                <w:bCs/>
              </w:rPr>
              <w:t>Detta arbete kan på EU-nivå handla om erfarenhetsutbyte och utbyte av bästa praxis. Eventuella initiativ måste respektera medlemsstaternas befogenheter på utbildningsområdet.</w:t>
            </w:r>
          </w:p>
          <w:p w14:paraId="500FAFC2" w14:textId="77777777" w:rsidR="008F48C0" w:rsidRDefault="008F48C0" w:rsidP="008F48C0">
            <w:pPr>
              <w:tabs>
                <w:tab w:val="left" w:pos="1701"/>
              </w:tabs>
              <w:rPr>
                <w:b/>
                <w:bCs/>
                <w:szCs w:val="23"/>
              </w:rPr>
            </w:pPr>
          </w:p>
          <w:p w14:paraId="04D68610" w14:textId="77777777" w:rsidR="008F48C0" w:rsidRPr="005B5E86" w:rsidRDefault="008F48C0" w:rsidP="008F48C0">
            <w:pPr>
              <w:tabs>
                <w:tab w:val="left" w:pos="1701"/>
              </w:tabs>
              <w:rPr>
                <w:bCs/>
                <w:i/>
                <w:iCs/>
              </w:rPr>
            </w:pPr>
            <w:r w:rsidRPr="005B5E86">
              <w:rPr>
                <w:bCs/>
                <w:i/>
                <w:iCs/>
              </w:rPr>
              <w:t>Överläggningen</w:t>
            </w:r>
          </w:p>
          <w:p w14:paraId="0EED2073" w14:textId="77777777" w:rsidR="003C58D7" w:rsidRDefault="003C58D7" w:rsidP="003C58D7">
            <w:pPr>
              <w:tabs>
                <w:tab w:val="left" w:pos="1701"/>
              </w:tabs>
              <w:rPr>
                <w:bCs/>
              </w:rPr>
            </w:pPr>
            <w:r>
              <w:rPr>
                <w:bCs/>
              </w:rPr>
              <w:t>Ordföranden konstaterade att det fanns stöd för regeringens ståndpunkt.</w:t>
            </w:r>
          </w:p>
          <w:p w14:paraId="3A028D9B" w14:textId="77777777" w:rsidR="003C58D7" w:rsidRDefault="003C58D7" w:rsidP="003C58D7">
            <w:pPr>
              <w:tabs>
                <w:tab w:val="left" w:pos="1701"/>
              </w:tabs>
              <w:rPr>
                <w:bCs/>
              </w:rPr>
            </w:pPr>
          </w:p>
          <w:p w14:paraId="0EFF4522" w14:textId="7173693D" w:rsidR="003C58D7" w:rsidRDefault="003C58D7" w:rsidP="003C58D7">
            <w:pPr>
              <w:tabs>
                <w:tab w:val="left" w:pos="1701"/>
              </w:tabs>
              <w:rPr>
                <w:bCs/>
              </w:rPr>
            </w:pPr>
            <w:r w:rsidRPr="00620974">
              <w:rPr>
                <w:bCs/>
              </w:rPr>
              <w:t xml:space="preserve">Ledamöterna från Socialdemokraterna, </w:t>
            </w:r>
            <w:r w:rsidR="0038285B">
              <w:rPr>
                <w:bCs/>
              </w:rPr>
              <w:t xml:space="preserve">Vänsterpartiet, </w:t>
            </w:r>
            <w:r w:rsidRPr="00620974">
              <w:rPr>
                <w:bCs/>
              </w:rPr>
              <w:t>Centerpartiet och Miljöpartiet lämnade följande avvikande ståndpunkt:</w:t>
            </w:r>
          </w:p>
          <w:p w14:paraId="720BEA50" w14:textId="77777777" w:rsidR="003C58D7" w:rsidRDefault="003C58D7" w:rsidP="003C58D7">
            <w:pPr>
              <w:tabs>
                <w:tab w:val="left" w:pos="1701"/>
              </w:tabs>
              <w:rPr>
                <w:bCs/>
              </w:rPr>
            </w:pPr>
          </w:p>
          <w:p w14:paraId="4E28EB69" w14:textId="77777777" w:rsidR="003C58D7" w:rsidRDefault="003C58D7" w:rsidP="003C58D7">
            <w:pPr>
              <w:tabs>
                <w:tab w:val="left" w:pos="1701"/>
              </w:tabs>
              <w:rPr>
                <w:bCs/>
              </w:rPr>
            </w:pPr>
            <w:r>
              <w:rPr>
                <w:bCs/>
              </w:rPr>
              <w:t>Vi anser att det andra stycket och första meningen i tredje stycket i regeringens ståndpunkt bör ändras enligt följande:</w:t>
            </w:r>
          </w:p>
          <w:p w14:paraId="12DBE7CD" w14:textId="77777777" w:rsidR="003C58D7" w:rsidRDefault="003C58D7" w:rsidP="003C58D7">
            <w:pPr>
              <w:tabs>
                <w:tab w:val="left" w:pos="1701"/>
              </w:tabs>
              <w:rPr>
                <w:bCs/>
              </w:rPr>
            </w:pPr>
          </w:p>
          <w:p w14:paraId="19584FFC" w14:textId="77777777" w:rsidR="003C58D7" w:rsidRDefault="003C58D7" w:rsidP="003C58D7">
            <w:pPr>
              <w:tabs>
                <w:tab w:val="left" w:pos="1701"/>
              </w:tabs>
              <w:rPr>
                <w:bCs/>
              </w:rPr>
            </w:pPr>
            <w:r w:rsidRPr="00620974">
              <w:rPr>
                <w:bCs/>
              </w:rPr>
              <w:t xml:space="preserve">Förskolan och grundskolan lägger grunden för barns och elevers förmåga och intresse redan i tidig ålder, och den gymnasiala </w:t>
            </w:r>
            <w:r w:rsidRPr="00620974">
              <w:rPr>
                <w:bCs/>
              </w:rPr>
              <w:lastRenderedPageBreak/>
              <w:t>utbildningen utvecklar elevernas kunskaper i teknik, matematik</w:t>
            </w:r>
            <w:r>
              <w:rPr>
                <w:bCs/>
              </w:rPr>
              <w:t xml:space="preserve">, </w:t>
            </w:r>
            <w:r w:rsidRPr="00620974">
              <w:rPr>
                <w:bCs/>
                <w:i/>
                <w:iCs/>
              </w:rPr>
              <w:t>estetiska ämnen</w:t>
            </w:r>
            <w:r w:rsidRPr="00620974">
              <w:rPr>
                <w:bCs/>
              </w:rPr>
              <w:t xml:space="preserve"> och naturvetenskap. </w:t>
            </w:r>
          </w:p>
          <w:p w14:paraId="6C0125F9" w14:textId="77777777" w:rsidR="003C58D7" w:rsidRDefault="003C58D7" w:rsidP="003C58D7">
            <w:pPr>
              <w:tabs>
                <w:tab w:val="left" w:pos="1701"/>
              </w:tabs>
              <w:rPr>
                <w:bCs/>
              </w:rPr>
            </w:pPr>
          </w:p>
          <w:p w14:paraId="031AC0D7" w14:textId="77777777" w:rsidR="003C58D7" w:rsidRDefault="003C58D7" w:rsidP="003C58D7">
            <w:pPr>
              <w:tabs>
                <w:tab w:val="left" w:pos="1701"/>
              </w:tabs>
              <w:rPr>
                <w:bCs/>
              </w:rPr>
            </w:pPr>
            <w:r>
              <w:t>EU behöver fler personer med gedigna kunskaper inom naturvetenskap, teknik, ingenjörsvetenskap</w:t>
            </w:r>
            <w:r w:rsidRPr="00620974">
              <w:t>,</w:t>
            </w:r>
            <w:r>
              <w:t xml:space="preserve"> </w:t>
            </w:r>
            <w:r w:rsidRPr="00620974">
              <w:rPr>
                <w:i/>
                <w:iCs/>
              </w:rPr>
              <w:t xml:space="preserve">estetiska ämnen </w:t>
            </w:r>
            <w:r w:rsidRPr="00620974">
              <w:t>o</w:t>
            </w:r>
            <w:r>
              <w:t>ch matematik för att klara konkurrensen med andra länder.</w:t>
            </w:r>
          </w:p>
          <w:p w14:paraId="3464A37D" w14:textId="77777777" w:rsidR="003C58D7" w:rsidRDefault="003C58D7" w:rsidP="003C58D7">
            <w:pPr>
              <w:tabs>
                <w:tab w:val="left" w:pos="1701"/>
              </w:tabs>
              <w:rPr>
                <w:bCs/>
              </w:rPr>
            </w:pPr>
          </w:p>
          <w:p w14:paraId="13E0D2C6" w14:textId="77777777" w:rsidR="003C58D7" w:rsidRDefault="003C58D7" w:rsidP="003C58D7">
            <w:pPr>
              <w:tabs>
                <w:tab w:val="left" w:pos="1701"/>
              </w:tabs>
              <w:rPr>
                <w:b/>
                <w:snapToGrid w:val="0"/>
              </w:rPr>
            </w:pPr>
            <w:r>
              <w:rPr>
                <w:bCs/>
              </w:rPr>
              <w:t>Denna paragraf förklarades omedelbart justerad.</w:t>
            </w:r>
          </w:p>
          <w:p w14:paraId="777DC78E" w14:textId="36B7A27C" w:rsidR="001F62DD" w:rsidRDefault="001F62DD">
            <w:pPr>
              <w:tabs>
                <w:tab w:val="left" w:pos="1701"/>
              </w:tabs>
              <w:rPr>
                <w:b/>
                <w:snapToGrid w:val="0"/>
              </w:rPr>
            </w:pPr>
          </w:p>
        </w:tc>
      </w:tr>
      <w:tr w:rsidR="001F62DD" w14:paraId="4822D75C" w14:textId="77777777" w:rsidTr="0001177E">
        <w:tc>
          <w:tcPr>
            <w:tcW w:w="567" w:type="dxa"/>
          </w:tcPr>
          <w:p w14:paraId="0AFBF55A" w14:textId="77777777" w:rsidR="001F62DD" w:rsidRPr="003B4DE8" w:rsidRDefault="001F62DD" w:rsidP="003B4DE8">
            <w:pPr>
              <w:pStyle w:val="Liststycke"/>
              <w:numPr>
                <w:ilvl w:val="0"/>
                <w:numId w:val="2"/>
              </w:numPr>
              <w:tabs>
                <w:tab w:val="left" w:pos="1701"/>
              </w:tabs>
              <w:rPr>
                <w:b/>
                <w:snapToGrid w:val="0"/>
              </w:rPr>
            </w:pPr>
          </w:p>
        </w:tc>
        <w:tc>
          <w:tcPr>
            <w:tcW w:w="6946" w:type="dxa"/>
            <w:gridSpan w:val="2"/>
          </w:tcPr>
          <w:p w14:paraId="4789BED5" w14:textId="310DC9E6" w:rsidR="001F62DD" w:rsidRDefault="001F62DD">
            <w:pPr>
              <w:tabs>
                <w:tab w:val="left" w:pos="1701"/>
              </w:tabs>
              <w:rPr>
                <w:b/>
                <w:szCs w:val="23"/>
              </w:rPr>
            </w:pPr>
            <w:r w:rsidRPr="004C45A2">
              <w:rPr>
                <w:b/>
                <w:bCs/>
                <w:szCs w:val="23"/>
              </w:rPr>
              <w:t>EU-information om en kommande lunchdisk</w:t>
            </w:r>
            <w:r w:rsidRPr="004C45A2">
              <w:rPr>
                <w:b/>
                <w:szCs w:val="23"/>
              </w:rPr>
              <w:t>ussion i rådet för Utbildning, ungdom, kultur och idrott (UUKI) om digitalisering</w:t>
            </w:r>
          </w:p>
          <w:p w14:paraId="79075052" w14:textId="28A15CD7" w:rsidR="008F48C0" w:rsidRDefault="008F48C0">
            <w:pPr>
              <w:tabs>
                <w:tab w:val="left" w:pos="1701"/>
              </w:tabs>
              <w:rPr>
                <w:b/>
                <w:szCs w:val="23"/>
              </w:rPr>
            </w:pPr>
          </w:p>
          <w:p w14:paraId="5173721B" w14:textId="67FF4FA1" w:rsidR="008F48C0" w:rsidRDefault="008F48C0">
            <w:pPr>
              <w:tabs>
                <w:tab w:val="left" w:pos="1701"/>
              </w:tabs>
              <w:rPr>
                <w:b/>
                <w:szCs w:val="23"/>
              </w:rPr>
            </w:pPr>
            <w:r>
              <w:rPr>
                <w:bCs/>
              </w:rPr>
              <w:t>S</w:t>
            </w:r>
            <w:r w:rsidRPr="008F48C0">
              <w:rPr>
                <w:bCs/>
              </w:rPr>
              <w:t xml:space="preserve">tatsrådet Lotta Edholm, biträdd av medarbetare från Utbildningsdepartementet, informerade om en kommande </w:t>
            </w:r>
            <w:r w:rsidRPr="008F48C0">
              <w:rPr>
                <w:bCs/>
                <w:szCs w:val="23"/>
              </w:rPr>
              <w:t xml:space="preserve">lunchdiskussion i rådet för Utbildning, ungdom, kultur och idrott (UUKI) </w:t>
            </w:r>
            <w:r>
              <w:rPr>
                <w:bCs/>
                <w:szCs w:val="23"/>
              </w:rPr>
              <w:t>om digitalisering.</w:t>
            </w:r>
          </w:p>
          <w:p w14:paraId="7F00434D" w14:textId="62007B5E" w:rsidR="001F62DD" w:rsidRPr="004C45A2" w:rsidRDefault="001F62DD">
            <w:pPr>
              <w:tabs>
                <w:tab w:val="left" w:pos="1701"/>
              </w:tabs>
              <w:rPr>
                <w:b/>
                <w:szCs w:val="23"/>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688210BF"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1F62DD">
              <w:rPr>
                <w:snapToGrid w:val="0"/>
                <w:sz w:val="23"/>
                <w:szCs w:val="23"/>
              </w:rPr>
              <w:t>8</w:t>
            </w:r>
            <w:r w:rsidR="00447E69">
              <w:rPr>
                <w:snapToGrid w:val="0"/>
              </w:rPr>
              <w:t>.</w:t>
            </w:r>
          </w:p>
          <w:p w14:paraId="69A855E0" w14:textId="77777777" w:rsidR="00447E69" w:rsidRDefault="00447E69">
            <w:pPr>
              <w:tabs>
                <w:tab w:val="left" w:pos="1701"/>
              </w:tabs>
              <w:rPr>
                <w:snapToGrid w:val="0"/>
              </w:rPr>
            </w:pPr>
          </w:p>
        </w:tc>
      </w:tr>
      <w:tr w:rsidR="00306F1B" w14:paraId="6D2710E4" w14:textId="77777777" w:rsidTr="0001177E">
        <w:tc>
          <w:tcPr>
            <w:tcW w:w="567" w:type="dxa"/>
          </w:tcPr>
          <w:p w14:paraId="6B719AC6"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75A95BBC" w14:textId="77777777" w:rsidR="00306F1B" w:rsidRDefault="00306F1B">
            <w:pPr>
              <w:tabs>
                <w:tab w:val="left" w:pos="1701"/>
              </w:tabs>
              <w:rPr>
                <w:b/>
                <w:snapToGrid w:val="0"/>
              </w:rPr>
            </w:pPr>
            <w:r>
              <w:rPr>
                <w:b/>
                <w:snapToGrid w:val="0"/>
              </w:rPr>
              <w:t>Anmälningar</w:t>
            </w:r>
          </w:p>
          <w:p w14:paraId="632681DE" w14:textId="77777777" w:rsidR="00306F1B" w:rsidRDefault="00306F1B">
            <w:pPr>
              <w:tabs>
                <w:tab w:val="left" w:pos="1701"/>
              </w:tabs>
              <w:rPr>
                <w:b/>
                <w:snapToGrid w:val="0"/>
              </w:rPr>
            </w:pPr>
          </w:p>
          <w:p w14:paraId="16DC1C01" w14:textId="77777777" w:rsidR="00306F1B" w:rsidRDefault="00306F1B">
            <w:pPr>
              <w:tabs>
                <w:tab w:val="left" w:pos="1701"/>
              </w:tabs>
              <w:rPr>
                <w:bCs/>
                <w:snapToGrid w:val="0"/>
              </w:rPr>
            </w:pPr>
            <w:r w:rsidRPr="00306F1B">
              <w:rPr>
                <w:bCs/>
                <w:snapToGrid w:val="0"/>
              </w:rPr>
              <w:t xml:space="preserve">Inkomna skrivelser anmäldes enligt bilaga 2. </w:t>
            </w:r>
          </w:p>
          <w:p w14:paraId="004B8B2E" w14:textId="3175FF9E" w:rsidR="00306F1B" w:rsidRPr="00306F1B" w:rsidRDefault="00306F1B">
            <w:pPr>
              <w:tabs>
                <w:tab w:val="left" w:pos="1701"/>
              </w:tabs>
              <w:rPr>
                <w:bCs/>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7D1A6F69" w:rsidR="00306F1B" w:rsidRPr="00306F1B" w:rsidRDefault="00306F1B">
            <w:pPr>
              <w:tabs>
                <w:tab w:val="left" w:pos="1701"/>
              </w:tabs>
              <w:rPr>
                <w:bCs/>
                <w:snapToGrid w:val="0"/>
              </w:rPr>
            </w:pPr>
            <w:r>
              <w:rPr>
                <w:bCs/>
                <w:snapToGrid w:val="0"/>
              </w:rPr>
              <w:t xml:space="preserve">Inkomna EU-dokument anmäldes enligt bilaga 3.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27410477" w:rsidR="008D4BF2" w:rsidRDefault="001F62DD" w:rsidP="00BB7028">
            <w:pPr>
              <w:tabs>
                <w:tab w:val="left" w:pos="1701"/>
              </w:tabs>
              <w:rPr>
                <w:b/>
                <w:bCs/>
                <w:szCs w:val="23"/>
              </w:rPr>
            </w:pPr>
            <w:r w:rsidRPr="004C45A2">
              <w:rPr>
                <w:b/>
                <w:bCs/>
                <w:szCs w:val="23"/>
              </w:rPr>
              <w:t>Utökad rätt för elever i gymnasieskolan och anpassade gymnasieskolan att läsa nationella minoritetsspråk (UbU3)</w:t>
            </w:r>
          </w:p>
          <w:p w14:paraId="045520AD" w14:textId="77777777" w:rsidR="001F62DD" w:rsidRDefault="001F62DD" w:rsidP="00BB7028">
            <w:pPr>
              <w:tabs>
                <w:tab w:val="left" w:pos="1701"/>
              </w:tabs>
              <w:rPr>
                <w:b/>
                <w:bCs/>
              </w:rPr>
            </w:pPr>
          </w:p>
          <w:p w14:paraId="246DEABE" w14:textId="6960B249" w:rsidR="008D4BF2" w:rsidRDefault="008D4BF2" w:rsidP="00BB7028">
            <w:pPr>
              <w:tabs>
                <w:tab w:val="left" w:pos="1701"/>
              </w:tabs>
            </w:pPr>
            <w:r>
              <w:t xml:space="preserve">Utskottet fortsatte behandlingen av </w:t>
            </w:r>
            <w:r w:rsidR="001F62DD">
              <w:t>propos</w:t>
            </w:r>
            <w:r w:rsidR="001D1203">
              <w:t xml:space="preserve">ition 2022/23:132 och </w:t>
            </w:r>
            <w:r>
              <w:t xml:space="preserve">motioner. </w:t>
            </w:r>
          </w:p>
          <w:p w14:paraId="691C32FD" w14:textId="79DCF95C" w:rsidR="008D4BF2" w:rsidRDefault="008D4BF2" w:rsidP="00BB7028">
            <w:pPr>
              <w:tabs>
                <w:tab w:val="left" w:pos="1701"/>
              </w:tabs>
            </w:pPr>
          </w:p>
          <w:p w14:paraId="2D573C61" w14:textId="3DA48930" w:rsidR="008D4BF2" w:rsidRPr="008D4BF2" w:rsidRDefault="008D4BF2" w:rsidP="00BB7028">
            <w:pPr>
              <w:tabs>
                <w:tab w:val="left" w:pos="1701"/>
              </w:tabs>
            </w:pPr>
            <w:r>
              <w:t>Utskottet justerade betänkande 202</w:t>
            </w:r>
            <w:r w:rsidR="00123C5B">
              <w:t>3</w:t>
            </w:r>
            <w:r>
              <w:t>/</w:t>
            </w:r>
            <w:proofErr w:type="gramStart"/>
            <w:r>
              <w:t>2</w:t>
            </w:r>
            <w:r w:rsidR="00123C5B">
              <w:t>4</w:t>
            </w:r>
            <w:r>
              <w:t>:</w:t>
            </w:r>
            <w:r w:rsidR="00306F1B">
              <w:t>UbU</w:t>
            </w:r>
            <w:proofErr w:type="gramEnd"/>
            <w:r w:rsidR="001D1203">
              <w:t>3</w:t>
            </w:r>
            <w:r>
              <w:t xml:space="preserve">. </w:t>
            </w:r>
          </w:p>
          <w:p w14:paraId="0CC4D352" w14:textId="77777777" w:rsidR="008D4BF2" w:rsidRPr="001D1203" w:rsidRDefault="008D4BF2" w:rsidP="00BB7028">
            <w:pPr>
              <w:tabs>
                <w:tab w:val="left" w:pos="1701"/>
              </w:tabs>
            </w:pPr>
          </w:p>
          <w:p w14:paraId="3280E6C0" w14:textId="36F598A3" w:rsidR="003B4DE8" w:rsidRPr="008D4BF2" w:rsidRDefault="007B66A7" w:rsidP="00BB7028">
            <w:pPr>
              <w:tabs>
                <w:tab w:val="left" w:pos="1701"/>
              </w:tabs>
              <w:rPr>
                <w:color w:val="000000"/>
                <w:szCs w:val="24"/>
              </w:rPr>
            </w:pPr>
            <w:r w:rsidRPr="001D1203">
              <w:rPr>
                <w:color w:val="000000"/>
                <w:szCs w:val="24"/>
              </w:rPr>
              <w:t>MP</w:t>
            </w:r>
            <w:r w:rsidR="00BB7028" w:rsidRPr="001D1203">
              <w:rPr>
                <w:color w:val="000000"/>
                <w:szCs w:val="24"/>
              </w:rPr>
              <w:t>-ledam</w:t>
            </w:r>
            <w:r w:rsidR="001D1203" w:rsidRPr="001D1203">
              <w:rPr>
                <w:color w:val="000000"/>
                <w:szCs w:val="24"/>
              </w:rPr>
              <w:t>o</w:t>
            </w:r>
            <w:r w:rsidR="00BB7028" w:rsidRPr="001D1203">
              <w:rPr>
                <w:color w:val="000000"/>
                <w:szCs w:val="24"/>
              </w:rPr>
              <w:t>te</w:t>
            </w:r>
            <w:r w:rsidR="001D1203" w:rsidRPr="001D1203">
              <w:rPr>
                <w:color w:val="000000"/>
                <w:szCs w:val="24"/>
              </w:rPr>
              <w:t>n</w:t>
            </w:r>
            <w:r w:rsidR="00BB7028" w:rsidRPr="001D1203">
              <w:rPr>
                <w:color w:val="000000"/>
                <w:szCs w:val="24"/>
              </w:rPr>
              <w:t xml:space="preserve"> anmälde</w:t>
            </w:r>
            <w:r w:rsidR="001D1203" w:rsidRPr="001D1203">
              <w:rPr>
                <w:color w:val="000000"/>
                <w:szCs w:val="24"/>
              </w:rPr>
              <w:t xml:space="preserve"> en</w:t>
            </w:r>
            <w:r w:rsidR="00BB7028" w:rsidRPr="001D1203">
              <w:rPr>
                <w:color w:val="000000"/>
                <w:szCs w:val="24"/>
              </w:rPr>
              <w:t xml:space="preserve"> reservation. </w:t>
            </w:r>
          </w:p>
          <w:p w14:paraId="16211517" w14:textId="77777777" w:rsidR="00656420" w:rsidRDefault="00656420" w:rsidP="00BB7028">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780F6B1B" w:rsidR="008D4BF2" w:rsidRDefault="001D1203" w:rsidP="00BB7028">
            <w:pPr>
              <w:tabs>
                <w:tab w:val="left" w:pos="1701"/>
              </w:tabs>
              <w:rPr>
                <w:b/>
                <w:bCs/>
                <w:szCs w:val="23"/>
              </w:rPr>
            </w:pPr>
            <w:r w:rsidRPr="004C45A2">
              <w:rPr>
                <w:b/>
                <w:bCs/>
                <w:szCs w:val="23"/>
              </w:rPr>
              <w:t>Fortsatt giltighet av lagen om vissa register för forskning om vad arv och miljö betyder för människors hälsa (UbU4)</w:t>
            </w:r>
          </w:p>
          <w:p w14:paraId="028CF2E2" w14:textId="744E762E" w:rsidR="001D1203" w:rsidRDefault="001D1203" w:rsidP="00BB7028">
            <w:pPr>
              <w:tabs>
                <w:tab w:val="left" w:pos="1701"/>
              </w:tabs>
              <w:rPr>
                <w:b/>
                <w:bCs/>
                <w:szCs w:val="23"/>
              </w:rPr>
            </w:pPr>
          </w:p>
          <w:p w14:paraId="0118B7C1" w14:textId="4663F340" w:rsidR="001D1203" w:rsidRDefault="001D1203" w:rsidP="00BB7028">
            <w:pPr>
              <w:tabs>
                <w:tab w:val="left" w:pos="1701"/>
              </w:tabs>
              <w:rPr>
                <w:szCs w:val="23"/>
              </w:rPr>
            </w:pPr>
            <w:r>
              <w:rPr>
                <w:szCs w:val="23"/>
              </w:rPr>
              <w:t xml:space="preserve">Utskottet fortsatte behandlingen av proposition 2022/23:145. </w:t>
            </w:r>
          </w:p>
          <w:p w14:paraId="0377C92D" w14:textId="256D7E8B" w:rsidR="001D1203" w:rsidRDefault="001D1203" w:rsidP="00BB7028">
            <w:pPr>
              <w:tabs>
                <w:tab w:val="left" w:pos="1701"/>
              </w:tabs>
              <w:rPr>
                <w:szCs w:val="23"/>
              </w:rPr>
            </w:pPr>
          </w:p>
          <w:p w14:paraId="2C139C72" w14:textId="076589E0" w:rsidR="001D1203" w:rsidRPr="001D1203" w:rsidRDefault="001D1203" w:rsidP="00BB7028">
            <w:pPr>
              <w:tabs>
                <w:tab w:val="left" w:pos="1701"/>
              </w:tabs>
              <w:rPr>
                <w:szCs w:val="23"/>
              </w:rPr>
            </w:pPr>
            <w:r>
              <w:rPr>
                <w:szCs w:val="23"/>
              </w:rPr>
              <w:t>Utskottet justerade betänkande 2023/</w:t>
            </w:r>
            <w:proofErr w:type="gramStart"/>
            <w:r>
              <w:rPr>
                <w:szCs w:val="23"/>
              </w:rPr>
              <w:t>24:UbU</w:t>
            </w:r>
            <w:proofErr w:type="gramEnd"/>
            <w:r>
              <w:rPr>
                <w:szCs w:val="23"/>
              </w:rPr>
              <w:t xml:space="preserve">4. </w:t>
            </w:r>
          </w:p>
          <w:p w14:paraId="1ABB43A7" w14:textId="42AE2B6E" w:rsidR="008D4BF2" w:rsidRPr="008D4BF2" w:rsidRDefault="008D4BF2" w:rsidP="001D1203">
            <w:pPr>
              <w:tabs>
                <w:tab w:val="left" w:pos="1701"/>
              </w:tabs>
              <w:rPr>
                <w:b/>
                <w:bCs/>
              </w:rPr>
            </w:pPr>
          </w:p>
        </w:tc>
      </w:tr>
      <w:tr w:rsidR="001D1203" w14:paraId="3EF1C9E3" w14:textId="77777777" w:rsidTr="0001177E">
        <w:tc>
          <w:tcPr>
            <w:tcW w:w="567" w:type="dxa"/>
          </w:tcPr>
          <w:p w14:paraId="61DE5CD3" w14:textId="77777777" w:rsidR="001D1203" w:rsidRPr="003B4DE8" w:rsidRDefault="001D1203" w:rsidP="003B4DE8">
            <w:pPr>
              <w:pStyle w:val="Liststycke"/>
              <w:numPr>
                <w:ilvl w:val="0"/>
                <w:numId w:val="2"/>
              </w:numPr>
              <w:tabs>
                <w:tab w:val="left" w:pos="1701"/>
              </w:tabs>
              <w:rPr>
                <w:b/>
                <w:snapToGrid w:val="0"/>
              </w:rPr>
            </w:pPr>
          </w:p>
        </w:tc>
        <w:tc>
          <w:tcPr>
            <w:tcW w:w="6946" w:type="dxa"/>
            <w:gridSpan w:val="2"/>
          </w:tcPr>
          <w:p w14:paraId="31C862D9" w14:textId="77777777" w:rsidR="001D1203" w:rsidRDefault="008070C3" w:rsidP="00BB7028">
            <w:pPr>
              <w:tabs>
                <w:tab w:val="left" w:pos="1701"/>
              </w:tabs>
              <w:rPr>
                <w:b/>
                <w:bCs/>
                <w:szCs w:val="23"/>
              </w:rPr>
            </w:pPr>
            <w:r w:rsidRPr="004C45A2">
              <w:rPr>
                <w:b/>
                <w:bCs/>
                <w:szCs w:val="23"/>
              </w:rPr>
              <w:t>Utgiftsramar för utgiftsområdena 15 och 16</w:t>
            </w:r>
            <w:r w:rsidRPr="004C45A2">
              <w:rPr>
                <w:b/>
                <w:szCs w:val="23"/>
              </w:rPr>
              <w:t xml:space="preserve"> </w:t>
            </w:r>
            <w:r w:rsidRPr="004C45A2">
              <w:rPr>
                <w:b/>
                <w:bCs/>
                <w:szCs w:val="23"/>
              </w:rPr>
              <w:t>(UbU1y)</w:t>
            </w:r>
          </w:p>
          <w:p w14:paraId="5706210A" w14:textId="77777777" w:rsidR="008070C3" w:rsidRDefault="008070C3" w:rsidP="00BB7028">
            <w:pPr>
              <w:tabs>
                <w:tab w:val="left" w:pos="1701"/>
              </w:tabs>
              <w:rPr>
                <w:b/>
                <w:bCs/>
                <w:szCs w:val="23"/>
              </w:rPr>
            </w:pPr>
          </w:p>
          <w:p w14:paraId="127278EC" w14:textId="6D5DC888" w:rsidR="008070C3" w:rsidRDefault="008070C3" w:rsidP="00BB7028">
            <w:pPr>
              <w:tabs>
                <w:tab w:val="left" w:pos="1701"/>
              </w:tabs>
              <w:rPr>
                <w:szCs w:val="23"/>
              </w:rPr>
            </w:pPr>
            <w:r w:rsidRPr="008070C3">
              <w:rPr>
                <w:szCs w:val="23"/>
              </w:rPr>
              <w:t xml:space="preserve">Utskottet fortsatte behandlingen av frågan om yttrande till finansutskottet över proposition 2023/24:1 och motioner. </w:t>
            </w:r>
          </w:p>
          <w:p w14:paraId="41E2F0CF" w14:textId="3A3D0227" w:rsidR="008070C3" w:rsidRDefault="008070C3" w:rsidP="00BB7028">
            <w:pPr>
              <w:tabs>
                <w:tab w:val="left" w:pos="1701"/>
              </w:tabs>
              <w:rPr>
                <w:szCs w:val="23"/>
              </w:rPr>
            </w:pPr>
          </w:p>
          <w:p w14:paraId="51885A8C" w14:textId="12887022" w:rsidR="008070C3" w:rsidRDefault="008070C3" w:rsidP="00BB7028">
            <w:pPr>
              <w:tabs>
                <w:tab w:val="left" w:pos="1701"/>
              </w:tabs>
              <w:rPr>
                <w:szCs w:val="23"/>
              </w:rPr>
            </w:pPr>
            <w:r>
              <w:rPr>
                <w:szCs w:val="23"/>
              </w:rPr>
              <w:lastRenderedPageBreak/>
              <w:t>Utskottet justerade yttrande 2023/</w:t>
            </w:r>
            <w:proofErr w:type="gramStart"/>
            <w:r>
              <w:rPr>
                <w:szCs w:val="23"/>
              </w:rPr>
              <w:t>24:UbU</w:t>
            </w:r>
            <w:proofErr w:type="gramEnd"/>
            <w:r>
              <w:rPr>
                <w:szCs w:val="23"/>
              </w:rPr>
              <w:t xml:space="preserve">1y. </w:t>
            </w:r>
          </w:p>
          <w:p w14:paraId="17428C8A" w14:textId="6F1648D8" w:rsidR="008070C3" w:rsidRDefault="008070C3" w:rsidP="00BB7028">
            <w:pPr>
              <w:tabs>
                <w:tab w:val="left" w:pos="1701"/>
              </w:tabs>
              <w:rPr>
                <w:szCs w:val="23"/>
              </w:rPr>
            </w:pPr>
          </w:p>
          <w:p w14:paraId="44F587F2" w14:textId="3338B504" w:rsidR="008070C3" w:rsidRPr="008070C3" w:rsidRDefault="008070C3" w:rsidP="00BB7028">
            <w:pPr>
              <w:tabs>
                <w:tab w:val="left" w:pos="1701"/>
              </w:tabs>
              <w:rPr>
                <w:b/>
                <w:snapToGrid w:val="0"/>
              </w:rPr>
            </w:pPr>
            <w:r>
              <w:rPr>
                <w:color w:val="000000"/>
                <w:szCs w:val="24"/>
              </w:rPr>
              <w:t>S</w:t>
            </w:r>
            <w:r w:rsidRPr="00AE0B90">
              <w:rPr>
                <w:color w:val="000000"/>
                <w:szCs w:val="24"/>
              </w:rPr>
              <w:t xml:space="preserve">-, </w:t>
            </w:r>
            <w:r>
              <w:rPr>
                <w:color w:val="000000"/>
                <w:szCs w:val="24"/>
              </w:rPr>
              <w:t>V-</w:t>
            </w:r>
            <w:r w:rsidRPr="00AE0B90">
              <w:rPr>
                <w:color w:val="000000"/>
                <w:szCs w:val="24"/>
              </w:rPr>
              <w:t xml:space="preserve">, </w:t>
            </w:r>
            <w:r>
              <w:rPr>
                <w:color w:val="000000"/>
                <w:szCs w:val="24"/>
              </w:rPr>
              <w:t xml:space="preserve">C-, </w:t>
            </w:r>
            <w:r w:rsidRPr="00AE0B90">
              <w:rPr>
                <w:color w:val="000000"/>
                <w:szCs w:val="24"/>
              </w:rPr>
              <w:t xml:space="preserve">och </w:t>
            </w:r>
            <w:r>
              <w:rPr>
                <w:color w:val="000000"/>
                <w:szCs w:val="24"/>
              </w:rPr>
              <w:t>MP</w:t>
            </w:r>
            <w:r w:rsidRPr="00AE0B90">
              <w:rPr>
                <w:color w:val="000000"/>
                <w:szCs w:val="24"/>
              </w:rPr>
              <w:t xml:space="preserve">-ledamöterna anmälde avvikande meningar. </w:t>
            </w:r>
          </w:p>
          <w:p w14:paraId="2A9C0829" w14:textId="7D6B24DF" w:rsidR="008070C3" w:rsidRPr="004C45A2" w:rsidRDefault="008070C3" w:rsidP="00BB7028">
            <w:pPr>
              <w:tabs>
                <w:tab w:val="left" w:pos="1701"/>
              </w:tabs>
              <w:rPr>
                <w:b/>
                <w:bCs/>
                <w:szCs w:val="23"/>
              </w:rPr>
            </w:pPr>
          </w:p>
        </w:tc>
      </w:tr>
      <w:tr w:rsidR="008070C3" w14:paraId="29C9F419" w14:textId="77777777" w:rsidTr="0001177E">
        <w:tc>
          <w:tcPr>
            <w:tcW w:w="567" w:type="dxa"/>
          </w:tcPr>
          <w:p w14:paraId="01D4C53C" w14:textId="77777777" w:rsidR="008070C3" w:rsidRPr="003B4DE8" w:rsidRDefault="008070C3" w:rsidP="003B4DE8">
            <w:pPr>
              <w:pStyle w:val="Liststycke"/>
              <w:numPr>
                <w:ilvl w:val="0"/>
                <w:numId w:val="2"/>
              </w:numPr>
              <w:tabs>
                <w:tab w:val="left" w:pos="1701"/>
              </w:tabs>
              <w:rPr>
                <w:b/>
                <w:snapToGrid w:val="0"/>
              </w:rPr>
            </w:pPr>
          </w:p>
        </w:tc>
        <w:tc>
          <w:tcPr>
            <w:tcW w:w="6946" w:type="dxa"/>
            <w:gridSpan w:val="2"/>
          </w:tcPr>
          <w:p w14:paraId="209806D3" w14:textId="77777777" w:rsidR="008070C3" w:rsidRDefault="008070C3" w:rsidP="00BB7028">
            <w:pPr>
              <w:tabs>
                <w:tab w:val="left" w:pos="1701"/>
              </w:tabs>
              <w:rPr>
                <w:b/>
                <w:szCs w:val="23"/>
              </w:rPr>
            </w:pPr>
            <w:r w:rsidRPr="004B72F3">
              <w:rPr>
                <w:b/>
                <w:bCs/>
                <w:color w:val="000000"/>
                <w:szCs w:val="23"/>
              </w:rPr>
              <w:t>Uppföljning av riksdagens tillämpning av subsidiaritetsprincipen</w:t>
            </w:r>
            <w:r w:rsidRPr="004B72F3">
              <w:rPr>
                <w:b/>
                <w:szCs w:val="23"/>
              </w:rPr>
              <w:t xml:space="preserve"> (UbU2y)</w:t>
            </w:r>
          </w:p>
          <w:p w14:paraId="5BC367ED" w14:textId="77777777" w:rsidR="008070C3" w:rsidRDefault="008070C3" w:rsidP="00BB7028">
            <w:pPr>
              <w:tabs>
                <w:tab w:val="left" w:pos="1701"/>
              </w:tabs>
              <w:rPr>
                <w:b/>
                <w:szCs w:val="23"/>
              </w:rPr>
            </w:pPr>
          </w:p>
          <w:p w14:paraId="65262986" w14:textId="0A6F6A1C" w:rsidR="008070C3" w:rsidRDefault="008070C3" w:rsidP="00BB7028">
            <w:pPr>
              <w:tabs>
                <w:tab w:val="left" w:pos="1701"/>
              </w:tabs>
              <w:rPr>
                <w:bCs/>
                <w:szCs w:val="23"/>
              </w:rPr>
            </w:pPr>
            <w:r w:rsidRPr="008070C3">
              <w:rPr>
                <w:bCs/>
                <w:szCs w:val="23"/>
              </w:rPr>
              <w:t xml:space="preserve">Utskottet </w:t>
            </w:r>
            <w:r>
              <w:rPr>
                <w:bCs/>
                <w:szCs w:val="23"/>
              </w:rPr>
              <w:t xml:space="preserve">fortsatte behandlingen av frågan om yttrande till konstitutionsutskottet över uppföljning av riksdagens tillämpning av subsidiaritetsprincipen. </w:t>
            </w:r>
          </w:p>
          <w:p w14:paraId="6F467522" w14:textId="7D0885B2" w:rsidR="008070C3" w:rsidRDefault="008070C3" w:rsidP="00BB7028">
            <w:pPr>
              <w:tabs>
                <w:tab w:val="left" w:pos="1701"/>
              </w:tabs>
              <w:rPr>
                <w:bCs/>
                <w:szCs w:val="23"/>
              </w:rPr>
            </w:pPr>
          </w:p>
          <w:p w14:paraId="47FD044D" w14:textId="509AE885" w:rsidR="005C2FCE" w:rsidRPr="008070C3" w:rsidRDefault="008070C3" w:rsidP="00BB7028">
            <w:pPr>
              <w:tabs>
                <w:tab w:val="left" w:pos="1701"/>
              </w:tabs>
              <w:rPr>
                <w:bCs/>
                <w:szCs w:val="23"/>
              </w:rPr>
            </w:pPr>
            <w:r>
              <w:rPr>
                <w:bCs/>
                <w:szCs w:val="23"/>
              </w:rPr>
              <w:t>Utskottet justerade yttrande 2023/</w:t>
            </w:r>
            <w:proofErr w:type="gramStart"/>
            <w:r>
              <w:rPr>
                <w:bCs/>
                <w:szCs w:val="23"/>
              </w:rPr>
              <w:t>24:UbU</w:t>
            </w:r>
            <w:proofErr w:type="gramEnd"/>
            <w:r>
              <w:rPr>
                <w:bCs/>
                <w:szCs w:val="23"/>
              </w:rPr>
              <w:t xml:space="preserve">2y. </w:t>
            </w:r>
          </w:p>
          <w:p w14:paraId="5A9F3BE7" w14:textId="664AF858" w:rsidR="008070C3" w:rsidRPr="004C45A2" w:rsidRDefault="008070C3" w:rsidP="00BB7028">
            <w:pPr>
              <w:tabs>
                <w:tab w:val="left" w:pos="1701"/>
              </w:tabs>
              <w:rPr>
                <w:b/>
                <w:bCs/>
                <w:szCs w:val="23"/>
              </w:rPr>
            </w:pPr>
          </w:p>
        </w:tc>
      </w:tr>
      <w:tr w:rsidR="005C2FCE" w14:paraId="43A6C8B4" w14:textId="77777777" w:rsidTr="0001177E">
        <w:tc>
          <w:tcPr>
            <w:tcW w:w="567" w:type="dxa"/>
          </w:tcPr>
          <w:p w14:paraId="61B7CFE1" w14:textId="77777777" w:rsidR="005C2FCE" w:rsidRPr="003B4DE8" w:rsidRDefault="005C2FCE" w:rsidP="003B4DE8">
            <w:pPr>
              <w:pStyle w:val="Liststycke"/>
              <w:numPr>
                <w:ilvl w:val="0"/>
                <w:numId w:val="2"/>
              </w:numPr>
              <w:tabs>
                <w:tab w:val="left" w:pos="1701"/>
              </w:tabs>
              <w:rPr>
                <w:b/>
                <w:snapToGrid w:val="0"/>
              </w:rPr>
            </w:pPr>
          </w:p>
        </w:tc>
        <w:tc>
          <w:tcPr>
            <w:tcW w:w="6946" w:type="dxa"/>
            <w:gridSpan w:val="2"/>
          </w:tcPr>
          <w:p w14:paraId="2E4FD131" w14:textId="11214C25" w:rsidR="005C2FCE" w:rsidRDefault="00AD0C25" w:rsidP="00BB7028">
            <w:pPr>
              <w:tabs>
                <w:tab w:val="left" w:pos="1701"/>
              </w:tabs>
              <w:rPr>
                <w:b/>
                <w:bCs/>
                <w:color w:val="000000"/>
                <w:szCs w:val="23"/>
              </w:rPr>
            </w:pPr>
            <w:r>
              <w:rPr>
                <w:b/>
                <w:bCs/>
                <w:color w:val="000000"/>
                <w:szCs w:val="23"/>
              </w:rPr>
              <w:t xml:space="preserve">Övriga frågor </w:t>
            </w:r>
          </w:p>
          <w:p w14:paraId="4572D286" w14:textId="61034987" w:rsidR="00AD0C25" w:rsidRDefault="00AD0C25" w:rsidP="00BB7028">
            <w:pPr>
              <w:tabs>
                <w:tab w:val="left" w:pos="1701"/>
              </w:tabs>
              <w:rPr>
                <w:b/>
                <w:bCs/>
                <w:color w:val="000000"/>
                <w:szCs w:val="23"/>
              </w:rPr>
            </w:pPr>
          </w:p>
          <w:p w14:paraId="56289AA1" w14:textId="6066C972" w:rsidR="00AD0C25" w:rsidRPr="00AD0C25" w:rsidRDefault="00AD0C25" w:rsidP="00BB7028">
            <w:pPr>
              <w:tabs>
                <w:tab w:val="left" w:pos="1701"/>
              </w:tabs>
              <w:rPr>
                <w:color w:val="000000"/>
                <w:szCs w:val="23"/>
              </w:rPr>
            </w:pPr>
            <w:r w:rsidRPr="00AD0C25">
              <w:rPr>
                <w:color w:val="000000"/>
                <w:szCs w:val="23"/>
              </w:rPr>
              <w:t xml:space="preserve">Ledamöterna från Socialdemokraterna föreslog att utskottet skulle ta ett utskottsinitiativ </w:t>
            </w:r>
            <w:r>
              <w:rPr>
                <w:color w:val="000000"/>
                <w:szCs w:val="23"/>
              </w:rPr>
              <w:t xml:space="preserve">om krafttag för att stärka pojkars skolresultat, se bilaga 4. </w:t>
            </w:r>
          </w:p>
          <w:p w14:paraId="63AECACB" w14:textId="13B8A99E" w:rsidR="00AD0C25" w:rsidRPr="004B72F3" w:rsidRDefault="00AD0C25" w:rsidP="00BB7028">
            <w:pPr>
              <w:tabs>
                <w:tab w:val="left" w:pos="1701"/>
              </w:tabs>
              <w:rPr>
                <w:b/>
                <w:bCs/>
                <w:color w:val="000000"/>
                <w:szCs w:val="23"/>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02548A02" w:rsidR="0040376B" w:rsidRDefault="0040376B" w:rsidP="0040376B">
            <w:pPr>
              <w:widowControl/>
              <w:autoSpaceDE w:val="0"/>
              <w:autoSpaceDN w:val="0"/>
              <w:adjustRightInd w:val="0"/>
              <w:rPr>
                <w:b/>
                <w:bCs/>
                <w:szCs w:val="24"/>
              </w:rPr>
            </w:pPr>
            <w:r>
              <w:rPr>
                <w:b/>
                <w:bCs/>
                <w:szCs w:val="24"/>
              </w:rPr>
              <w:t>Näs</w:t>
            </w:r>
            <w:r w:rsidR="001D1203">
              <w:rPr>
                <w:b/>
                <w:bCs/>
                <w:szCs w:val="24"/>
              </w:rPr>
              <w:t>t</w:t>
            </w:r>
            <w:r>
              <w:rPr>
                <w:b/>
                <w:bCs/>
                <w:szCs w:val="24"/>
              </w:rPr>
              <w:t>a sammanträde</w:t>
            </w:r>
          </w:p>
          <w:p w14:paraId="39AF2E50" w14:textId="77777777" w:rsidR="0040376B" w:rsidRDefault="0040376B" w:rsidP="0040376B">
            <w:pPr>
              <w:tabs>
                <w:tab w:val="left" w:pos="1701"/>
              </w:tabs>
              <w:rPr>
                <w:szCs w:val="24"/>
              </w:rPr>
            </w:pPr>
          </w:p>
          <w:p w14:paraId="10909765" w14:textId="76965524"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466CF5">
              <w:rPr>
                <w:szCs w:val="24"/>
              </w:rPr>
              <w:t>tors</w:t>
            </w:r>
            <w:r w:rsidR="00BB7028">
              <w:rPr>
                <w:szCs w:val="24"/>
              </w:rPr>
              <w:t xml:space="preserve">dagen den </w:t>
            </w:r>
            <w:r w:rsidR="00466CF5">
              <w:rPr>
                <w:szCs w:val="24"/>
              </w:rPr>
              <w:t>9</w:t>
            </w:r>
            <w:r w:rsidR="00575176">
              <w:rPr>
                <w:szCs w:val="24"/>
              </w:rPr>
              <w:t xml:space="preserve"> </w:t>
            </w:r>
            <w:r w:rsidR="00466CF5">
              <w:rPr>
                <w:szCs w:val="24"/>
              </w:rPr>
              <w:t>november</w:t>
            </w:r>
            <w:r w:rsidR="008D4BF2">
              <w:rPr>
                <w:szCs w:val="24"/>
              </w:rPr>
              <w:t xml:space="preserve"> </w:t>
            </w:r>
            <w:r w:rsidR="00BB7028">
              <w:rPr>
                <w:szCs w:val="24"/>
              </w:rPr>
              <w:t>20</w:t>
            </w:r>
            <w:r w:rsidR="005F0E85">
              <w:rPr>
                <w:szCs w:val="24"/>
              </w:rPr>
              <w:t>2</w:t>
            </w:r>
            <w:r w:rsidR="00D75785">
              <w:rPr>
                <w:szCs w:val="24"/>
              </w:rPr>
              <w:t>3</w:t>
            </w:r>
            <w:r>
              <w:rPr>
                <w:szCs w:val="24"/>
              </w:rPr>
              <w:t xml:space="preserve"> kl. </w:t>
            </w:r>
            <w:r w:rsidR="00466CF5">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33B5E25A" w:rsidR="00D817DA" w:rsidRDefault="00466CF5" w:rsidP="00D817DA">
            <w:pPr>
              <w:tabs>
                <w:tab w:val="left" w:pos="1701"/>
              </w:tabs>
            </w:pPr>
            <w:r>
              <w:t xml:space="preserve">Therése Olofsson </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628C86D2" w:rsidR="00D817DA" w:rsidRDefault="00D817DA" w:rsidP="00D817DA">
            <w:pPr>
              <w:tabs>
                <w:tab w:val="left" w:pos="1701"/>
              </w:tabs>
            </w:pPr>
            <w:r w:rsidRPr="00C56172">
              <w:t xml:space="preserve">Justeras </w:t>
            </w:r>
            <w:r w:rsidR="00466CF5">
              <w:t>tors</w:t>
            </w:r>
            <w:r w:rsidRPr="00C56172">
              <w:t xml:space="preserve">dagen </w:t>
            </w:r>
            <w:r w:rsidR="008D4BF2">
              <w:t xml:space="preserve">den </w:t>
            </w:r>
            <w:r w:rsidR="00466CF5">
              <w:t>9</w:t>
            </w:r>
            <w:r w:rsidR="008D4BF2">
              <w:t xml:space="preserve"> </w:t>
            </w:r>
            <w:r w:rsidR="00466CF5">
              <w:t>november</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004D3354"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466CF5">
              <w:t>9</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6B80040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roofErr w:type="gramStart"/>
            <w:r w:rsidR="002E639E">
              <w:rPr>
                <w:sz w:val="22"/>
              </w:rPr>
              <w:t>1-</w:t>
            </w:r>
            <w:r w:rsidR="00B47338">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35C02B3A"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roofErr w:type="gramStart"/>
            <w:r w:rsidR="00B47338">
              <w:rPr>
                <w:sz w:val="22"/>
              </w:rPr>
              <w:t>9</w:t>
            </w:r>
            <w:r w:rsidR="005C2FCE">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5C2FCE" w:rsidRPr="00C145F4"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23A789EE"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5C2FCE" w:rsidRPr="00C145F4"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6D6336CA"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5C2FCE" w:rsidRPr="00C145F4" w:rsidRDefault="005C2FCE" w:rsidP="005C2FCE">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1239E09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4BAD6B5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5169C869"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5C2FCE" w:rsidRPr="00C145F4" w:rsidRDefault="005C2FCE" w:rsidP="005C2FCE">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54F2C2F2"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7B7D815B"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5C2FCE" w:rsidRPr="00C145F4" w:rsidRDefault="005C2FCE" w:rsidP="005C2FCE">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002DAAA4"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39EA3728"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5C2FCE" w:rsidRPr="00C145F4" w:rsidRDefault="005C2FCE" w:rsidP="005C2FCE">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2F7F831"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40571D6F"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5C2FCE" w:rsidRPr="00EC27A5"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5C2FCE" w:rsidRPr="00C145F4" w:rsidRDefault="005C2FCE" w:rsidP="005C2FCE">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2DF96CDC"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3A290381"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5C2FCE" w:rsidRPr="00C145F4" w:rsidRDefault="005C2FCE" w:rsidP="005C2FCE">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54D1FBED"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58F86C78"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5C2FCE" w:rsidRPr="00C145F4" w:rsidRDefault="005C2FCE" w:rsidP="005C2FCE">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16BAA24B"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68A0423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450F5F90"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10F0E001" w:rsidR="00822AF4" w:rsidRDefault="005C2FCE" w:rsidP="007A14AA">
            <w: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16792464"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5C2FCE" w:rsidRPr="00C145F4" w:rsidRDefault="005C2FCE" w:rsidP="005C2FCE">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44FD088F"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391F864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5C2FCE" w:rsidRPr="00C145F4" w:rsidRDefault="005C2FCE" w:rsidP="005C2FCE">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3A3E2E3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6DC5E48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5C2FCE" w:rsidRPr="00C145F4" w:rsidRDefault="005C2FCE" w:rsidP="005C2FCE">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E7FCCC4"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6484D413"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C2FCE"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5C2FCE" w:rsidRPr="00C145F4" w:rsidRDefault="005C2FCE" w:rsidP="005C2FCE">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07DF84C6" w:rsidR="005C2FCE" w:rsidRDefault="005C2FCE" w:rsidP="005C2FCE">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5C2FCE" w:rsidRDefault="005C2FCE" w:rsidP="005C2FCE"/>
        </w:tc>
        <w:tc>
          <w:tcPr>
            <w:tcW w:w="356" w:type="dxa"/>
            <w:tcBorders>
              <w:top w:val="single" w:sz="6" w:space="0" w:color="auto"/>
              <w:left w:val="single" w:sz="6" w:space="0" w:color="auto"/>
              <w:bottom w:val="single" w:sz="6" w:space="0" w:color="auto"/>
              <w:right w:val="single" w:sz="6" w:space="0" w:color="auto"/>
            </w:tcBorders>
          </w:tcPr>
          <w:p w14:paraId="64CAEADD"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5C2FCE" w:rsidRDefault="005C2FCE" w:rsidP="005C2F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34852C14"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053A210F" w:rsidR="00822AF4" w:rsidRPr="009E1FCA" w:rsidRDefault="002E639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24F5664A" w:rsidR="00822AF4" w:rsidRPr="009E1FCA" w:rsidRDefault="005C2FC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02AA2678" w:rsidR="00B22FB7" w:rsidRPr="00402D5D" w:rsidRDefault="00B4733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35DEB0F" w:rsidR="00822AF4" w:rsidRDefault="002E639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561EDDC" w:rsidR="00822AF4" w:rsidRDefault="005C2FC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8EF0DFA"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42F5DEC" w:rsidR="00822AF4" w:rsidRPr="00C145F4" w:rsidRDefault="003E324A" w:rsidP="007A14AA">
            <w:pPr>
              <w:rPr>
                <w:sz w:val="22"/>
                <w:szCs w:val="22"/>
              </w:rPr>
            </w:pPr>
            <w:r>
              <w:rPr>
                <w:sz w:val="22"/>
                <w:szCs w:val="22"/>
              </w:rPr>
              <w:t>Vakant</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34F0D71C" w:rsidR="00822AF4" w:rsidRDefault="002E639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15F80FCE" w:rsidR="00822AF4" w:rsidRDefault="005C2FC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lastRenderedPageBreak/>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C33D3" w14:paraId="6FA9C55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167D6E" w14:textId="463D6E40" w:rsidR="00AC33D3" w:rsidRDefault="00AC33D3" w:rsidP="007A14AA">
            <w:pPr>
              <w:rPr>
                <w:sz w:val="22"/>
                <w:szCs w:val="22"/>
              </w:rPr>
            </w:pPr>
            <w:r>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19D6B07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D88D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B7B3B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646E1"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89DF96"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5339A9"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DCC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3D12E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B4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D4A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CBBB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B628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FD49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AC4BA"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6BB511CC" w14:textId="621D01E2" w:rsidR="00575176" w:rsidRDefault="00575176">
      <w:pPr>
        <w:widowControl/>
      </w:pPr>
    </w:p>
    <w:sectPr w:rsidR="00575176">
      <w:headerReference w:type="default" r:id="rId7"/>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2ED3" w14:textId="77777777" w:rsidR="00AD0C25" w:rsidRDefault="00AD0C25" w:rsidP="00AD0C25">
      <w:r>
        <w:separator/>
      </w:r>
    </w:p>
  </w:endnote>
  <w:endnote w:type="continuationSeparator" w:id="0">
    <w:p w14:paraId="27F736F5" w14:textId="77777777" w:rsidR="00AD0C25" w:rsidRDefault="00AD0C25" w:rsidP="00A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FC9B" w14:textId="77777777" w:rsidR="00AD0C25" w:rsidRDefault="00AD0C25" w:rsidP="00AD0C25">
      <w:r>
        <w:separator/>
      </w:r>
    </w:p>
  </w:footnote>
  <w:footnote w:type="continuationSeparator" w:id="0">
    <w:p w14:paraId="1561D944" w14:textId="77777777" w:rsidR="00AD0C25" w:rsidRDefault="00AD0C25" w:rsidP="00AD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6B72" w14:textId="77777777" w:rsidR="00AD0C25" w:rsidRDefault="00AD0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61A87"/>
    <w:rsid w:val="001634B9"/>
    <w:rsid w:val="001671DE"/>
    <w:rsid w:val="001712BC"/>
    <w:rsid w:val="00186651"/>
    <w:rsid w:val="001A287E"/>
    <w:rsid w:val="001D1203"/>
    <w:rsid w:val="001D5522"/>
    <w:rsid w:val="001F30E5"/>
    <w:rsid w:val="001F5AC6"/>
    <w:rsid w:val="001F62DD"/>
    <w:rsid w:val="002059AD"/>
    <w:rsid w:val="00207D45"/>
    <w:rsid w:val="00210E6C"/>
    <w:rsid w:val="0022226E"/>
    <w:rsid w:val="00224EC3"/>
    <w:rsid w:val="00237DB6"/>
    <w:rsid w:val="00241043"/>
    <w:rsid w:val="002462FF"/>
    <w:rsid w:val="00253162"/>
    <w:rsid w:val="002608E3"/>
    <w:rsid w:val="00267141"/>
    <w:rsid w:val="00267FC1"/>
    <w:rsid w:val="002711A1"/>
    <w:rsid w:val="002871AD"/>
    <w:rsid w:val="0029458D"/>
    <w:rsid w:val="002A3434"/>
    <w:rsid w:val="002C7850"/>
    <w:rsid w:val="002D5CD8"/>
    <w:rsid w:val="002E639E"/>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5B"/>
    <w:rsid w:val="00382862"/>
    <w:rsid w:val="00387966"/>
    <w:rsid w:val="00387EC2"/>
    <w:rsid w:val="003A0CB8"/>
    <w:rsid w:val="003A5FC9"/>
    <w:rsid w:val="003B4DE8"/>
    <w:rsid w:val="003C58D7"/>
    <w:rsid w:val="003C751E"/>
    <w:rsid w:val="003D22AA"/>
    <w:rsid w:val="003D41A2"/>
    <w:rsid w:val="003E324A"/>
    <w:rsid w:val="003F0380"/>
    <w:rsid w:val="003F0CD1"/>
    <w:rsid w:val="003F4AD8"/>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6CF5"/>
    <w:rsid w:val="004674B5"/>
    <w:rsid w:val="00483EB5"/>
    <w:rsid w:val="004875DF"/>
    <w:rsid w:val="004C4C01"/>
    <w:rsid w:val="004C7522"/>
    <w:rsid w:val="004E024A"/>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C2FCE"/>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2AE8"/>
    <w:rsid w:val="007E5066"/>
    <w:rsid w:val="007E738E"/>
    <w:rsid w:val="007F73E1"/>
    <w:rsid w:val="0080253D"/>
    <w:rsid w:val="008070C3"/>
    <w:rsid w:val="00822AF4"/>
    <w:rsid w:val="00823C8C"/>
    <w:rsid w:val="00825D78"/>
    <w:rsid w:val="00827DBD"/>
    <w:rsid w:val="00832BA8"/>
    <w:rsid w:val="0083501D"/>
    <w:rsid w:val="00841B9D"/>
    <w:rsid w:val="00850830"/>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48C0"/>
    <w:rsid w:val="008F6938"/>
    <w:rsid w:val="008F6C98"/>
    <w:rsid w:val="008F7983"/>
    <w:rsid w:val="0091424E"/>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0ED0"/>
    <w:rsid w:val="00A13D11"/>
    <w:rsid w:val="00A2367D"/>
    <w:rsid w:val="00A26086"/>
    <w:rsid w:val="00A35508"/>
    <w:rsid w:val="00A370F4"/>
    <w:rsid w:val="00A428EC"/>
    <w:rsid w:val="00A47DB2"/>
    <w:rsid w:val="00A65178"/>
    <w:rsid w:val="00A66B33"/>
    <w:rsid w:val="00A84772"/>
    <w:rsid w:val="00A956F9"/>
    <w:rsid w:val="00AB2E46"/>
    <w:rsid w:val="00AB3B80"/>
    <w:rsid w:val="00AB48AE"/>
    <w:rsid w:val="00AB5776"/>
    <w:rsid w:val="00AC33D3"/>
    <w:rsid w:val="00AD0C25"/>
    <w:rsid w:val="00AD44A0"/>
    <w:rsid w:val="00AF0314"/>
    <w:rsid w:val="00AF4D2B"/>
    <w:rsid w:val="00AF62C3"/>
    <w:rsid w:val="00B1265F"/>
    <w:rsid w:val="00B22FB7"/>
    <w:rsid w:val="00B2693D"/>
    <w:rsid w:val="00B36F2A"/>
    <w:rsid w:val="00B40576"/>
    <w:rsid w:val="00B432F2"/>
    <w:rsid w:val="00B47338"/>
    <w:rsid w:val="00B529AF"/>
    <w:rsid w:val="00B6136A"/>
    <w:rsid w:val="00B63606"/>
    <w:rsid w:val="00B73227"/>
    <w:rsid w:val="00B734EF"/>
    <w:rsid w:val="00B7620E"/>
    <w:rsid w:val="00BA05FF"/>
    <w:rsid w:val="00BA1F9C"/>
    <w:rsid w:val="00BA404C"/>
    <w:rsid w:val="00BB4FC6"/>
    <w:rsid w:val="00BB6E1B"/>
    <w:rsid w:val="00BB7028"/>
    <w:rsid w:val="00BD09A6"/>
    <w:rsid w:val="00BF1E92"/>
    <w:rsid w:val="00BF5F58"/>
    <w:rsid w:val="00C04265"/>
    <w:rsid w:val="00C1169B"/>
    <w:rsid w:val="00C145F4"/>
    <w:rsid w:val="00C150F8"/>
    <w:rsid w:val="00C17F3D"/>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C17F3D"/>
    <w:rPr>
      <w:color w:val="0000FF"/>
      <w:u w:val="single"/>
    </w:rPr>
  </w:style>
  <w:style w:type="paragraph" w:styleId="Sidhuvud">
    <w:name w:val="header"/>
    <w:basedOn w:val="Normal"/>
    <w:link w:val="SidhuvudChar"/>
    <w:rsid w:val="00AD0C25"/>
    <w:pPr>
      <w:tabs>
        <w:tab w:val="center" w:pos="4536"/>
        <w:tab w:val="right" w:pos="9072"/>
      </w:tabs>
    </w:pPr>
  </w:style>
  <w:style w:type="character" w:customStyle="1" w:styleId="SidhuvudChar">
    <w:name w:val="Sidhuvud Char"/>
    <w:basedOn w:val="Standardstycketeckensnitt"/>
    <w:link w:val="Sidhuvud"/>
    <w:rsid w:val="00AD0C25"/>
    <w:rPr>
      <w:sz w:val="24"/>
    </w:rPr>
  </w:style>
  <w:style w:type="paragraph" w:styleId="Sidfot">
    <w:name w:val="footer"/>
    <w:basedOn w:val="Normal"/>
    <w:link w:val="SidfotChar"/>
    <w:rsid w:val="00AD0C25"/>
    <w:pPr>
      <w:tabs>
        <w:tab w:val="center" w:pos="4536"/>
        <w:tab w:val="right" w:pos="9072"/>
      </w:tabs>
    </w:pPr>
  </w:style>
  <w:style w:type="character" w:customStyle="1" w:styleId="SidfotChar">
    <w:name w:val="Sidfot Char"/>
    <w:basedOn w:val="Standardstycketeckensnitt"/>
    <w:link w:val="Sidfot"/>
    <w:rsid w:val="00AD0C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1506</Words>
  <Characters>10703</Characters>
  <Application>Microsoft Office Word</Application>
  <DocSecurity>0</DocSecurity>
  <Lines>89</Lines>
  <Paragraphs>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2023-11-09T15:21:00Z</dcterms:created>
  <dcterms:modified xsi:type="dcterms:W3CDTF">2023-11-09T15:21:00Z</dcterms:modified>
</cp:coreProperties>
</file>