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991" w:rsidRPr="00656F99" w:rsidRDefault="00612991">
      <w:pPr>
        <w:pStyle w:val="Frslagsrubrik"/>
      </w:pPr>
      <w:r w:rsidRPr="00656F99">
        <w:t>Förslag till riksdagsbeslut</w:t>
      </w:r>
    </w:p>
    <w:p w:rsidR="00612991" w:rsidRPr="00656F99" w:rsidRDefault="00612991">
      <w:pPr>
        <w:pStyle w:val="Hemstlatt"/>
      </w:pPr>
      <w:r w:rsidRPr="00656F99">
        <w:t>Riksdagen tillkännager för regeringen som sin mening vad som anförs i motionen om en översyn av möjligheten att justera högsta alkoholmängd i blodet vid framförande av fritidsbåt i den s.k. sjöfyllerilagen till att harmonisera med lagstiftningen i övriga närliggande lä</w:t>
      </w:r>
      <w:r w:rsidRPr="00656F99">
        <w:t>n</w:t>
      </w:r>
      <w:r w:rsidRPr="00656F99">
        <w:t>der.</w:t>
      </w:r>
    </w:p>
    <w:p w:rsidR="00612991" w:rsidRPr="00656F99" w:rsidRDefault="00612991">
      <w:pPr>
        <w:pStyle w:val="Rubrik1"/>
      </w:pPr>
      <w:r w:rsidRPr="00656F99">
        <w:t>Bakgrund</w:t>
      </w:r>
    </w:p>
    <w:p w:rsidR="00612991" w:rsidRPr="00656F99" w:rsidRDefault="00612991">
      <w:r w:rsidRPr="00656F99">
        <w:t>I boken Marine Intoxication in Swedish Case Law (Jure Förlag, 2011 + dat</w:t>
      </w:r>
      <w:r w:rsidRPr="00656F99">
        <w:t>a</w:t>
      </w:r>
      <w:r w:rsidRPr="00656F99">
        <w:t>bas) har professorn i sjörätt Hugo Tiberg gått igenom samtliga domar (cirka 350 stycken) av dödsfall och allvarliga olyckor som inträffat under perioden 1994–2010 och där alkohol varit med i bilden. Detta material har 2011 ko</w:t>
      </w:r>
      <w:r w:rsidRPr="00656F99">
        <w:t>m</w:t>
      </w:r>
      <w:r w:rsidRPr="00656F99">
        <w:t>pletterats med en genomgång av domar fram till i början av 2011. Av totalt cirka 400 domar kan konstateras att endast i ett par fall har alkoholhalten i blodet varit strax under en promille och då bör man notera att det är fall där man i domen slår fast att alkoholhalten kan ha med ol</w:t>
      </w:r>
      <w:r w:rsidRPr="00656F99">
        <w:t>yckan att göra – inte att den hade med olyckan att göra eftersom många faktorer ofta spelar in i en olycka. Detta material bygger alltså på verkliga fall. Därtill har Sjösäkerhet</w:t>
      </w:r>
      <w:r w:rsidRPr="00656F99">
        <w:t>s</w:t>
      </w:r>
      <w:r w:rsidRPr="00656F99">
        <w:t>rådet redovisat stadigt sjunkande siffror på båtolyckor under senare år, och sjöpolisen finner alkoholrelaterade båtolyckor ligga kvar på en konstant låg nivå, trots fler och även snabbare båtar.</w:t>
      </w:r>
    </w:p>
    <w:p w:rsidR="00612991" w:rsidRPr="00656F99" w:rsidRDefault="00612991">
      <w:pPr>
        <w:pStyle w:val="Normaltindrag"/>
      </w:pPr>
      <w:r w:rsidRPr="00656F99">
        <w:t>Det som i stället påverkar olycksfallsstatistiken i större grad är brist på sj</w:t>
      </w:r>
      <w:r w:rsidRPr="00656F99">
        <w:t>ö</w:t>
      </w:r>
      <w:r w:rsidRPr="00656F99">
        <w:t>manskap, kunskap om mörkerkörning, utbildning i navigering och handh</w:t>
      </w:r>
      <w:r w:rsidRPr="00656F99">
        <w:t>a</w:t>
      </w:r>
      <w:r w:rsidRPr="00656F99">
        <w:t>vande av båten samt användning av flytväst.</w:t>
      </w:r>
    </w:p>
    <w:p w:rsidR="00612991" w:rsidRPr="00656F99" w:rsidRDefault="00612991">
      <w:pPr>
        <w:pStyle w:val="Normaltindrag"/>
      </w:pPr>
      <w:r w:rsidRPr="00656F99">
        <w:t>Vi kan också konstatera att den nya sjöfyllerilagen är rättsosäker då den bland annat omfattar alla ombord som har en uppgift, och att den inte är ko</w:t>
      </w:r>
      <w:r w:rsidRPr="00656F99">
        <w:t>r</w:t>
      </w:r>
      <w:r w:rsidRPr="00656F99">
        <w:t>relerad med övriga sjölagar. Det finns flera rättsfall som visar på absurda konsekvenser av detta. Båtägare har bland annat blivit straffade utan att ens köra iväg med båten.</w:t>
      </w:r>
    </w:p>
    <w:p w:rsidR="00612991" w:rsidRPr="00656F99" w:rsidRDefault="00612991">
      <w:pPr>
        <w:pStyle w:val="Normaltindrag"/>
      </w:pPr>
      <w:r w:rsidRPr="00656F99">
        <w:lastRenderedPageBreak/>
        <w:t>Vi i Sverige har sedan lagens införande alltså tagit på oss rätten att hårt straffa personer som framför sina båtar med låga alkoholhalter i blodet och som varken utsätter sig själva eller andra för någon risk enligt de utvärderin</w:t>
      </w:r>
      <w:r w:rsidRPr="00656F99">
        <w:t>g</w:t>
      </w:r>
      <w:r w:rsidRPr="00656F99">
        <w:t>ar som finns på området.</w:t>
      </w:r>
    </w:p>
    <w:p w:rsidR="00612991" w:rsidRPr="00656F99" w:rsidRDefault="00612991">
      <w:pPr>
        <w:pStyle w:val="Normaltindrag"/>
      </w:pPr>
      <w:r w:rsidRPr="00656F99">
        <w:t>Det är därför inte heller så underligt att vår främsta expert på nykriminal</w:t>
      </w:r>
      <w:r w:rsidRPr="00656F99">
        <w:t>i</w:t>
      </w:r>
      <w:r w:rsidRPr="00656F99">
        <w:t xml:space="preserve">sering (juristprofessor Jareborg) slår fast i utredningen (SOU 2006:12) att nykriminalisering ska ske med stor försiktighet och endast om det finns klara samband mellan det man söker uppnå och straff och så vidare. Det samhälle vi indirekt via den nya sjölagen riskerar förespråka genom att säga att det är accepterat att kriminalisera utan fakta och underlag är inte en väg vi önskar ställa oss bakom. Vi föreslår därför istället att en översyn görs av att justera högsta alkoholmängd i blodet vid framförande </w:t>
      </w:r>
      <w:r w:rsidRPr="00656F99">
        <w:t>av fritidsbåt i den så kallade sjöfyllerilagen som bättre harmoniserar med lagstiftningen på detta område i övriga närliggande länder.</w:t>
      </w:r>
    </w:p>
    <w:p w:rsidR="00612991" w:rsidRPr="00656F99" w:rsidRDefault="00612991">
      <w:pPr>
        <w:pStyle w:val="Rubrik1"/>
      </w:pPr>
      <w:r w:rsidRPr="00656F99">
        <w:t>Motivering</w:t>
      </w:r>
    </w:p>
    <w:p w:rsidR="00612991" w:rsidRPr="00656F99" w:rsidRDefault="00612991">
      <w:r w:rsidRPr="00656F99">
        <w:t>Vår svenska lagstiftning för trafikonykterhet på land med en övre gräns på 0,2 promille etanol i blodet innebär i princip att lagstiftaren tydliggjort att man önskar se en inriktning mot att ingen form av umgänge med alkohol ska vara tillåtet vid framförande av motorfordon på väg. Vi tycker att denna a</w:t>
      </w:r>
      <w:r w:rsidRPr="00656F99">
        <w:t>m</w:t>
      </w:r>
      <w:r w:rsidRPr="00656F99">
        <w:t>bition är korrekt, inte minst mot bakgrund av de visade säkerhetsrisker som en alternativ lagstiftning med tillåtande av högre mängder etanol i kroppen under dessa premisser innebär. Länder runt oss tenderar också att gå i riktning mot en lagstiftning liknande vår egen på detta område.</w:t>
      </w:r>
    </w:p>
    <w:p w:rsidR="00612991" w:rsidRPr="00656F99" w:rsidRDefault="00612991">
      <w:pPr>
        <w:pStyle w:val="Normaltindrag"/>
      </w:pPr>
      <w:r w:rsidRPr="00656F99">
        <w:t>Men att framföra motorfordon på väg eller fritidsbåt i vatten är ur många aspekter väsenskilt från vartannat, inte minst när det gäller säkerhetsaspekte</w:t>
      </w:r>
      <w:r w:rsidRPr="00656F99">
        <w:t>r</w:t>
      </w:r>
      <w:r w:rsidRPr="00656F99">
        <w:t>na, som utgör den huvudsakliga grunden till en mycket restriktiv alkoholla</w:t>
      </w:r>
      <w:r w:rsidRPr="00656F99">
        <w:t>g</w:t>
      </w:r>
      <w:r w:rsidRPr="00656F99">
        <w:t xml:space="preserve">stiftning. Därför är det en väsentlig skillnad mellan att åka båt i 15 till 25 knop (28–46 km/h) och att fara fram i en bil i </w:t>
      </w:r>
      <w:smartTag w:uri="urn:schemas-microsoft-com:office:smarttags" w:element="metricconverter">
        <w:smartTagPr>
          <w:attr w:name="ProductID" w:val="90 km/h"/>
        </w:smartTagPr>
        <w:r w:rsidRPr="00656F99">
          <w:t>90 km/h</w:t>
        </w:r>
      </w:smartTag>
      <w:r w:rsidRPr="00656F99">
        <w:t xml:space="preserve"> eller högre.</w:t>
      </w:r>
    </w:p>
    <w:p w:rsidR="00612991" w:rsidRPr="00656F99" w:rsidRDefault="00612991">
      <w:pPr>
        <w:pStyle w:val="Normaltindrag"/>
      </w:pPr>
      <w:r w:rsidRPr="00656F99">
        <w:t>I detta perspektiv har våra omkringliggande länder, som vi delar vatteno</w:t>
      </w:r>
      <w:r w:rsidRPr="00656F99">
        <w:t>m</w:t>
      </w:r>
      <w:r w:rsidRPr="00656F99">
        <w:t>råden med, vanligen kommit fram till att en övre gräns för etanolhalten i bl</w:t>
      </w:r>
      <w:r w:rsidRPr="00656F99">
        <w:t>o</w:t>
      </w:r>
      <w:r w:rsidRPr="00656F99">
        <w:t>det vid framförande av fritidsbåt ska begränsas till 0,5 promille. Det är en gräns som är betydligt mer avvägd till de risker och ansvar man alltid har som båtförare.</w:t>
      </w:r>
    </w:p>
    <w:p w:rsidR="00612991" w:rsidRPr="00656F99" w:rsidRDefault="00612991">
      <w:pPr>
        <w:pStyle w:val="Normaltindrag"/>
      </w:pPr>
      <w:r w:rsidRPr="00656F99">
        <w:t>Vidare undrar vi om inte vår ”särlagstiftning” på detta område också risk</w:t>
      </w:r>
      <w:r w:rsidRPr="00656F99">
        <w:t>e</w:t>
      </w:r>
      <w:r w:rsidRPr="00656F99">
        <w:t>rar äventyra en i övrigt mycket önskad båtturism till vårt land från andra grannländer, och till stor nackdel för den i Sverige växande inhemska turis</w:t>
      </w:r>
      <w:r w:rsidRPr="00656F99">
        <w:t>t</w:t>
      </w:r>
      <w:r w:rsidRPr="00656F99">
        <w:t>industrin.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6F99">
        <w:trPr>
          <w:cantSplit/>
        </w:trPr>
        <w:tc>
          <w:tcPr>
            <w:tcW w:w="3046" w:type="dxa"/>
          </w:tcPr>
          <w:p w:rsidR="00612991" w:rsidRPr="00656F99" w:rsidRDefault="00612991">
            <w:pPr>
              <w:pStyle w:val="UnderskriftDatum"/>
              <w:spacing w:before="240"/>
            </w:pPr>
            <w:r w:rsidRPr="00656F99">
              <w:t>Stockholm den 29 september 2011</w:t>
            </w:r>
          </w:p>
        </w:tc>
        <w:tc>
          <w:tcPr>
            <w:tcW w:w="3047" w:type="dxa"/>
          </w:tcPr>
          <w:p w:rsidR="00612991" w:rsidRPr="00656F99" w:rsidRDefault="00612991">
            <w:pPr>
              <w:pStyle w:val="Underskrifter"/>
              <w:spacing w:before="240"/>
            </w:pPr>
          </w:p>
        </w:tc>
      </w:tr>
      <w:tr w:rsidR="00000000" w:rsidRPr="00656F99">
        <w:trPr>
          <w:cantSplit/>
        </w:trPr>
        <w:tc>
          <w:tcPr>
            <w:tcW w:w="3046" w:type="dxa"/>
          </w:tcPr>
          <w:p w:rsidR="00612991" w:rsidRPr="00656F99" w:rsidRDefault="00612991">
            <w:pPr>
              <w:pStyle w:val="Underskrifter"/>
            </w:pPr>
            <w:r w:rsidRPr="00656F99">
              <w:t>Finn Bengtsson (M)</w:t>
            </w:r>
          </w:p>
        </w:tc>
        <w:tc>
          <w:tcPr>
            <w:tcW w:w="3046" w:type="dxa"/>
          </w:tcPr>
          <w:p w:rsidR="00612991" w:rsidRPr="00656F99" w:rsidRDefault="00612991">
            <w:pPr>
              <w:pStyle w:val="Underskrifter"/>
            </w:pPr>
          </w:p>
        </w:tc>
      </w:tr>
      <w:tr w:rsidR="00000000" w:rsidRPr="00656F99">
        <w:trPr>
          <w:cantSplit/>
        </w:trPr>
        <w:tc>
          <w:tcPr>
            <w:tcW w:w="3046" w:type="dxa"/>
          </w:tcPr>
          <w:p w:rsidR="00612991" w:rsidRPr="00656F99" w:rsidRDefault="00612991">
            <w:pPr>
              <w:pStyle w:val="Underskrifter"/>
            </w:pPr>
            <w:r w:rsidRPr="00656F99">
              <w:t>Lars-Arne Staxäng (M)</w:t>
            </w:r>
          </w:p>
        </w:tc>
        <w:tc>
          <w:tcPr>
            <w:tcW w:w="3046" w:type="dxa"/>
          </w:tcPr>
          <w:p w:rsidR="00612991" w:rsidRPr="00656F99" w:rsidRDefault="00612991">
            <w:pPr>
              <w:pStyle w:val="Underskrifter"/>
            </w:pPr>
            <w:r w:rsidRPr="00656F99">
              <w:t>Mikael Cederbratt (M)</w:t>
            </w:r>
          </w:p>
        </w:tc>
      </w:tr>
      <w:tr w:rsidR="00000000" w:rsidRPr="00656F99">
        <w:trPr>
          <w:cantSplit/>
        </w:trPr>
        <w:tc>
          <w:tcPr>
            <w:tcW w:w="3046" w:type="dxa"/>
          </w:tcPr>
          <w:p w:rsidR="00612991" w:rsidRPr="00656F99" w:rsidRDefault="00612991">
            <w:pPr>
              <w:pStyle w:val="Underskrifter"/>
            </w:pPr>
            <w:r w:rsidRPr="00656F99">
              <w:t>Rune Wikström (M)</w:t>
            </w:r>
          </w:p>
        </w:tc>
        <w:tc>
          <w:tcPr>
            <w:tcW w:w="3046" w:type="dxa"/>
          </w:tcPr>
          <w:p w:rsidR="00612991" w:rsidRPr="00656F99" w:rsidRDefault="00612991">
            <w:pPr>
              <w:pStyle w:val="Underskrifter"/>
            </w:pPr>
          </w:p>
        </w:tc>
      </w:tr>
    </w:tbl>
    <w:p w:rsidR="00612991" w:rsidRPr="00656F99" w:rsidRDefault="00612991">
      <w:pPr>
        <w:pStyle w:val="Normaltindrag"/>
      </w:pPr>
    </w:p>
    <w:sectPr w:rsidR="00612991" w:rsidRPr="00656F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991" w:rsidRPr="00656F99" w:rsidRDefault="00612991">
      <w:r w:rsidRPr="00656F99">
        <w:separator/>
      </w:r>
    </w:p>
  </w:endnote>
  <w:endnote w:type="continuationSeparator" w:id="0">
    <w:p w:rsidR="00612991" w:rsidRPr="00656F99" w:rsidRDefault="00612991">
      <w:r w:rsidRPr="00656F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91" w:rsidRPr="00656F99" w:rsidRDefault="00656F99">
    <w:pPr>
      <w:pStyle w:val="Sidfot"/>
    </w:pPr>
    <w:r w:rsidRPr="00656F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66101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991" w:rsidRDefault="006129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2991" w:rsidRDefault="006129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91" w:rsidRPr="00656F99" w:rsidRDefault="00656F99">
    <w:pPr>
      <w:pStyle w:val="Sidfot"/>
    </w:pPr>
    <w:r w:rsidRPr="00656F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6866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991" w:rsidRDefault="006129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2991" w:rsidRDefault="006129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91" w:rsidRPr="00656F99" w:rsidRDefault="00656F99">
    <w:pPr>
      <w:pStyle w:val="Sidfot"/>
    </w:pPr>
    <w:r w:rsidRPr="00656F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033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991" w:rsidRDefault="006129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2991" w:rsidRDefault="006129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991" w:rsidRPr="00656F99" w:rsidRDefault="00612991">
      <w:r w:rsidRPr="00656F99">
        <w:separator/>
      </w:r>
    </w:p>
  </w:footnote>
  <w:footnote w:type="continuationSeparator" w:id="0">
    <w:p w:rsidR="00612991" w:rsidRPr="00656F99" w:rsidRDefault="00612991">
      <w:r w:rsidRPr="00656F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91" w:rsidRPr="00656F99" w:rsidRDefault="00656F99">
    <w:pPr>
      <w:pStyle w:val="Sidhuvud"/>
    </w:pPr>
    <w:r w:rsidRPr="00656F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04228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991" w:rsidRDefault="0061299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2991" w:rsidRDefault="0061299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91" w:rsidRPr="00656F99" w:rsidRDefault="00656F99">
    <w:pPr>
      <w:pStyle w:val="Sidhuvud"/>
    </w:pPr>
    <w:r w:rsidRPr="00656F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55048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991" w:rsidRDefault="0061299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2991" w:rsidRDefault="0061299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91" w:rsidRPr="00656F99" w:rsidRDefault="00612991">
    <w:pPr>
      <w:pStyle w:val="FSHNormal"/>
      <w:tabs>
        <w:tab w:val="right" w:pos="5840"/>
      </w:tabs>
    </w:pPr>
    <w:r w:rsidRPr="00656F99">
      <w:br/>
    </w:r>
    <w:r w:rsidRPr="00656F99">
      <w:fldChar w:fldCharType="begin" w:fldLock="1"/>
    </w:r>
    <w:r w:rsidRPr="00656F99">
      <w:instrText xml:space="preserve"> DOCPROPERTY</w:instrText>
    </w:r>
    <w:r w:rsidRPr="00656F99">
      <w:rPr>
        <w:sz w:val="18"/>
      </w:rPr>
      <w:instrText xml:space="preserve"> "YearUser" *\charformat </w:instrText>
    </w:r>
    <w:r w:rsidRPr="00656F99">
      <w:fldChar w:fldCharType="separate"/>
    </w:r>
    <w:r w:rsidRPr="00656F99">
      <w:t>2011/12</w:t>
    </w:r>
    <w:r w:rsidRPr="00656F99">
      <w:fldChar w:fldCharType="end"/>
    </w:r>
    <w:r w:rsidRPr="00656F99">
      <w:t xml:space="preserve"> </w:t>
    </w:r>
    <w:r w:rsidRPr="00656F99">
      <w:tab/>
      <w:t xml:space="preserve">mnr: </w:t>
    </w:r>
    <w:r w:rsidRPr="00656F99">
      <w:fldChar w:fldCharType="begin" w:fldLock="1"/>
    </w:r>
    <w:r w:rsidRPr="00656F99">
      <w:instrText xml:space="preserve"> DOCPROPERTY</w:instrText>
    </w:r>
    <w:r w:rsidRPr="00656F99">
      <w:rPr>
        <w:sz w:val="18"/>
      </w:rPr>
      <w:instrText xml:space="preserve"> "Motionsnummer" *\charformat </w:instrText>
    </w:r>
    <w:r w:rsidRPr="00656F99">
      <w:fldChar w:fldCharType="separate"/>
    </w:r>
    <w:r w:rsidRPr="00656F99">
      <w:t>C290</w:t>
    </w:r>
    <w:r w:rsidRPr="00656F99">
      <w:fldChar w:fldCharType="end"/>
    </w:r>
    <w:r w:rsidRPr="00656F99">
      <w:br/>
    </w:r>
    <w:r w:rsidRPr="00656F99">
      <w:fldChar w:fldCharType="begin" w:fldLock="1"/>
    </w:r>
    <w:r w:rsidRPr="00656F99">
      <w:instrText xml:space="preserve"> DOCPROPERTY</w:instrText>
    </w:r>
    <w:r w:rsidRPr="00656F99">
      <w:rPr>
        <w:sz w:val="18"/>
      </w:rPr>
      <w:instrText xml:space="preserve"> "Samling" *\charformat </w:instrText>
    </w:r>
    <w:r w:rsidRPr="00656F99">
      <w:fldChar w:fldCharType="end"/>
    </w:r>
    <w:r w:rsidRPr="00656F99">
      <w:tab/>
      <w:t xml:space="preserve">pnr: </w:t>
    </w:r>
    <w:r w:rsidRPr="00656F99">
      <w:fldChar w:fldCharType="begin" w:fldLock="1"/>
    </w:r>
    <w:r w:rsidRPr="00656F99">
      <w:instrText xml:space="preserve"> DOCPROPERTY</w:instrText>
    </w:r>
    <w:r w:rsidRPr="00656F99">
      <w:rPr>
        <w:sz w:val="18"/>
      </w:rPr>
      <w:instrText xml:space="preserve"> "Partinummer" *\charformat </w:instrText>
    </w:r>
    <w:r w:rsidRPr="00656F99">
      <w:fldChar w:fldCharType="separate"/>
    </w:r>
    <w:r w:rsidRPr="00656F99">
      <w:t>M733</w:t>
    </w:r>
    <w:r w:rsidRPr="00656F99">
      <w:fldChar w:fldCharType="end"/>
    </w:r>
  </w:p>
  <w:p w:rsidR="00612991" w:rsidRPr="00656F99" w:rsidRDefault="00612991">
    <w:pPr>
      <w:pStyle w:val="FSHRub1"/>
    </w:pPr>
    <w:r w:rsidRPr="00656F99">
      <w:t>Motion till riksdagen</w:t>
    </w:r>
    <w:r w:rsidRPr="00656F99">
      <w:br/>
    </w:r>
    <w:r w:rsidRPr="00656F99">
      <w:fldChar w:fldCharType="begin" w:fldLock="1"/>
    </w:r>
    <w:r w:rsidRPr="00656F99">
      <w:instrText xml:space="preserve"> DOCPROPERTY "YearUser" *\charformat </w:instrText>
    </w:r>
    <w:r w:rsidRPr="00656F99">
      <w:fldChar w:fldCharType="separate"/>
    </w:r>
    <w:r w:rsidRPr="00656F99">
      <w:t>2011/12</w:t>
    </w:r>
    <w:r w:rsidRPr="00656F99">
      <w:fldChar w:fldCharType="end"/>
    </w:r>
    <w:r w:rsidRPr="00656F99">
      <w:t>:</w:t>
    </w:r>
    <w:r w:rsidRPr="00656F99">
      <w:fldChar w:fldCharType="begin" w:fldLock="1"/>
    </w:r>
    <w:r w:rsidRPr="00656F99">
      <w:instrText xml:space="preserve"> DOCPROPERTY "Motionsnummer" *\charformat </w:instrText>
    </w:r>
    <w:r w:rsidRPr="00656F99">
      <w:fldChar w:fldCharType="separate"/>
    </w:r>
    <w:r w:rsidRPr="00656F99">
      <w:t>C290</w:t>
    </w:r>
    <w:r w:rsidRPr="00656F99">
      <w:fldChar w:fldCharType="end"/>
    </w:r>
  </w:p>
  <w:p w:rsidR="00612991" w:rsidRPr="00656F99" w:rsidRDefault="00612991">
    <w:pPr>
      <w:pStyle w:val="FSHNormalS5"/>
    </w:pPr>
    <w:r w:rsidRPr="00656F99">
      <w:fldChar w:fldCharType="begin" w:fldLock="1"/>
    </w:r>
    <w:r w:rsidRPr="00656F99">
      <w:instrText xml:space="preserve"> DOCPROPERTY "MotionarText" *\charformat </w:instrText>
    </w:r>
    <w:r w:rsidRPr="00656F99">
      <w:fldChar w:fldCharType="separate"/>
    </w:r>
    <w:r w:rsidRPr="00656F99">
      <w:t>av Finn Bengtsson m.fl. (M)</w:t>
    </w:r>
    <w:r w:rsidRPr="00656F99">
      <w:fldChar w:fldCharType="end"/>
    </w:r>
    <w:r w:rsidRPr="00656F99">
      <w:br/>
    </w:r>
    <w:r w:rsidRPr="00656F99">
      <w:fldChar w:fldCharType="begin" w:fldLock="1"/>
    </w:r>
    <w:r w:rsidRPr="00656F99">
      <w:instrText xml:space="preserve"> DOCPROPERTY "SvarFrasKort" *\charformat </w:instrText>
    </w:r>
    <w:r w:rsidRPr="00656F99">
      <w:fldChar w:fldCharType="end"/>
    </w:r>
  </w:p>
  <w:p w:rsidR="00612991" w:rsidRPr="00656F99" w:rsidRDefault="00612991">
    <w:pPr>
      <w:pStyle w:val="FSHTitel"/>
    </w:pPr>
    <w:r w:rsidRPr="00656F99">
      <w:fldChar w:fldCharType="begin" w:fldLock="1"/>
    </w:r>
    <w:r w:rsidRPr="00656F99">
      <w:instrText xml:space="preserve"> DOCPROPERTY</w:instrText>
    </w:r>
    <w:r w:rsidRPr="00656F99">
      <w:rPr>
        <w:sz w:val="18"/>
      </w:rPr>
      <w:instrText xml:space="preserve"> "RubrikSvar" *\charformat </w:instrText>
    </w:r>
    <w:r w:rsidRPr="00656F99">
      <w:fldChar w:fldCharType="separate"/>
    </w:r>
    <w:r w:rsidRPr="00656F99">
      <w:t>Sjöfyllerilagen</w:t>
    </w:r>
    <w:r w:rsidRPr="00656F99">
      <w:fldChar w:fldCharType="end"/>
    </w:r>
  </w:p>
  <w:p w:rsidR="00612991" w:rsidRPr="00656F99" w:rsidRDefault="00612991">
    <w:pPr>
      <w:pStyle w:val="Normal00"/>
    </w:pPr>
  </w:p>
  <w:p w:rsidR="00612991" w:rsidRPr="00656F99" w:rsidRDefault="006129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9534332">
    <w:abstractNumId w:val="3"/>
  </w:num>
  <w:num w:numId="2" w16cid:durableId="1644578559">
    <w:abstractNumId w:val="2"/>
  </w:num>
  <w:num w:numId="3" w16cid:durableId="1981766695">
    <w:abstractNumId w:val="1"/>
  </w:num>
  <w:num w:numId="4" w16cid:durableId="229270165">
    <w:abstractNumId w:val="0"/>
  </w:num>
  <w:num w:numId="5" w16cid:durableId="1018848841">
    <w:abstractNumId w:val="7"/>
  </w:num>
  <w:num w:numId="6" w16cid:durableId="1364673518">
    <w:abstractNumId w:val="6"/>
  </w:num>
  <w:num w:numId="7" w16cid:durableId="842475401">
    <w:abstractNumId w:val="5"/>
  </w:num>
  <w:num w:numId="8" w16cid:durableId="1524708285">
    <w:abstractNumId w:val="4"/>
  </w:num>
  <w:num w:numId="9" w16cid:durableId="613831574">
    <w:abstractNumId w:val="8"/>
  </w:num>
  <w:num w:numId="10" w16cid:durableId="1931233725">
    <w:abstractNumId w:val="9"/>
  </w:num>
  <w:num w:numId="11" w16cid:durableId="437677902">
    <w:abstractNumId w:val="10"/>
  </w:num>
  <w:num w:numId="12" w16cid:durableId="1525555309">
    <w:abstractNumId w:val="13"/>
  </w:num>
  <w:num w:numId="13" w16cid:durableId="485895524">
    <w:abstractNumId w:val="15"/>
  </w:num>
  <w:num w:numId="14" w16cid:durableId="218594285">
    <w:abstractNumId w:val="16"/>
  </w:num>
  <w:num w:numId="15" w16cid:durableId="166528528">
    <w:abstractNumId w:val="11"/>
  </w:num>
  <w:num w:numId="16" w16cid:durableId="1143813672">
    <w:abstractNumId w:val="18"/>
  </w:num>
  <w:num w:numId="17" w16cid:durableId="1494684939">
    <w:abstractNumId w:val="17"/>
  </w:num>
  <w:num w:numId="18" w16cid:durableId="2045057368">
    <w:abstractNumId w:val="14"/>
  </w:num>
  <w:num w:numId="19" w16cid:durableId="1940604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1C0FD78-9D14-42EA-B1B2-0CE5B9AA8DA9},{03373B55-A5D8-4896-9C5F-323B45A2ABFA},{88026C25-9173-43A0-9655-4FA569F844BA},{75163604-EA29-485E-B94B-6EF02E0378C6}"/>
  </w:docVars>
  <w:rsids>
    <w:rsidRoot w:val="006C3982"/>
    <w:rsid w:val="00612991"/>
    <w:rsid w:val="00656F99"/>
    <w:rsid w:val="006C39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B3A1A80-74CB-4AAF-86BB-D49BDF9E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3712</Characters>
  <Application>Microsoft Office Word</Application>
  <DocSecurity>4</DocSecurity>
  <Lines>72</Lines>
  <Paragraphs>21</Paragraphs>
  <ScaleCrop>false</ScaleCrop>
  <HeadingPairs>
    <vt:vector size="2" baseType="variant">
      <vt:variant>
        <vt:lpstr>Rubrik</vt:lpstr>
      </vt:variant>
      <vt:variant>
        <vt:i4>1</vt:i4>
      </vt:variant>
    </vt:vector>
  </HeadingPairs>
  <TitlesOfParts>
    <vt:vector size="1" baseType="lpstr">
      <vt:lpstr>M733</vt:lpstr>
    </vt:vector>
  </TitlesOfParts>
  <Company>Riksdagen</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M733</dc:title>
  <dc:subject>M733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2011-12-04T09:52:00Z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Sjöfyllerilagen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Sjöfyllerilagen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Finn Bengtsson m.fl. (M)</vt:lpwstr>
  </property>
  <property fmtid="{D5CDD505-2E9C-101B-9397-08002B2CF9AE}" pid="26" name="MotionarLista">
    <vt:lpwstr>Bengtsson, Finn (M)\Staxäng, Lars-Arne (M)\Cederbratt, Mikael (M)\Wikström, Rune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Lars-Arne Staxäng (M), Mikael Cederbratt (M), Rune Wikström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103</vt:lpwstr>
  </property>
  <property fmtid="{D5CDD505-2E9C-101B-9397-08002B2CF9AE}" pid="35" name="Samling">
    <vt:lpwstr/>
  </property>
  <property fmtid="{D5CDD505-2E9C-101B-9397-08002B2CF9AE}" pid="36" name="SamlingPrint">
    <vt:lpwstr/>
  </property>
  <property fmtid="{D5CDD505-2E9C-101B-9397-08002B2CF9AE}" pid="37" name="Motionsnummer">
    <vt:lpwstr>C290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20112012000000000077000007330069</vt:lpwstr>
  </property>
  <property fmtid="{D5CDD505-2E9C-101B-9397-08002B2CF9AE}" pid="47" name="datum">
    <vt:lpwstr>110929</vt:lpwstr>
  </property>
  <property fmtid="{D5CDD505-2E9C-101B-9397-08002B2CF9AE}" pid="48" name="avsändar-e-post">
    <vt:lpwstr>felicia.roel@riksdagen.se</vt:lpwstr>
  </property>
  <property fmtid="{D5CDD505-2E9C-101B-9397-08002B2CF9AE}" pid="49" name="id">
    <vt:lpwstr>20112012000000000077000007330069</vt:lpwstr>
  </property>
  <property fmtid="{D5CDD505-2E9C-101B-9397-08002B2CF9AE}" pid="50" name="nummer">
    <vt:lpwstr>290</vt:lpwstr>
  </property>
  <property fmtid="{D5CDD505-2E9C-101B-9397-08002B2CF9AE}" pid="51" name="utskottsbeteckning">
    <vt:lpwstr>C</vt:lpwstr>
  </property>
  <property fmtid="{D5CDD505-2E9C-101B-9397-08002B2CF9AE}" pid="52" name="GlobalUID">
    <vt:lpwstr>{FFBDF756-DD5A-4739-B8DD-8DA3E31A5847}</vt:lpwstr>
  </property>
  <property fmtid="{D5CDD505-2E9C-101B-9397-08002B2CF9AE}" pid="53" name="Överföringar">
    <vt:i4>0</vt:i4>
  </property>
  <property fmtid="{D5CDD505-2E9C-101B-9397-08002B2CF9AE}" pid="54" name="Checksum">
    <vt:lpwstr>*1000723518324*</vt:lpwstr>
  </property>
  <property fmtid="{D5CDD505-2E9C-101B-9397-08002B2CF9AE}" pid="55" name="skuggnummer">
    <vt:lpwstr>1518</vt:lpwstr>
  </property>
  <property fmtid="{D5CDD505-2E9C-101B-9397-08002B2CF9AE}" pid="56" name="urixVersion">
    <vt:lpwstr>4.5.0.25</vt:lpwstr>
  </property>
  <property fmtid="{D5CDD505-2E9C-101B-9397-08002B2CF9AE}" pid="57" name="urixOrigin">
    <vt:lpwstr>111213 15:55:28.265</vt:lpwstr>
  </property>
  <property fmtid="{D5CDD505-2E9C-101B-9397-08002B2CF9AE}" pid="58" name="urixGuid">
    <vt:lpwstr>{1DD2B0BA-BD04-4312-92C1-C37C5283B50E}</vt:lpwstr>
  </property>
</Properties>
</file>