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070" w:rsidRPr="003C45F1" w:rsidRDefault="00E76070" w:rsidP="00E76070">
      <w:pPr>
        <w:pStyle w:val="Hemstlrubrik"/>
      </w:pPr>
      <w:r w:rsidRPr="003C45F1">
        <w:t>Förslag till riksdagsbeslut</w:t>
      </w:r>
    </w:p>
    <w:p w:rsidR="00E76070" w:rsidRPr="003C45F1" w:rsidRDefault="00E76070" w:rsidP="00E76070">
      <w:pPr>
        <w:pStyle w:val="Hemstlatt"/>
      </w:pPr>
      <w:r w:rsidRPr="003C45F1">
        <w:t>Riksdagen avslår regeringens proposition</w:t>
      </w:r>
      <w:r w:rsidR="0079323E" w:rsidRPr="003C45F1">
        <w:t xml:space="preserve"> 2005/06:35</w:t>
      </w:r>
      <w:r w:rsidRPr="003C45F1">
        <w:t>.</w:t>
      </w:r>
    </w:p>
    <w:p w:rsidR="00E76070" w:rsidRPr="003C45F1" w:rsidRDefault="00E76070" w:rsidP="00E76070">
      <w:pPr>
        <w:pStyle w:val="Rubrik1"/>
      </w:pPr>
      <w:r w:rsidRPr="003C45F1">
        <w:t>Förslaget</w:t>
      </w:r>
    </w:p>
    <w:p w:rsidR="00E76070" w:rsidRPr="003C45F1" w:rsidRDefault="009111D5" w:rsidP="00E76070">
      <w:r w:rsidRPr="003C45F1">
        <w:t xml:space="preserve">Regeringens förslag innebär </w:t>
      </w:r>
      <w:r w:rsidR="00E76070" w:rsidRPr="003C45F1">
        <w:t>att livstidsdömda ges möjlighet till en domstol</w:t>
      </w:r>
      <w:r w:rsidR="00E76070" w:rsidRPr="003C45F1">
        <w:t>s</w:t>
      </w:r>
      <w:r w:rsidR="00E76070" w:rsidRPr="003C45F1">
        <w:t xml:space="preserve">prövning </w:t>
      </w:r>
      <w:r w:rsidRPr="003C45F1">
        <w:t>som omvandlar</w:t>
      </w:r>
      <w:r w:rsidR="00E76070" w:rsidRPr="003C45F1">
        <w:t xml:space="preserve"> livstidsstraffet till ett tidsbestämt straff. Örebro tingsrätt har utsetts till den domstol som skall avgöra samtliga framstäl</w:t>
      </w:r>
      <w:r w:rsidR="00E76070" w:rsidRPr="003C45F1">
        <w:t>l</w:t>
      </w:r>
      <w:r w:rsidR="00E76070" w:rsidRPr="003C45F1">
        <w:t>ningar om omvandling</w:t>
      </w:r>
      <w:r w:rsidRPr="003C45F1">
        <w:t xml:space="preserve"> av livstidsstraff</w:t>
      </w:r>
      <w:r w:rsidR="00E76070" w:rsidRPr="003C45F1">
        <w:t xml:space="preserve"> i landet.</w:t>
      </w:r>
    </w:p>
    <w:p w:rsidR="009111D5" w:rsidRPr="003C45F1" w:rsidRDefault="006F1686" w:rsidP="009111D5">
      <w:pPr>
        <w:pStyle w:val="Normaltindrag"/>
      </w:pPr>
      <w:r w:rsidRPr="003C45F1">
        <w:t xml:space="preserve">Regeringens mål med reformen är att förbättra förutsebarheten för de dömda och för kriminalvården. </w:t>
      </w:r>
      <w:r w:rsidR="009111D5" w:rsidRPr="003C45F1">
        <w:t>Man menar</w:t>
      </w:r>
      <w:r w:rsidR="00E76070" w:rsidRPr="003C45F1">
        <w:t xml:space="preserve"> att verkställighetstiden </w:t>
      </w:r>
      <w:r w:rsidR="009111D5" w:rsidRPr="003C45F1">
        <w:t xml:space="preserve">därmed </w:t>
      </w:r>
      <w:r w:rsidR="00E76070" w:rsidRPr="003C45F1">
        <w:t>skall kunna användas mer e</w:t>
      </w:r>
      <w:r w:rsidR="00E76070" w:rsidRPr="003C45F1">
        <w:t>f</w:t>
      </w:r>
      <w:r w:rsidR="00E76070" w:rsidRPr="003C45F1">
        <w:t>fektivt och ändamålsenligt och tidigare inriktas på frigivningsförberedande å</w:t>
      </w:r>
      <w:r w:rsidR="00E76070" w:rsidRPr="003C45F1">
        <w:t>t</w:t>
      </w:r>
      <w:r w:rsidR="00E76070" w:rsidRPr="003C45F1">
        <w:t>gärder.</w:t>
      </w:r>
      <w:r w:rsidR="009111D5" w:rsidRPr="003C45F1">
        <w:t xml:space="preserve"> Vidare hänvisas till rättssäkerhetsskäl genom införande av en reglerad prö</w:t>
      </w:r>
      <w:r w:rsidR="009111D5" w:rsidRPr="003C45F1">
        <w:t>v</w:t>
      </w:r>
      <w:r w:rsidR="009111D5" w:rsidRPr="003C45F1">
        <w:t xml:space="preserve">ning. </w:t>
      </w:r>
    </w:p>
    <w:p w:rsidR="009111D5" w:rsidRPr="003C45F1" w:rsidRDefault="009111D5" w:rsidP="0079323E">
      <w:pPr>
        <w:pStyle w:val="Normaltindrag"/>
      </w:pPr>
      <w:r w:rsidRPr="003C45F1">
        <w:t>Regeringen hänvisar till internationella åtaganden och säger att det f</w:t>
      </w:r>
      <w:r w:rsidR="0079323E" w:rsidRPr="003C45F1">
        <w:t>.</w:t>
      </w:r>
      <w:r w:rsidRPr="003C45F1">
        <w:t>n</w:t>
      </w:r>
      <w:r w:rsidR="0079323E" w:rsidRPr="003C45F1">
        <w:t>.</w:t>
      </w:r>
      <w:r w:rsidRPr="003C45F1">
        <w:t xml:space="preserve"> inte finns förutsättningar för livstidsstraffets avskaffande. Vid sidan av den nya ordningen för omvandling av livstidsstraff behålls det s</w:t>
      </w:r>
      <w:r w:rsidR="0079323E" w:rsidRPr="003C45F1">
        <w:t>.</w:t>
      </w:r>
      <w:r w:rsidRPr="003C45F1">
        <w:t>k</w:t>
      </w:r>
      <w:r w:rsidR="0079323E" w:rsidRPr="003C45F1">
        <w:t>.</w:t>
      </w:r>
      <w:r w:rsidRPr="003C45F1">
        <w:t xml:space="preserve"> nådeinstitutet.</w:t>
      </w:r>
    </w:p>
    <w:p w:rsidR="00E76070" w:rsidRPr="003C45F1" w:rsidRDefault="00E76070" w:rsidP="00E76070">
      <w:pPr>
        <w:pStyle w:val="Rubrik1"/>
      </w:pPr>
      <w:r w:rsidRPr="003C45F1">
        <w:t>Livstidsstraffet</w:t>
      </w:r>
    </w:p>
    <w:p w:rsidR="009111D5" w:rsidRPr="003C45F1" w:rsidRDefault="009111D5" w:rsidP="009111D5">
      <w:r w:rsidRPr="003C45F1">
        <w:t>Det är viktigt att domstolarna utdömer väl avvägda och tydliga straff. Det är också av vikt att de utdömda påföljderna överensstämmer med det allmänna rättsmedvetandet. Av ett flertal händelser de senaste åren framgår att domst</w:t>
      </w:r>
      <w:r w:rsidRPr="003C45F1">
        <w:t>o</w:t>
      </w:r>
      <w:r w:rsidRPr="003C45F1">
        <w:t>larnas rättstillämpning kommit i otakt med allmänhetens rättsuppfattning. Vi har i annat sammanhang påpekat problemen med att svensk domstolspraxis kommit att ligga i straffskalornas lägre nivåer.</w:t>
      </w:r>
    </w:p>
    <w:p w:rsidR="004B333A" w:rsidRPr="003C45F1" w:rsidRDefault="009111D5" w:rsidP="0079323E">
      <w:pPr>
        <w:pStyle w:val="Normaltindrag"/>
      </w:pPr>
      <w:r w:rsidRPr="003C45F1">
        <w:lastRenderedPageBreak/>
        <w:t>Vi anser att l</w:t>
      </w:r>
      <w:r w:rsidR="00E76070" w:rsidRPr="003C45F1">
        <w:t>ivstidsstraffet har en viktig funktion i påföljdssystemet</w:t>
      </w:r>
      <w:r w:rsidRPr="003C45F1">
        <w:t>,</w:t>
      </w:r>
      <w:r w:rsidR="00E76070" w:rsidRPr="003C45F1">
        <w:t xml:space="preserve"> med ett betydande symbo</w:t>
      </w:r>
      <w:r w:rsidR="00E76070" w:rsidRPr="003C45F1">
        <w:t>l</w:t>
      </w:r>
      <w:r w:rsidR="0079323E" w:rsidRPr="003C45F1">
        <w:t xml:space="preserve">värde. </w:t>
      </w:r>
      <w:r w:rsidR="00E76070" w:rsidRPr="003C45F1">
        <w:t xml:space="preserve">Genom denna påföljd kan samhället markera avståndstagande från de allra svåraste brotten. </w:t>
      </w:r>
      <w:r w:rsidR="004B333A" w:rsidRPr="003C45F1">
        <w:t>Att i en tid när grova vålds- och terroristbrott dessvärre blivit vanligare mildra lagens strängaste straff, vilket regeringen föreslår, är orimligt.</w:t>
      </w:r>
    </w:p>
    <w:p w:rsidR="00E76070" w:rsidRPr="003C45F1" w:rsidRDefault="009111D5" w:rsidP="00E76070">
      <w:pPr>
        <w:pStyle w:val="Normaltindrag"/>
      </w:pPr>
      <w:r w:rsidRPr="003C45F1">
        <w:t>Redan i dag finns möjlighet för</w:t>
      </w:r>
      <w:r w:rsidR="00E76070" w:rsidRPr="003C45F1">
        <w:t xml:space="preserve"> livstids</w:t>
      </w:r>
      <w:r w:rsidRPr="003C45F1">
        <w:t xml:space="preserve">dömda att </w:t>
      </w:r>
      <w:r w:rsidR="00E76070" w:rsidRPr="003C45F1">
        <w:t>återfå sin frihet</w:t>
      </w:r>
      <w:r w:rsidRPr="003C45F1">
        <w:t xml:space="preserve"> genom nåd. Den</w:t>
      </w:r>
      <w:r w:rsidR="00E76070" w:rsidRPr="003C45F1">
        <w:t xml:space="preserve"> ovisshet</w:t>
      </w:r>
      <w:r w:rsidRPr="003C45F1">
        <w:t xml:space="preserve"> för den dömde som ligger i straffet är inte huvudproblemet, utan den allvarliga gärning som lett till påföljden</w:t>
      </w:r>
      <w:r w:rsidR="00E76070" w:rsidRPr="003C45F1">
        <w:t>. Upptr</w:t>
      </w:r>
      <w:r w:rsidR="00E76070" w:rsidRPr="003C45F1">
        <w:t>ä</w:t>
      </w:r>
      <w:r w:rsidR="00E76070" w:rsidRPr="003C45F1">
        <w:t xml:space="preserve">dande och </w:t>
      </w:r>
      <w:r w:rsidR="00C401D5" w:rsidRPr="003C45F1">
        <w:t xml:space="preserve">personlig </w:t>
      </w:r>
      <w:r w:rsidR="00E76070" w:rsidRPr="003C45F1">
        <w:t>ut</w:t>
      </w:r>
      <w:r w:rsidR="00C401D5" w:rsidRPr="003C45F1">
        <w:t xml:space="preserve">veckling för </w:t>
      </w:r>
      <w:r w:rsidR="00E76070" w:rsidRPr="003C45F1">
        <w:t>livst</w:t>
      </w:r>
      <w:r w:rsidR="00C401D5" w:rsidRPr="003C45F1">
        <w:t xml:space="preserve">idsdömda skall </w:t>
      </w:r>
      <w:r w:rsidR="00E76070" w:rsidRPr="003C45F1">
        <w:t xml:space="preserve">inte </w:t>
      </w:r>
      <w:r w:rsidR="00C401D5" w:rsidRPr="003C45F1">
        <w:t xml:space="preserve">främst bindas till </w:t>
      </w:r>
      <w:r w:rsidR="00E76070" w:rsidRPr="003C45F1">
        <w:t>en kommande frigi</w:t>
      </w:r>
      <w:r w:rsidR="00E76070" w:rsidRPr="003C45F1">
        <w:t>v</w:t>
      </w:r>
      <w:r w:rsidR="00E76070" w:rsidRPr="003C45F1">
        <w:t>ningsprövning.</w:t>
      </w:r>
      <w:r w:rsidR="00203B23" w:rsidRPr="003C45F1">
        <w:t xml:space="preserve"> Att kriminalvården måste arbeta annorlunda med intagna utan tidsbestämd påföljd är uppenbart, men kan givetvis ändå leda till human och meningsfylld verksamhet, vilket måste vara kriminalvårdens ambition.</w:t>
      </w:r>
    </w:p>
    <w:p w:rsidR="00203B23" w:rsidRPr="003C45F1" w:rsidRDefault="00203B23" w:rsidP="00B975AA">
      <w:pPr>
        <w:pStyle w:val="Normaltindrag"/>
      </w:pPr>
      <w:r w:rsidRPr="003C45F1">
        <w:t>Regeringens förslag innebär att livstidsstraffet i praktiken kommer att a</w:t>
      </w:r>
      <w:r w:rsidRPr="003C45F1">
        <w:t>v</w:t>
      </w:r>
      <w:r w:rsidRPr="003C45F1">
        <w:t>skaffas. E</w:t>
      </w:r>
      <w:r w:rsidR="00E76070" w:rsidRPr="003C45F1">
        <w:t xml:space="preserve">fter en tid </w:t>
      </w:r>
      <w:r w:rsidRPr="003C45F1">
        <w:t xml:space="preserve">kommer </w:t>
      </w:r>
      <w:r w:rsidR="00E76070" w:rsidRPr="003C45F1">
        <w:t>en domstolspraxis att utvecklas, vilket oun</w:t>
      </w:r>
      <w:r w:rsidR="00E76070" w:rsidRPr="003C45F1">
        <w:t>d</w:t>
      </w:r>
      <w:r w:rsidR="00E76070" w:rsidRPr="003C45F1">
        <w:t>gängligen riskerar att leda till att vissa dömda brott</w:t>
      </w:r>
      <w:r w:rsidR="00E76070" w:rsidRPr="003C45F1">
        <w:t>s</w:t>
      </w:r>
      <w:r w:rsidR="00E76070" w:rsidRPr="003C45F1">
        <w:t>lingar kommer att friges trots att det framstår som st</w:t>
      </w:r>
      <w:r w:rsidRPr="003C45F1">
        <w:t>ötande</w:t>
      </w:r>
      <w:r w:rsidR="00E76070" w:rsidRPr="003C45F1">
        <w:t xml:space="preserve">. Exempelvis kan </w:t>
      </w:r>
      <w:r w:rsidRPr="003C45F1">
        <w:t>det innebära att en person dömd för terroristbrott friges efter tolv år med hänvisning till utvecklad pra</w:t>
      </w:r>
      <w:r w:rsidRPr="003C45F1">
        <w:t>x</w:t>
      </w:r>
      <w:r w:rsidRPr="003C45F1">
        <w:t>is, byggd på faktorer som skötsamhet i fängelset. I ett internationellt perspe</w:t>
      </w:r>
      <w:r w:rsidRPr="003C45F1">
        <w:t>k</w:t>
      </w:r>
      <w:r w:rsidRPr="003C45F1">
        <w:t>tiv kan det befaras att en sådan utveckling skadar Sveriges anseende och leder till problem. Det är viktigt att vi i Sverige inte har avsevärt mildare straff än omvärlden för de grövsta brotten. Enligt vår mening räcker det inte med det undantag regeringen förordar vad gäller domar utfärdade av internationella domstolsorgan.</w:t>
      </w:r>
    </w:p>
    <w:p w:rsidR="00E76070" w:rsidRPr="003C45F1" w:rsidRDefault="00E76070" w:rsidP="00E76070">
      <w:pPr>
        <w:pStyle w:val="Normaltindrag"/>
      </w:pPr>
      <w:r w:rsidRPr="003C45F1">
        <w:t>Med</w:t>
      </w:r>
      <w:r w:rsidR="00203B23" w:rsidRPr="003C45F1">
        <w:t xml:space="preserve"> bevarandet av dagens system uppstår inte det problemet eftersom va</w:t>
      </w:r>
      <w:r w:rsidR="00203B23" w:rsidRPr="003C45F1">
        <w:t>r</w:t>
      </w:r>
      <w:r w:rsidR="00203B23" w:rsidRPr="003C45F1">
        <w:t>je ärende prövas individuellt av regeringen</w:t>
      </w:r>
      <w:r w:rsidRPr="003C45F1">
        <w:t>. En domstol däremot är och ska</w:t>
      </w:r>
      <w:r w:rsidR="0079323E" w:rsidRPr="003C45F1">
        <w:t>ll</w:t>
      </w:r>
      <w:r w:rsidRPr="003C45F1">
        <w:t xml:space="preserve"> vara bunden av praxis och skall ändringar ske måste la</w:t>
      </w:r>
      <w:r w:rsidRPr="003C45F1">
        <w:t>g</w:t>
      </w:r>
      <w:r w:rsidRPr="003C45F1">
        <w:t xml:space="preserve">stiftning ske. I dessa fall finns det således risk att livstidsdömda brottslingar kommer nå friheten innan lagstiftningsåtgärder kan vidtas. </w:t>
      </w:r>
    </w:p>
    <w:p w:rsidR="00E76070" w:rsidRPr="003C45F1" w:rsidRDefault="002C5F3A" w:rsidP="00E76070">
      <w:pPr>
        <w:pStyle w:val="Rubrik1"/>
      </w:pPr>
      <w:r w:rsidRPr="003C45F1">
        <w:t>Förslagets</w:t>
      </w:r>
      <w:r w:rsidR="00E76070" w:rsidRPr="003C45F1">
        <w:t xml:space="preserve"> svagheter</w:t>
      </w:r>
      <w:r w:rsidRPr="003C45F1">
        <w:t xml:space="preserve"> i övrigt</w:t>
      </w:r>
    </w:p>
    <w:p w:rsidR="00E76070" w:rsidRPr="003C45F1" w:rsidRDefault="00031F78" w:rsidP="00E76070">
      <w:r w:rsidRPr="003C45F1">
        <w:t xml:space="preserve">Det är beklagligt att regeringen inte sett på frågan i ett vidare perspektiv. </w:t>
      </w:r>
      <w:r w:rsidR="00E76070" w:rsidRPr="003C45F1">
        <w:t>Någon större genomgång av påföljdssystemet har inte gjorts och inte heller har alternativ till liv</w:t>
      </w:r>
      <w:r w:rsidR="00E76070" w:rsidRPr="003C45F1">
        <w:t>s</w:t>
      </w:r>
      <w:r w:rsidR="00E76070" w:rsidRPr="003C45F1">
        <w:t xml:space="preserve">tidsstraffet övervägts. </w:t>
      </w:r>
      <w:r w:rsidRPr="003C45F1">
        <w:t>I ett sådant sammanhang hade det varit möjligt att överväga införande av ett längre tidsbestämt straff för vissa grova brott för att minska antalet livstidsdömda. Vi saknar också en analys av reformens konsekvenser för det allmänna rättsmedvetandet och frågor ur brottsoffrens perspektiv.</w:t>
      </w:r>
    </w:p>
    <w:p w:rsidR="002C38FC" w:rsidRPr="003C45F1" w:rsidRDefault="002C38FC" w:rsidP="0079323E">
      <w:pPr>
        <w:pStyle w:val="Normaltindrag"/>
      </w:pPr>
      <w:r w:rsidRPr="003C45F1">
        <w:t>Att lagens strängaste straff skall kunna omprövas av en annan domstol är ologiskt. Just därför att det redan finns en ordning för överprövning av domar inom rättsväsendet krävs det en annan instans än domstol som tar den typ av beslut som en omvandling av en påföljd innebär. Nådeinstitutet är enligt vår mening en riktig konstruktion.</w:t>
      </w:r>
    </w:p>
    <w:p w:rsidR="00E76070" w:rsidRPr="003C45F1" w:rsidRDefault="00E76070" w:rsidP="00E76070">
      <w:pPr>
        <w:pStyle w:val="Normaltindrag"/>
      </w:pPr>
      <w:r w:rsidRPr="003C45F1">
        <w:t>Med ett bibehållet livstidsstraf</w:t>
      </w:r>
      <w:r w:rsidR="00031F78" w:rsidRPr="003C45F1">
        <w:t xml:space="preserve">f finns det ett betydande </w:t>
      </w:r>
      <w:r w:rsidRPr="003C45F1">
        <w:t>värde i att frigi</w:t>
      </w:r>
      <w:r w:rsidRPr="003C45F1">
        <w:t>v</w:t>
      </w:r>
      <w:r w:rsidRPr="003C45F1">
        <w:t xml:space="preserve">ning endast kan är möjligt genom nåd. </w:t>
      </w:r>
      <w:r w:rsidR="00031F78" w:rsidRPr="003C45F1">
        <w:t>Därmed ifrågasätts inte heller den tidigare domen.</w:t>
      </w:r>
    </w:p>
    <w:p w:rsidR="004C7038" w:rsidRPr="003C45F1" w:rsidRDefault="00E76070" w:rsidP="00E76070">
      <w:pPr>
        <w:pStyle w:val="Normaltindrag"/>
      </w:pPr>
      <w:r w:rsidRPr="003C45F1">
        <w:t>Regeringens förslag uppvisar dessutom ett antal b</w:t>
      </w:r>
      <w:r w:rsidR="004C7038" w:rsidRPr="003C45F1">
        <w:t>rister som inte kan negl</w:t>
      </w:r>
      <w:r w:rsidR="004C7038" w:rsidRPr="003C45F1">
        <w:t>i</w:t>
      </w:r>
      <w:r w:rsidR="004C7038" w:rsidRPr="003C45F1">
        <w:t>geras. I det följande framställer vi våra synpunkter</w:t>
      </w:r>
      <w:r w:rsidR="000D3C62" w:rsidRPr="003C45F1">
        <w:t xml:space="preserve"> på dessa brister</w:t>
      </w:r>
      <w:r w:rsidR="004C7038" w:rsidRPr="003C45F1">
        <w:t>.</w:t>
      </w:r>
    </w:p>
    <w:p w:rsidR="00E76070" w:rsidRPr="003C45F1" w:rsidRDefault="00E76070" w:rsidP="00E76070">
      <w:pPr>
        <w:pStyle w:val="Normaltindrag"/>
      </w:pPr>
      <w:r w:rsidRPr="003C45F1">
        <w:t>Enligt förslaget har den intagne fortfarande ha möjlighet att ansöka om nåd, vilket kan leda till parallella prövningar pågår. Detta är naturligtvis en olycklig följd ur både e</w:t>
      </w:r>
      <w:r w:rsidRPr="003C45F1">
        <w:t>f</w:t>
      </w:r>
      <w:r w:rsidRPr="003C45F1">
        <w:t xml:space="preserve">fektivitets- och kostnadshänsyn som förtroendet för nu föreslagna ordning. </w:t>
      </w:r>
    </w:p>
    <w:p w:rsidR="00E76070" w:rsidRPr="003C45F1" w:rsidRDefault="000D3C62" w:rsidP="00E76070">
      <w:pPr>
        <w:pStyle w:val="Normaltindrag"/>
      </w:pPr>
      <w:r w:rsidRPr="003C45F1">
        <w:t>Även v</w:t>
      </w:r>
      <w:r w:rsidR="00E76070" w:rsidRPr="003C45F1">
        <w:t xml:space="preserve">alet av </w:t>
      </w:r>
      <w:r w:rsidRPr="003C45F1">
        <w:t xml:space="preserve">Örebro tingsrätt som avgörande </w:t>
      </w:r>
      <w:r w:rsidR="00E76070" w:rsidRPr="003C45F1">
        <w:t>instans är olyckligt. Enligt vårt förmena</w:t>
      </w:r>
      <w:r w:rsidRPr="003C45F1">
        <w:t>nde är Kriminalvårdsnämnden bättre</w:t>
      </w:r>
      <w:r w:rsidR="00E76070" w:rsidRPr="003C45F1">
        <w:t xml:space="preserve"> skic</w:t>
      </w:r>
      <w:r w:rsidR="00E76070" w:rsidRPr="003C45F1">
        <w:t>k</w:t>
      </w:r>
      <w:r w:rsidR="00E76070" w:rsidRPr="003C45F1">
        <w:t>ad att göra dessa typer av bedömningar</w:t>
      </w:r>
      <w:r w:rsidRPr="003C45F1">
        <w:t xml:space="preserve">. </w:t>
      </w:r>
      <w:r w:rsidR="00E76070" w:rsidRPr="003C45F1">
        <w:t>Dessutom kan valet av domstol ifrågasättas då Örebro ting</w:t>
      </w:r>
      <w:r w:rsidR="00E76070" w:rsidRPr="003C45F1">
        <w:t>s</w:t>
      </w:r>
      <w:r w:rsidR="00E76070" w:rsidRPr="003C45F1">
        <w:t>rätt saknar säkerhetssal. I detta sammanhang kan befaras</w:t>
      </w:r>
      <w:r w:rsidR="00BC270C" w:rsidRPr="003C45F1">
        <w:t xml:space="preserve"> att regeringen öve</w:t>
      </w:r>
      <w:r w:rsidR="00BC270C" w:rsidRPr="003C45F1">
        <w:t>r</w:t>
      </w:r>
      <w:r w:rsidR="00BC270C" w:rsidRPr="003C45F1">
        <w:t>skattar möjligheterna</w:t>
      </w:r>
      <w:r w:rsidR="00E76070" w:rsidRPr="003C45F1">
        <w:t xml:space="preserve"> av att genomföra förhandlingar med hjälp av s.k. vide</w:t>
      </w:r>
      <w:r w:rsidR="00E76070" w:rsidRPr="003C45F1">
        <w:t>o</w:t>
      </w:r>
      <w:r w:rsidR="00E76070" w:rsidRPr="003C45F1">
        <w:t xml:space="preserve">konferens. </w:t>
      </w:r>
      <w:r w:rsidR="00BC270C" w:rsidRPr="003C45F1">
        <w:t>Det är dessutom vår uppfattning att svåra avvägningar i domstol skall göras med parterna närvarande.</w:t>
      </w:r>
    </w:p>
    <w:p w:rsidR="00E76070" w:rsidRPr="003C45F1" w:rsidRDefault="00E76070" w:rsidP="00E76070">
      <w:pPr>
        <w:pStyle w:val="Normaltindrag"/>
      </w:pPr>
      <w:r w:rsidRPr="003C45F1">
        <w:t>Vidare är det, som vissa remissinstanser påpekat, olyckligt att Örebro ting</w:t>
      </w:r>
      <w:r w:rsidRPr="003C45F1">
        <w:t>s</w:t>
      </w:r>
      <w:r w:rsidRPr="003C45F1">
        <w:t>rätt skall göra bedömning av ett enskilt brotts svårhetsgrad långt efter att en dom vunnit laga kraft. Regeringen säger sig ha förståelse för kritiken och menar att det inte skall vara fråga om någon förnyad straffmätning. Emellertid har domstolen vid omvandling</w:t>
      </w:r>
      <w:r w:rsidRPr="003C45F1">
        <w:t>s</w:t>
      </w:r>
      <w:r w:rsidRPr="003C45F1">
        <w:t>prövningen att se till brottets svårhetsgrad och enligt vårt förmenande blir det oundvikligen en form av förnyad straffmä</w:t>
      </w:r>
      <w:r w:rsidRPr="003C45F1">
        <w:t>t</w:t>
      </w:r>
      <w:r w:rsidRPr="003C45F1">
        <w:t xml:space="preserve">ning, vilket är ologiskt. Dessutom kommer Örebro tingsrätt inte ha tillgång till färska uppgifter och åklagaren kommer inte heller kunna förmedla den information som var relevant </w:t>
      </w:r>
      <w:r w:rsidR="00B955D8" w:rsidRPr="003C45F1">
        <w:t xml:space="preserve">minst </w:t>
      </w:r>
      <w:r w:rsidRPr="003C45F1">
        <w:t xml:space="preserve">tio år tidigare.  </w:t>
      </w:r>
    </w:p>
    <w:p w:rsidR="00E76070" w:rsidRPr="003C45F1" w:rsidRDefault="00E76070" w:rsidP="00E76070">
      <w:pPr>
        <w:pStyle w:val="Normaltindrag"/>
      </w:pPr>
      <w:r w:rsidRPr="003C45F1">
        <w:t>Då tingsrättens beslut går att överklaga kan det befaras att</w:t>
      </w:r>
      <w:r w:rsidR="002C38FC" w:rsidRPr="003C45F1">
        <w:t xml:space="preserve"> vissa ärenden drar ut på tiden.</w:t>
      </w:r>
      <w:r w:rsidRPr="003C45F1">
        <w:t xml:space="preserve"> </w:t>
      </w:r>
    </w:p>
    <w:p w:rsidR="00E76070" w:rsidRPr="003C45F1" w:rsidRDefault="002C38FC" w:rsidP="00E76070">
      <w:pPr>
        <w:pStyle w:val="Normaltindrag"/>
      </w:pPr>
      <w:r w:rsidRPr="003C45F1">
        <w:t>Att det saknas en beräkning av reformens kostnader är anmärkningsvärt</w:t>
      </w:r>
      <w:r w:rsidR="00E76070" w:rsidRPr="003C45F1">
        <w:t xml:space="preserve">. Kostnaderna kommer </w:t>
      </w:r>
      <w:r w:rsidRPr="003C45F1">
        <w:t xml:space="preserve">sannolikt </w:t>
      </w:r>
      <w:r w:rsidR="00E76070" w:rsidRPr="003C45F1">
        <w:t>att öka då både åklagare och offentligt biträde skall delta i målet. Dessutom kommer Rättsmedicinalverket att åsamkas kos</w:t>
      </w:r>
      <w:r w:rsidR="00E76070" w:rsidRPr="003C45F1">
        <w:t>t</w:t>
      </w:r>
      <w:r w:rsidR="00E76070" w:rsidRPr="003C45F1">
        <w:t>nader för</w:t>
      </w:r>
      <w:r w:rsidRPr="003C45F1">
        <w:t xml:space="preserve"> att utveckla nya verksamheter</w:t>
      </w:r>
      <w:r w:rsidR="00D341E4" w:rsidRPr="003C45F1">
        <w:t>,</w:t>
      </w:r>
      <w:r w:rsidRPr="003C45F1">
        <w:t xml:space="preserve"> s</w:t>
      </w:r>
      <w:r w:rsidR="00D341E4" w:rsidRPr="003C45F1">
        <w:t>ås</w:t>
      </w:r>
      <w:r w:rsidRPr="003C45F1">
        <w:t xml:space="preserve">om </w:t>
      </w:r>
      <w:r w:rsidR="00E76070" w:rsidRPr="003C45F1">
        <w:t>utredning</w:t>
      </w:r>
      <w:r w:rsidR="009D2BAD" w:rsidRPr="003C45F1">
        <w:t xml:space="preserve"> </w:t>
      </w:r>
      <w:r w:rsidRPr="003C45F1">
        <w:t>av</w:t>
      </w:r>
      <w:r w:rsidR="00E76070" w:rsidRPr="003C45F1">
        <w:t xml:space="preserve"> risken för återfall i brottslighet.</w:t>
      </w:r>
      <w:r w:rsidR="009D2BAD" w:rsidRPr="003C45F1">
        <w:t xml:space="preserve"> De parallella systemen, liksom möjligheterna till överklaga</w:t>
      </w:r>
      <w:r w:rsidR="009D2BAD" w:rsidRPr="003C45F1">
        <w:t>n</w:t>
      </w:r>
      <w:r w:rsidR="009D2BAD" w:rsidRPr="003C45F1">
        <w:t>den</w:t>
      </w:r>
      <w:r w:rsidR="0079323E" w:rsidRPr="003C45F1">
        <w:t>,</w:t>
      </w:r>
      <w:r w:rsidR="009D2BAD" w:rsidRPr="003C45F1">
        <w:t xml:space="preserve"> förutsätter också ökade resurser.</w:t>
      </w:r>
    </w:p>
    <w:p w:rsidR="00E76070" w:rsidRPr="003C45F1" w:rsidRDefault="00E76070" w:rsidP="00E76070">
      <w:pPr>
        <w:pStyle w:val="Normaltindrag"/>
      </w:pPr>
      <w:r w:rsidRPr="003C45F1">
        <w:t>Regeringen frångår i ett viktigt avseende utredningens förslag, nämligen i de fall en intagen varit föremål för beslut enligt 31 eller 58a § i lagen om kriminalvård i anstalt. Utredningen förslår att dessa personers ansökan om omvandling skall hanteras av r</w:t>
      </w:r>
      <w:r w:rsidRPr="003C45F1">
        <w:t>e</w:t>
      </w:r>
      <w:r w:rsidRPr="003C45F1">
        <w:t>geringen då frågor om rikets säkerhet kan komma att beröras. Säkerhetspolisen bef</w:t>
      </w:r>
      <w:r w:rsidRPr="003C45F1">
        <w:t>a</w:t>
      </w:r>
      <w:r w:rsidRPr="003C45F1">
        <w:t>rar att all information om risken för återfall i brott inte kan presenteras vid ett do</w:t>
      </w:r>
      <w:r w:rsidRPr="003C45F1">
        <w:t>m</w:t>
      </w:r>
      <w:r w:rsidRPr="003C45F1">
        <w:t xml:space="preserve">stolsförfarande med hänsyn till överenskommelser med annan stat. Regeringen vill uppenbarligen frånsäga sig även detta rättspolitiska ansvar som enligt vårt förmenande alltid skall hänföras till regeringsmakten. </w:t>
      </w:r>
    </w:p>
    <w:p w:rsidR="00E76070" w:rsidRPr="003C45F1" w:rsidRDefault="00E76070" w:rsidP="00E76070">
      <w:pPr>
        <w:pStyle w:val="Normaltindrag"/>
      </w:pPr>
      <w:r w:rsidRPr="003C45F1">
        <w:t>Sammanfattningsvis menar vi moderater att den förändring som nu för</w:t>
      </w:r>
      <w:r w:rsidRPr="003C45F1">
        <w:t>e</w:t>
      </w:r>
      <w:r w:rsidRPr="003C45F1">
        <w:t>slås är oacceptabel då det i p</w:t>
      </w:r>
      <w:r w:rsidR="009D2BAD" w:rsidRPr="003C45F1">
        <w:t xml:space="preserve">raktiken innebär ett </w:t>
      </w:r>
      <w:r w:rsidRPr="003C45F1">
        <w:t>avskaffande av livstidsstra</w:t>
      </w:r>
      <w:r w:rsidRPr="003C45F1">
        <w:t>f</w:t>
      </w:r>
      <w:r w:rsidRPr="003C45F1">
        <w:t>fet. Vidare är det olyckligt att alternativen inte har utretts. Vi menar att d</w:t>
      </w:r>
      <w:r w:rsidRPr="003C45F1">
        <w:t>a</w:t>
      </w:r>
      <w:r w:rsidRPr="003C45F1">
        <w:t>gens hantering av de liv</w:t>
      </w:r>
      <w:r w:rsidRPr="003C45F1">
        <w:t>s</w:t>
      </w:r>
      <w:r w:rsidRPr="003C45F1">
        <w:t xml:space="preserve">tidsdömda bör kvarstå då en regering rätteligen bör ha detta yttersta instrument för meddela nåd.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75AA" w:rsidRPr="003C45F1">
        <w:tblPrEx>
          <w:tblCellMar>
            <w:top w:w="0" w:type="dxa"/>
            <w:bottom w:w="0" w:type="dxa"/>
          </w:tblCellMar>
        </w:tblPrEx>
        <w:trPr>
          <w:cantSplit/>
        </w:trPr>
        <w:tc>
          <w:tcPr>
            <w:tcW w:w="3046" w:type="dxa"/>
          </w:tcPr>
          <w:p w:rsidR="00B975AA" w:rsidRPr="003C45F1" w:rsidRDefault="00B975AA" w:rsidP="00B975AA">
            <w:pPr>
              <w:pStyle w:val="UnderskriftDatum"/>
              <w:spacing w:before="0"/>
            </w:pPr>
            <w:r w:rsidRPr="003C45F1">
              <w:t>Stockholm den 10 november 2005</w:t>
            </w:r>
          </w:p>
        </w:tc>
        <w:tc>
          <w:tcPr>
            <w:tcW w:w="3047" w:type="dxa"/>
          </w:tcPr>
          <w:p w:rsidR="00B975AA" w:rsidRPr="003C45F1" w:rsidRDefault="00B975AA" w:rsidP="00B975AA">
            <w:pPr>
              <w:pStyle w:val="Underskrifter"/>
            </w:pPr>
          </w:p>
        </w:tc>
      </w:tr>
      <w:tr w:rsidR="00B975AA" w:rsidRPr="003C45F1">
        <w:tblPrEx>
          <w:tblCellMar>
            <w:top w:w="0" w:type="dxa"/>
            <w:bottom w:w="0" w:type="dxa"/>
          </w:tblCellMar>
        </w:tblPrEx>
        <w:trPr>
          <w:cantSplit/>
        </w:trPr>
        <w:tc>
          <w:tcPr>
            <w:tcW w:w="3046" w:type="dxa"/>
          </w:tcPr>
          <w:p w:rsidR="00B975AA" w:rsidRPr="003C45F1" w:rsidRDefault="00B975AA" w:rsidP="00B975AA">
            <w:pPr>
              <w:pStyle w:val="Underskrifter"/>
            </w:pPr>
            <w:r w:rsidRPr="003C45F1">
              <w:t>Beatrice Ask (m)</w:t>
            </w:r>
          </w:p>
        </w:tc>
        <w:tc>
          <w:tcPr>
            <w:tcW w:w="3047" w:type="dxa"/>
          </w:tcPr>
          <w:p w:rsidR="00B975AA" w:rsidRPr="003C45F1" w:rsidRDefault="00B975AA" w:rsidP="00B975AA">
            <w:pPr>
              <w:pStyle w:val="Underskrifter"/>
            </w:pPr>
          </w:p>
        </w:tc>
      </w:tr>
      <w:tr w:rsidR="00B975AA" w:rsidRPr="003C45F1">
        <w:tblPrEx>
          <w:tblCellMar>
            <w:top w:w="0" w:type="dxa"/>
            <w:bottom w:w="0" w:type="dxa"/>
          </w:tblCellMar>
        </w:tblPrEx>
        <w:trPr>
          <w:cantSplit/>
        </w:trPr>
        <w:tc>
          <w:tcPr>
            <w:tcW w:w="3046" w:type="dxa"/>
          </w:tcPr>
          <w:p w:rsidR="00B975AA" w:rsidRPr="003C45F1" w:rsidRDefault="00B975AA" w:rsidP="00B975AA">
            <w:pPr>
              <w:pStyle w:val="Underskrifter"/>
            </w:pPr>
            <w:r w:rsidRPr="003C45F1">
              <w:t>Jeppe Johnsson (m)</w:t>
            </w:r>
          </w:p>
        </w:tc>
        <w:tc>
          <w:tcPr>
            <w:tcW w:w="3047" w:type="dxa"/>
          </w:tcPr>
          <w:p w:rsidR="00B975AA" w:rsidRPr="003C45F1" w:rsidRDefault="00B975AA" w:rsidP="00B975AA">
            <w:pPr>
              <w:pStyle w:val="Underskrifter"/>
            </w:pPr>
            <w:r w:rsidRPr="003C45F1">
              <w:t>Cecilia Magnusson (m)</w:t>
            </w:r>
          </w:p>
        </w:tc>
      </w:tr>
      <w:tr w:rsidR="00B975AA" w:rsidRPr="003C45F1">
        <w:tblPrEx>
          <w:tblCellMar>
            <w:top w:w="0" w:type="dxa"/>
            <w:bottom w:w="0" w:type="dxa"/>
          </w:tblCellMar>
        </w:tblPrEx>
        <w:trPr>
          <w:cantSplit/>
        </w:trPr>
        <w:tc>
          <w:tcPr>
            <w:tcW w:w="3046" w:type="dxa"/>
          </w:tcPr>
          <w:p w:rsidR="00B975AA" w:rsidRPr="003C45F1" w:rsidRDefault="00B975AA" w:rsidP="00B975AA">
            <w:pPr>
              <w:pStyle w:val="Underskrifter"/>
            </w:pPr>
            <w:r w:rsidRPr="003C45F1">
              <w:t>Hillevi Engström (m)</w:t>
            </w:r>
          </w:p>
        </w:tc>
        <w:tc>
          <w:tcPr>
            <w:tcW w:w="3047" w:type="dxa"/>
          </w:tcPr>
          <w:p w:rsidR="00B975AA" w:rsidRPr="003C45F1" w:rsidRDefault="00B975AA" w:rsidP="00B975AA">
            <w:pPr>
              <w:pStyle w:val="Underskrifter"/>
            </w:pPr>
            <w:r w:rsidRPr="003C45F1">
              <w:t>Bengt-Anders Johansson (m)</w:t>
            </w:r>
          </w:p>
        </w:tc>
      </w:tr>
      <w:tr w:rsidR="00B975AA" w:rsidRPr="003C45F1">
        <w:tblPrEx>
          <w:tblCellMar>
            <w:top w:w="0" w:type="dxa"/>
            <w:bottom w:w="0" w:type="dxa"/>
          </w:tblCellMar>
        </w:tblPrEx>
        <w:trPr>
          <w:cantSplit/>
        </w:trPr>
        <w:tc>
          <w:tcPr>
            <w:tcW w:w="3046" w:type="dxa"/>
          </w:tcPr>
          <w:p w:rsidR="00B975AA" w:rsidRPr="003C45F1" w:rsidRDefault="00B975AA" w:rsidP="00B975AA">
            <w:pPr>
              <w:pStyle w:val="Underskrifter"/>
            </w:pPr>
            <w:r w:rsidRPr="003C45F1">
              <w:t>Anita Sidén (m)</w:t>
            </w:r>
          </w:p>
        </w:tc>
        <w:tc>
          <w:tcPr>
            <w:tcW w:w="3047" w:type="dxa"/>
          </w:tcPr>
          <w:p w:rsidR="00B975AA" w:rsidRPr="003C45F1" w:rsidRDefault="00B975AA" w:rsidP="00B975AA">
            <w:pPr>
              <w:pStyle w:val="Underskrifter"/>
            </w:pPr>
            <w:r w:rsidRPr="003C45F1">
              <w:t>Bertil Kjellberg (m)</w:t>
            </w:r>
          </w:p>
        </w:tc>
      </w:tr>
    </w:tbl>
    <w:p w:rsidR="00E84F25" w:rsidRPr="003C45F1" w:rsidRDefault="00E84F25" w:rsidP="00B975AA">
      <w:pPr>
        <w:pStyle w:val="Normaltindrag"/>
      </w:pPr>
    </w:p>
    <w:sectPr w:rsidR="00E84F25" w:rsidRPr="003C45F1" w:rsidSect="00B97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204" w:rsidRPr="003C45F1" w:rsidRDefault="00294204">
      <w:r w:rsidRPr="003C45F1">
        <w:separator/>
      </w:r>
    </w:p>
  </w:endnote>
  <w:endnote w:type="continuationSeparator" w:id="0">
    <w:p w:rsidR="00294204" w:rsidRPr="003C45F1" w:rsidRDefault="00294204">
      <w:r w:rsidRPr="003C4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23E" w:rsidRPr="003C45F1" w:rsidRDefault="003C45F1" w:rsidP="00B975AA">
    <w:pPr>
      <w:pStyle w:val="Sidfot"/>
    </w:pPr>
    <w:r w:rsidRPr="003C45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4423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5AA" w:rsidRDefault="00B975AA">
                          <w:pPr>
                            <w:pStyle w:val="NormalS5sidnrV"/>
                          </w:pPr>
                          <w:r>
                            <w:fldChar w:fldCharType="begin"/>
                          </w:r>
                          <w:r>
                            <w:instrText xml:space="preserve"> PAGE *\charformat</w:instrText>
                          </w:r>
                          <w:r>
                            <w:fldChar w:fldCharType="separate"/>
                          </w:r>
                          <w:r w:rsidR="00346FD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5AA" w:rsidRDefault="00B975AA">
                    <w:pPr>
                      <w:pStyle w:val="NormalS5sidnrV"/>
                    </w:pPr>
                    <w:r>
                      <w:fldChar w:fldCharType="begin"/>
                    </w:r>
                    <w:r>
                      <w:instrText xml:space="preserve"> PAGE *\charformat</w:instrText>
                    </w:r>
                    <w:r>
                      <w:fldChar w:fldCharType="separate"/>
                    </w:r>
                    <w:r w:rsidR="00346FD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CBD" w:rsidRPr="003C45F1" w:rsidRDefault="003C45F1" w:rsidP="00B975AA">
    <w:pPr>
      <w:pStyle w:val="Sidfot"/>
    </w:pPr>
    <w:r w:rsidRPr="003C45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439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5AA" w:rsidRDefault="00B975AA">
                          <w:pPr>
                            <w:pStyle w:val="NormalS5sidnrH"/>
                            <w:ind w:right="0"/>
                          </w:pPr>
                          <w:r>
                            <w:fldChar w:fldCharType="begin"/>
                          </w:r>
                          <w:r>
                            <w:instrText xml:space="preserve"> PAGE *\charformat</w:instrText>
                          </w:r>
                          <w:r>
                            <w:fldChar w:fldCharType="separate"/>
                          </w:r>
                          <w:r w:rsidR="00346FD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5AA" w:rsidRDefault="00B975AA">
                    <w:pPr>
                      <w:pStyle w:val="NormalS5sidnrH"/>
                      <w:ind w:right="0"/>
                    </w:pPr>
                    <w:r>
                      <w:fldChar w:fldCharType="begin"/>
                    </w:r>
                    <w:r>
                      <w:instrText xml:space="preserve"> PAGE *\charformat</w:instrText>
                    </w:r>
                    <w:r>
                      <w:fldChar w:fldCharType="separate"/>
                    </w:r>
                    <w:r w:rsidR="00346FD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CBD" w:rsidRPr="003C45F1" w:rsidRDefault="003C45F1" w:rsidP="00B975AA">
    <w:pPr>
      <w:pStyle w:val="Sidfot"/>
    </w:pPr>
    <w:r w:rsidRPr="003C45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353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5AA" w:rsidRDefault="00B975AA">
                          <w:pPr>
                            <w:pStyle w:val="NormalS5sidnrH"/>
                            <w:ind w:right="0"/>
                          </w:pPr>
                          <w:r>
                            <w:fldChar w:fldCharType="begin"/>
                          </w:r>
                          <w:r>
                            <w:instrText xml:space="preserve"> PAGE *\charformat</w:instrText>
                          </w:r>
                          <w:r>
                            <w:fldChar w:fldCharType="separate"/>
                          </w:r>
                          <w:r w:rsidR="00346F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5AA" w:rsidRDefault="00B975AA">
                    <w:pPr>
                      <w:pStyle w:val="NormalS5sidnrH"/>
                      <w:ind w:right="0"/>
                    </w:pPr>
                    <w:r>
                      <w:fldChar w:fldCharType="begin"/>
                    </w:r>
                    <w:r>
                      <w:instrText xml:space="preserve"> PAGE *\charformat</w:instrText>
                    </w:r>
                    <w:r>
                      <w:fldChar w:fldCharType="separate"/>
                    </w:r>
                    <w:r w:rsidR="00346F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204" w:rsidRPr="003C45F1" w:rsidRDefault="00294204">
      <w:r w:rsidRPr="003C45F1">
        <w:separator/>
      </w:r>
    </w:p>
  </w:footnote>
  <w:footnote w:type="continuationSeparator" w:id="0">
    <w:p w:rsidR="00294204" w:rsidRPr="003C45F1" w:rsidRDefault="00294204">
      <w:r w:rsidRPr="003C4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23E" w:rsidRPr="003C45F1" w:rsidRDefault="003C45F1" w:rsidP="00B975AA">
    <w:pPr>
      <w:pStyle w:val="Sidhuvud"/>
    </w:pPr>
    <w:r w:rsidRPr="003C45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876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5AA" w:rsidRDefault="00B975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5AA" w:rsidRDefault="00B975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CBD" w:rsidRPr="003C45F1" w:rsidRDefault="003C45F1" w:rsidP="00B975AA">
    <w:pPr>
      <w:pStyle w:val="Sidhuvud"/>
    </w:pPr>
    <w:r w:rsidRPr="003C45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257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5AA" w:rsidRDefault="00B975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5AA" w:rsidRDefault="00B975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5AA" w:rsidRPr="003C45F1" w:rsidRDefault="00B975AA">
    <w:pPr>
      <w:pStyle w:val="FSHNormal"/>
      <w:tabs>
        <w:tab w:val="right" w:pos="5840"/>
      </w:tabs>
    </w:pPr>
    <w:r w:rsidRPr="003C45F1">
      <w:br/>
    </w:r>
    <w:r w:rsidRPr="003C45F1">
      <w:fldChar w:fldCharType="begin" w:fldLock="1"/>
    </w:r>
    <w:r w:rsidRPr="003C45F1">
      <w:instrText xml:space="preserve"> DOCPROPERTY</w:instrText>
    </w:r>
    <w:r w:rsidRPr="003C45F1">
      <w:rPr>
        <w:sz w:val="18"/>
      </w:rPr>
      <w:instrText xml:space="preserve"> "YearUser" *\charformat </w:instrText>
    </w:r>
    <w:r w:rsidRPr="003C45F1">
      <w:fldChar w:fldCharType="separate"/>
    </w:r>
    <w:r w:rsidRPr="003C45F1">
      <w:t>2005/06</w:t>
    </w:r>
    <w:r w:rsidRPr="003C45F1">
      <w:fldChar w:fldCharType="end"/>
    </w:r>
    <w:r w:rsidRPr="003C45F1">
      <w:t xml:space="preserve"> </w:t>
    </w:r>
    <w:r w:rsidRPr="003C45F1">
      <w:tab/>
      <w:t xml:space="preserve">mnr: </w:t>
    </w:r>
    <w:r w:rsidRPr="003C45F1">
      <w:fldChar w:fldCharType="begin" w:fldLock="1"/>
    </w:r>
    <w:r w:rsidRPr="003C45F1">
      <w:instrText xml:space="preserve"> DOCPROPERTY</w:instrText>
    </w:r>
    <w:r w:rsidRPr="003C45F1">
      <w:rPr>
        <w:sz w:val="18"/>
      </w:rPr>
      <w:instrText xml:space="preserve"> "Motionsnummer" *\charformat </w:instrText>
    </w:r>
    <w:r w:rsidRPr="003C45F1">
      <w:fldChar w:fldCharType="separate"/>
    </w:r>
    <w:r w:rsidRPr="003C45F1">
      <w:t>Ju11</w:t>
    </w:r>
    <w:r w:rsidRPr="003C45F1">
      <w:fldChar w:fldCharType="end"/>
    </w:r>
    <w:r w:rsidRPr="003C45F1">
      <w:br/>
    </w:r>
    <w:r w:rsidRPr="003C45F1">
      <w:fldChar w:fldCharType="begin" w:fldLock="1"/>
    </w:r>
    <w:r w:rsidRPr="003C45F1">
      <w:instrText xml:space="preserve"> DOCPROPERTY</w:instrText>
    </w:r>
    <w:r w:rsidRPr="003C45F1">
      <w:rPr>
        <w:sz w:val="18"/>
      </w:rPr>
      <w:instrText xml:space="preserve"> "Samling" *\charformat </w:instrText>
    </w:r>
    <w:r w:rsidRPr="003C45F1">
      <w:fldChar w:fldCharType="end"/>
    </w:r>
    <w:r w:rsidRPr="003C45F1">
      <w:tab/>
      <w:t xml:space="preserve">pnr: </w:t>
    </w:r>
    <w:r w:rsidRPr="003C45F1">
      <w:fldChar w:fldCharType="begin" w:fldLock="1"/>
    </w:r>
    <w:r w:rsidRPr="003C45F1">
      <w:instrText xml:space="preserve"> DOCPROPERTY</w:instrText>
    </w:r>
    <w:r w:rsidRPr="003C45F1">
      <w:rPr>
        <w:sz w:val="18"/>
      </w:rPr>
      <w:instrText xml:space="preserve"> "Partinummer" *\charformat </w:instrText>
    </w:r>
    <w:r w:rsidRPr="003C45F1">
      <w:fldChar w:fldCharType="separate"/>
    </w:r>
    <w:r w:rsidRPr="003C45F1">
      <w:t>m191</w:t>
    </w:r>
    <w:r w:rsidRPr="003C45F1">
      <w:fldChar w:fldCharType="end"/>
    </w:r>
  </w:p>
  <w:p w:rsidR="00B975AA" w:rsidRPr="003C45F1" w:rsidRDefault="00B975AA">
    <w:pPr>
      <w:pStyle w:val="FSHRub1"/>
    </w:pPr>
    <w:r w:rsidRPr="003C45F1">
      <w:t>Motion till riksdagen</w:t>
    </w:r>
    <w:r w:rsidRPr="003C45F1">
      <w:br/>
    </w:r>
    <w:r w:rsidRPr="003C45F1">
      <w:fldChar w:fldCharType="begin" w:fldLock="1"/>
    </w:r>
    <w:r w:rsidRPr="003C45F1">
      <w:instrText xml:space="preserve"> DOCPROPERTY "YearUser" *\charformat </w:instrText>
    </w:r>
    <w:r w:rsidRPr="003C45F1">
      <w:fldChar w:fldCharType="separate"/>
    </w:r>
    <w:r w:rsidRPr="003C45F1">
      <w:t>2005/06</w:t>
    </w:r>
    <w:r w:rsidRPr="003C45F1">
      <w:fldChar w:fldCharType="end"/>
    </w:r>
    <w:r w:rsidRPr="003C45F1">
      <w:t>:</w:t>
    </w:r>
    <w:r w:rsidRPr="003C45F1">
      <w:fldChar w:fldCharType="begin" w:fldLock="1"/>
    </w:r>
    <w:r w:rsidRPr="003C45F1">
      <w:instrText xml:space="preserve"> DOCPROPERTY "Motionsnummer" *\charformat </w:instrText>
    </w:r>
    <w:r w:rsidRPr="003C45F1">
      <w:fldChar w:fldCharType="separate"/>
    </w:r>
    <w:r w:rsidRPr="003C45F1">
      <w:t>Ju11</w:t>
    </w:r>
    <w:r w:rsidRPr="003C45F1">
      <w:fldChar w:fldCharType="end"/>
    </w:r>
  </w:p>
  <w:p w:rsidR="00B975AA" w:rsidRPr="003C45F1" w:rsidRDefault="00B975AA">
    <w:pPr>
      <w:pStyle w:val="FSHNormalS5"/>
    </w:pPr>
    <w:r w:rsidRPr="003C45F1">
      <w:fldChar w:fldCharType="begin" w:fldLock="1"/>
    </w:r>
    <w:r w:rsidRPr="003C45F1">
      <w:instrText xml:space="preserve"> DOCPROPERTY "MotionarText" *\charformat </w:instrText>
    </w:r>
    <w:r w:rsidRPr="003C45F1">
      <w:fldChar w:fldCharType="separate"/>
    </w:r>
    <w:r w:rsidRPr="003C45F1">
      <w:t>av Beatrice Ask m.fl. (m)</w:t>
    </w:r>
    <w:r w:rsidRPr="003C45F1">
      <w:fldChar w:fldCharType="end"/>
    </w:r>
    <w:r w:rsidRPr="003C45F1">
      <w:br/>
    </w:r>
    <w:r w:rsidRPr="003C45F1">
      <w:fldChar w:fldCharType="begin" w:fldLock="1"/>
    </w:r>
    <w:r w:rsidRPr="003C45F1">
      <w:instrText xml:space="preserve"> DOCPROPERTY "SvarFrasKort" *\charformat </w:instrText>
    </w:r>
    <w:r w:rsidRPr="003C45F1">
      <w:fldChar w:fldCharType="separate"/>
    </w:r>
    <w:r w:rsidRPr="003C45F1">
      <w:t>med anledning av prop. 2005/06:35</w:t>
    </w:r>
    <w:r w:rsidRPr="003C45F1">
      <w:fldChar w:fldCharType="end"/>
    </w:r>
  </w:p>
  <w:p w:rsidR="00B975AA" w:rsidRPr="003C45F1" w:rsidRDefault="00B975AA">
    <w:pPr>
      <w:pStyle w:val="FSHTitel"/>
    </w:pPr>
    <w:r w:rsidRPr="003C45F1">
      <w:fldChar w:fldCharType="begin" w:fldLock="1"/>
    </w:r>
    <w:r w:rsidRPr="003C45F1">
      <w:instrText xml:space="preserve"> DOCPROPERTY</w:instrText>
    </w:r>
    <w:r w:rsidRPr="003C45F1">
      <w:rPr>
        <w:sz w:val="18"/>
      </w:rPr>
      <w:instrText xml:space="preserve"> "RubrikSvar" *\charformat </w:instrText>
    </w:r>
    <w:r w:rsidRPr="003C45F1">
      <w:fldChar w:fldCharType="separate"/>
    </w:r>
    <w:r w:rsidRPr="003C45F1">
      <w:t>Lag om omvandling av fängelse på livstid</w:t>
    </w:r>
    <w:r w:rsidRPr="003C45F1">
      <w:fldChar w:fldCharType="end"/>
    </w:r>
  </w:p>
  <w:p w:rsidR="00B975AA" w:rsidRPr="003C45F1" w:rsidRDefault="00B975AA" w:rsidP="00B975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26640">
    <w:abstractNumId w:val="13"/>
  </w:num>
  <w:num w:numId="2" w16cid:durableId="1419210883">
    <w:abstractNumId w:val="10"/>
  </w:num>
  <w:num w:numId="3" w16cid:durableId="718868991">
    <w:abstractNumId w:val="11"/>
  </w:num>
  <w:num w:numId="4" w16cid:durableId="363024248">
    <w:abstractNumId w:val="12"/>
  </w:num>
  <w:num w:numId="5" w16cid:durableId="1748111698">
    <w:abstractNumId w:val="8"/>
  </w:num>
  <w:num w:numId="6" w16cid:durableId="501505969">
    <w:abstractNumId w:val="3"/>
  </w:num>
  <w:num w:numId="7" w16cid:durableId="1115564433">
    <w:abstractNumId w:val="2"/>
  </w:num>
  <w:num w:numId="8" w16cid:durableId="1580552812">
    <w:abstractNumId w:val="1"/>
  </w:num>
  <w:num w:numId="9" w16cid:durableId="1033651737">
    <w:abstractNumId w:val="0"/>
  </w:num>
  <w:num w:numId="10" w16cid:durableId="1648900604">
    <w:abstractNumId w:val="9"/>
  </w:num>
  <w:num w:numId="11" w16cid:durableId="831218054">
    <w:abstractNumId w:val="7"/>
  </w:num>
  <w:num w:numId="12" w16cid:durableId="219944184">
    <w:abstractNumId w:val="6"/>
  </w:num>
  <w:num w:numId="13" w16cid:durableId="345984564">
    <w:abstractNumId w:val="5"/>
  </w:num>
  <w:num w:numId="14" w16cid:durableId="1830099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A93194"/>
    <w:rsid w:val="00031F78"/>
    <w:rsid w:val="0004381F"/>
    <w:rsid w:val="00064BC3"/>
    <w:rsid w:val="00066775"/>
    <w:rsid w:val="00072FB9"/>
    <w:rsid w:val="000D3C62"/>
    <w:rsid w:val="00100531"/>
    <w:rsid w:val="001E0043"/>
    <w:rsid w:val="00201DFB"/>
    <w:rsid w:val="00203B23"/>
    <w:rsid w:val="00204A63"/>
    <w:rsid w:val="00212FF1"/>
    <w:rsid w:val="00230193"/>
    <w:rsid w:val="0025068A"/>
    <w:rsid w:val="002818D3"/>
    <w:rsid w:val="00294204"/>
    <w:rsid w:val="002943C8"/>
    <w:rsid w:val="002C38FC"/>
    <w:rsid w:val="002C5F3A"/>
    <w:rsid w:val="002D11A8"/>
    <w:rsid w:val="003432B5"/>
    <w:rsid w:val="00346FD0"/>
    <w:rsid w:val="003C45F1"/>
    <w:rsid w:val="003E16D3"/>
    <w:rsid w:val="00445271"/>
    <w:rsid w:val="00447A04"/>
    <w:rsid w:val="004A0504"/>
    <w:rsid w:val="004B333A"/>
    <w:rsid w:val="004C7038"/>
    <w:rsid w:val="004E38D9"/>
    <w:rsid w:val="005B145B"/>
    <w:rsid w:val="006F1686"/>
    <w:rsid w:val="00740D6D"/>
    <w:rsid w:val="00743F76"/>
    <w:rsid w:val="00756CBD"/>
    <w:rsid w:val="007742AB"/>
    <w:rsid w:val="0079323E"/>
    <w:rsid w:val="00794149"/>
    <w:rsid w:val="007B67A7"/>
    <w:rsid w:val="007C6092"/>
    <w:rsid w:val="009111D5"/>
    <w:rsid w:val="009D2BAD"/>
    <w:rsid w:val="00A053C6"/>
    <w:rsid w:val="00A93194"/>
    <w:rsid w:val="00B13BF0"/>
    <w:rsid w:val="00B33C81"/>
    <w:rsid w:val="00B955D8"/>
    <w:rsid w:val="00B975AA"/>
    <w:rsid w:val="00BC270C"/>
    <w:rsid w:val="00C1285C"/>
    <w:rsid w:val="00C27B7D"/>
    <w:rsid w:val="00C401D5"/>
    <w:rsid w:val="00CA41DD"/>
    <w:rsid w:val="00CF7A43"/>
    <w:rsid w:val="00D01775"/>
    <w:rsid w:val="00D1174F"/>
    <w:rsid w:val="00D341E4"/>
    <w:rsid w:val="00DC6C70"/>
    <w:rsid w:val="00E22893"/>
    <w:rsid w:val="00E349C2"/>
    <w:rsid w:val="00E360DE"/>
    <w:rsid w:val="00E75D28"/>
    <w:rsid w:val="00E76070"/>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704790-0328-44C5-B69E-07A83832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E76070"/>
    <w:pPr>
      <w:spacing w:before="120" w:line="240" w:lineRule="auto"/>
    </w:pPr>
    <w:rPr>
      <w:rFonts w:ascii="Stempel Garamond Roman" w:hAnsi="Stempel Garamond Roman"/>
    </w:rPr>
  </w:style>
  <w:style w:type="paragraph" w:styleId="Ballongtext">
    <w:name w:val="Balloon Text"/>
    <w:basedOn w:val="Normal"/>
    <w:semiHidden/>
    <w:rsid w:val="009111D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1085</Words>
  <Characters>6555</Characters>
  <Application>Microsoft Office Word</Application>
  <DocSecurity>4</DocSecurity>
  <Lines>121</Lines>
  <Paragraphs>37</Paragraphs>
  <ScaleCrop>false</ScaleCrop>
  <HeadingPairs>
    <vt:vector size="2" baseType="variant">
      <vt:variant>
        <vt:lpstr>Rubrik</vt:lpstr>
      </vt:variant>
      <vt:variant>
        <vt:i4>1</vt:i4>
      </vt:variant>
    </vt:vector>
  </HeadingPairs>
  <TitlesOfParts>
    <vt:vector size="1" baseType="lpstr">
      <vt:lpstr>Ju11</vt:lpstr>
    </vt:vector>
  </TitlesOfParts>
  <Company>Riksdagen</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Ju11</dc:title>
  <dc:subject>Ju11</dc:subject>
  <dc:creator>Riksdagen</dc:creator>
  <cp:keywords>Riksdagen</cp:keywords>
  <dc:description/>
  <cp:lastModifiedBy>Lars Brink</cp:lastModifiedBy>
  <cp:revision>2</cp:revision>
  <cp:lastPrinted>2005-11-14T07:34:00Z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mot2000_423_2005-11-10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2005/06:35 Lag om omvandling av fängelse på livstid</vt:lpwstr>
  </property>
  <property fmtid="{D5CDD505-2E9C-101B-9397-08002B2CF9AE}" pid="11" name="SvarFrasKort">
    <vt:lpwstr>med anledning av prop. 2005/06:35</vt:lpwstr>
  </property>
  <property fmtid="{D5CDD505-2E9C-101B-9397-08002B2CF9AE}" pid="12" name="Svar">
    <vt:lpwstr>proposition</vt:lpwstr>
  </property>
  <property fmtid="{D5CDD505-2E9C-101B-9397-08002B2CF9AE}" pid="13" name="SvarNr">
    <vt:lpwstr>2005/06:35</vt:lpwstr>
  </property>
  <property fmtid="{D5CDD505-2E9C-101B-9397-08002B2CF9AE}" pid="14" name="RubrikSvar">
    <vt:lpwstr>Lag om omvandling av fängelse på livstid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20052006000000000109000001910075</vt:lpwstr>
  </property>
  <property fmtid="{D5CDD505-2E9C-101B-9397-08002B2CF9AE}" pid="47" name="datum">
    <vt:lpwstr>051110</vt:lpwstr>
  </property>
  <property fmtid="{D5CDD505-2E9C-101B-9397-08002B2CF9AE}" pid="48" name="avsändar-e-post">
    <vt:lpwstr>siv.lindgren@riksdagen.se</vt:lpwstr>
  </property>
  <property fmtid="{D5CDD505-2E9C-101B-9397-08002B2CF9AE}" pid="49" name="id">
    <vt:lpwstr>20052006000000000109000001910075</vt:lpwstr>
  </property>
  <property fmtid="{D5CDD505-2E9C-101B-9397-08002B2CF9AE}" pid="50" name="nummer">
    <vt:lpwstr>11</vt:lpwstr>
  </property>
  <property fmtid="{D5CDD505-2E9C-101B-9397-08002B2CF9AE}" pid="51" name="utskottsbeteckning">
    <vt:lpwstr>Ju</vt:lpwstr>
  </property>
</Properties>
</file>