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362" w:rsidRPr="00D925E4" w:rsidRDefault="00004362" w:rsidP="00004362">
      <w:pPr>
        <w:pStyle w:val="RubrikInnehllsf"/>
      </w:pPr>
      <w:bookmarkStart w:id="0" w:name="_Toc119659013"/>
      <w:r w:rsidRPr="00D925E4">
        <w:t>Innehållsförteckning</w:t>
      </w:r>
      <w:bookmarkEnd w:id="0"/>
    </w:p>
    <w:p w:rsidR="00127697" w:rsidRPr="00D925E4" w:rsidRDefault="00004362" w:rsidP="00127697">
      <w:pPr>
        <w:pStyle w:val="Innehll1"/>
        <w:tabs>
          <w:tab w:val="left" w:pos="285"/>
        </w:tabs>
        <w:rPr>
          <w:sz w:val="24"/>
          <w:szCs w:val="24"/>
        </w:rPr>
      </w:pPr>
      <w:r w:rsidRPr="00D925E4">
        <w:fldChar w:fldCharType="begin" w:fldLock="1"/>
      </w:r>
      <w:r w:rsidRPr="00D925E4">
        <w:instrText xml:space="preserve"> TOC \o "1-3" \t "HEMSTL_RUBRIK" </w:instrText>
      </w:r>
      <w:r w:rsidRPr="00D925E4">
        <w:fldChar w:fldCharType="separate"/>
      </w:r>
      <w:r w:rsidR="00127697" w:rsidRPr="00D925E4">
        <w:t>1</w:t>
      </w:r>
      <w:r w:rsidR="00127697" w:rsidRPr="00D925E4">
        <w:rPr>
          <w:sz w:val="24"/>
          <w:szCs w:val="24"/>
        </w:rPr>
        <w:tab/>
      </w:r>
      <w:r w:rsidR="00127697" w:rsidRPr="00D925E4">
        <w:t>Innehållsförteckning</w:t>
      </w:r>
      <w:r w:rsidR="00127697" w:rsidRPr="00D925E4">
        <w:tab/>
      </w:r>
      <w:r w:rsidR="00127697" w:rsidRPr="00D925E4">
        <w:fldChar w:fldCharType="begin" w:fldLock="1"/>
      </w:r>
      <w:r w:rsidR="00127697" w:rsidRPr="00D925E4">
        <w:instrText xml:space="preserve"> PAGEREF _Toc119659013 \h </w:instrText>
      </w:r>
      <w:r w:rsidR="00127697" w:rsidRPr="00D925E4">
        <w:fldChar w:fldCharType="separate"/>
      </w:r>
      <w:r w:rsidR="00127697" w:rsidRPr="00D925E4">
        <w:t>1</w:t>
      </w:r>
      <w:r w:rsidR="00127697" w:rsidRPr="00D925E4">
        <w:fldChar w:fldCharType="end"/>
      </w:r>
    </w:p>
    <w:p w:rsidR="00127697" w:rsidRPr="00D925E4" w:rsidRDefault="00127697" w:rsidP="00127697">
      <w:pPr>
        <w:pStyle w:val="Innehll1"/>
        <w:tabs>
          <w:tab w:val="left" w:pos="285"/>
        </w:tabs>
        <w:rPr>
          <w:sz w:val="24"/>
          <w:szCs w:val="24"/>
        </w:rPr>
      </w:pPr>
      <w:r w:rsidRPr="00D925E4">
        <w:t>2</w:t>
      </w:r>
      <w:r w:rsidRPr="00D925E4">
        <w:rPr>
          <w:sz w:val="24"/>
          <w:szCs w:val="24"/>
        </w:rPr>
        <w:tab/>
      </w:r>
      <w:r w:rsidRPr="00D925E4">
        <w:t>Förslag till riksdagsbeslut</w:t>
      </w:r>
      <w:r w:rsidRPr="00D925E4">
        <w:tab/>
      </w:r>
      <w:r w:rsidRPr="00D925E4">
        <w:fldChar w:fldCharType="begin" w:fldLock="1"/>
      </w:r>
      <w:r w:rsidRPr="00D925E4">
        <w:instrText xml:space="preserve"> PAGEREF _Toc119659014 \h </w:instrText>
      </w:r>
      <w:r w:rsidRPr="00D925E4">
        <w:fldChar w:fldCharType="separate"/>
      </w:r>
      <w:r w:rsidRPr="00D925E4">
        <w:t>2</w:t>
      </w:r>
      <w:r w:rsidRPr="00D925E4">
        <w:fldChar w:fldCharType="end"/>
      </w:r>
    </w:p>
    <w:p w:rsidR="00127697" w:rsidRPr="00D925E4" w:rsidRDefault="00127697" w:rsidP="00127697">
      <w:pPr>
        <w:pStyle w:val="Innehll1"/>
        <w:tabs>
          <w:tab w:val="left" w:pos="285"/>
        </w:tabs>
        <w:rPr>
          <w:sz w:val="24"/>
          <w:szCs w:val="24"/>
        </w:rPr>
      </w:pPr>
      <w:r w:rsidRPr="00D925E4">
        <w:t>3</w:t>
      </w:r>
      <w:r w:rsidRPr="00D925E4">
        <w:rPr>
          <w:sz w:val="24"/>
          <w:szCs w:val="24"/>
        </w:rPr>
        <w:tab/>
      </w:r>
      <w:r w:rsidRPr="00D925E4">
        <w:t>Regionalt självstyre i Stockholmsregionen</w:t>
      </w:r>
      <w:r w:rsidRPr="00D925E4">
        <w:tab/>
      </w:r>
      <w:r w:rsidRPr="00D925E4">
        <w:fldChar w:fldCharType="begin" w:fldLock="1"/>
      </w:r>
      <w:r w:rsidRPr="00D925E4">
        <w:instrText xml:space="preserve"> PAGEREF _Toc119659015 \h </w:instrText>
      </w:r>
      <w:r w:rsidRPr="00D925E4">
        <w:fldChar w:fldCharType="separate"/>
      </w:r>
      <w:r w:rsidRPr="00D925E4">
        <w:t>2</w:t>
      </w:r>
      <w:r w:rsidRPr="00D925E4">
        <w:fldChar w:fldCharType="end"/>
      </w:r>
    </w:p>
    <w:p w:rsidR="00127697" w:rsidRPr="00D925E4" w:rsidRDefault="00127697" w:rsidP="00127697">
      <w:pPr>
        <w:pStyle w:val="Innehll1"/>
        <w:tabs>
          <w:tab w:val="left" w:pos="285"/>
        </w:tabs>
        <w:rPr>
          <w:sz w:val="24"/>
          <w:szCs w:val="24"/>
        </w:rPr>
      </w:pPr>
      <w:r w:rsidRPr="00D925E4">
        <w:t>4</w:t>
      </w:r>
      <w:r w:rsidRPr="00D925E4">
        <w:rPr>
          <w:sz w:val="24"/>
          <w:szCs w:val="24"/>
        </w:rPr>
        <w:tab/>
      </w:r>
      <w:r w:rsidRPr="00D925E4">
        <w:t>Stockholmsregionens betydelse för tillväxten</w:t>
      </w:r>
      <w:r w:rsidRPr="00D925E4">
        <w:tab/>
      </w:r>
      <w:r w:rsidRPr="00D925E4">
        <w:fldChar w:fldCharType="begin" w:fldLock="1"/>
      </w:r>
      <w:r w:rsidRPr="00D925E4">
        <w:instrText xml:space="preserve"> PAGEREF _Toc119659016 \h </w:instrText>
      </w:r>
      <w:r w:rsidRPr="00D925E4">
        <w:fldChar w:fldCharType="separate"/>
      </w:r>
      <w:r w:rsidRPr="00D925E4">
        <w:t>2</w:t>
      </w:r>
      <w:r w:rsidRPr="00D925E4">
        <w:fldChar w:fldCharType="end"/>
      </w:r>
    </w:p>
    <w:p w:rsidR="00127697" w:rsidRPr="00D925E4" w:rsidRDefault="00127697" w:rsidP="00127697">
      <w:pPr>
        <w:pStyle w:val="Innehll1"/>
        <w:tabs>
          <w:tab w:val="left" w:pos="285"/>
        </w:tabs>
        <w:rPr>
          <w:sz w:val="24"/>
          <w:szCs w:val="24"/>
        </w:rPr>
      </w:pPr>
      <w:r w:rsidRPr="00D925E4">
        <w:t>5</w:t>
      </w:r>
      <w:r w:rsidRPr="00D925E4">
        <w:rPr>
          <w:sz w:val="24"/>
          <w:szCs w:val="24"/>
        </w:rPr>
        <w:tab/>
      </w:r>
      <w:r w:rsidRPr="00D925E4">
        <w:t>Regionförsöken</w:t>
      </w:r>
      <w:r w:rsidRPr="00D925E4">
        <w:tab/>
      </w:r>
      <w:r w:rsidRPr="00D925E4">
        <w:fldChar w:fldCharType="begin" w:fldLock="1"/>
      </w:r>
      <w:r w:rsidRPr="00D925E4">
        <w:instrText xml:space="preserve"> PAGEREF _Toc119659017 \h </w:instrText>
      </w:r>
      <w:r w:rsidRPr="00D925E4">
        <w:fldChar w:fldCharType="separate"/>
      </w:r>
      <w:r w:rsidRPr="00D925E4">
        <w:t>3</w:t>
      </w:r>
      <w:r w:rsidRPr="00D925E4">
        <w:fldChar w:fldCharType="end"/>
      </w:r>
    </w:p>
    <w:p w:rsidR="00127697" w:rsidRPr="00D925E4" w:rsidRDefault="00127697" w:rsidP="00127697">
      <w:pPr>
        <w:pStyle w:val="Innehll1"/>
        <w:tabs>
          <w:tab w:val="left" w:pos="285"/>
        </w:tabs>
        <w:rPr>
          <w:sz w:val="24"/>
          <w:szCs w:val="24"/>
        </w:rPr>
      </w:pPr>
      <w:r w:rsidRPr="00D925E4">
        <w:t>6</w:t>
      </w:r>
      <w:r w:rsidRPr="00D925E4">
        <w:rPr>
          <w:sz w:val="24"/>
          <w:szCs w:val="24"/>
        </w:rPr>
        <w:tab/>
      </w:r>
      <w:r w:rsidRPr="00D925E4">
        <w:t>Ansvarskommittén</w:t>
      </w:r>
      <w:r w:rsidRPr="00D925E4">
        <w:tab/>
      </w:r>
      <w:r w:rsidRPr="00D925E4">
        <w:fldChar w:fldCharType="begin" w:fldLock="1"/>
      </w:r>
      <w:r w:rsidRPr="00D925E4">
        <w:instrText xml:space="preserve"> PAGEREF _Toc119659018 \h </w:instrText>
      </w:r>
      <w:r w:rsidRPr="00D925E4">
        <w:fldChar w:fldCharType="separate"/>
      </w:r>
      <w:r w:rsidRPr="00D925E4">
        <w:t>4</w:t>
      </w:r>
      <w:r w:rsidRPr="00D925E4">
        <w:fldChar w:fldCharType="end"/>
      </w:r>
    </w:p>
    <w:p w:rsidR="00127697" w:rsidRPr="00D925E4" w:rsidRDefault="00127697" w:rsidP="00127697">
      <w:pPr>
        <w:pStyle w:val="Innehll1"/>
        <w:tabs>
          <w:tab w:val="left" w:pos="285"/>
        </w:tabs>
        <w:rPr>
          <w:sz w:val="24"/>
          <w:szCs w:val="24"/>
        </w:rPr>
      </w:pPr>
      <w:r w:rsidRPr="00D925E4">
        <w:t>7</w:t>
      </w:r>
      <w:r w:rsidRPr="00D925E4">
        <w:rPr>
          <w:sz w:val="24"/>
          <w:szCs w:val="24"/>
        </w:rPr>
        <w:tab/>
      </w:r>
      <w:r w:rsidRPr="00D925E4">
        <w:t>Regionala demokratiska organ</w:t>
      </w:r>
      <w:r w:rsidRPr="00D925E4">
        <w:tab/>
      </w:r>
      <w:r w:rsidRPr="00D925E4">
        <w:fldChar w:fldCharType="begin" w:fldLock="1"/>
      </w:r>
      <w:r w:rsidRPr="00D925E4">
        <w:instrText xml:space="preserve"> PAGEREF _Toc119659019 \h </w:instrText>
      </w:r>
      <w:r w:rsidRPr="00D925E4">
        <w:fldChar w:fldCharType="separate"/>
      </w:r>
      <w:r w:rsidRPr="00D925E4">
        <w:t>4</w:t>
      </w:r>
      <w:r w:rsidRPr="00D925E4">
        <w:fldChar w:fldCharType="end"/>
      </w:r>
    </w:p>
    <w:p w:rsidR="00127697" w:rsidRPr="00D925E4" w:rsidRDefault="00127697" w:rsidP="00127697">
      <w:pPr>
        <w:pStyle w:val="Innehll1"/>
        <w:tabs>
          <w:tab w:val="left" w:pos="285"/>
        </w:tabs>
        <w:rPr>
          <w:sz w:val="24"/>
          <w:szCs w:val="24"/>
        </w:rPr>
      </w:pPr>
      <w:r w:rsidRPr="00D925E4">
        <w:t>8</w:t>
      </w:r>
      <w:r w:rsidRPr="00D925E4">
        <w:rPr>
          <w:sz w:val="24"/>
          <w:szCs w:val="24"/>
        </w:rPr>
        <w:tab/>
      </w:r>
      <w:r w:rsidRPr="00D925E4">
        <w:t>Subsidiaritet och kommunalt självstyre</w:t>
      </w:r>
      <w:r w:rsidRPr="00D925E4">
        <w:tab/>
      </w:r>
      <w:r w:rsidRPr="00D925E4">
        <w:fldChar w:fldCharType="begin" w:fldLock="1"/>
      </w:r>
      <w:r w:rsidRPr="00D925E4">
        <w:instrText xml:space="preserve"> PAGEREF _Toc119659020 \h </w:instrText>
      </w:r>
      <w:r w:rsidRPr="00D925E4">
        <w:fldChar w:fldCharType="separate"/>
      </w:r>
      <w:r w:rsidRPr="00D925E4">
        <w:t>5</w:t>
      </w:r>
      <w:r w:rsidRPr="00D925E4">
        <w:fldChar w:fldCharType="end"/>
      </w:r>
    </w:p>
    <w:p w:rsidR="00127697" w:rsidRPr="00D925E4" w:rsidRDefault="00127697" w:rsidP="00127697">
      <w:pPr>
        <w:pStyle w:val="Innehll1"/>
        <w:tabs>
          <w:tab w:val="left" w:pos="285"/>
        </w:tabs>
        <w:rPr>
          <w:sz w:val="24"/>
          <w:szCs w:val="24"/>
        </w:rPr>
      </w:pPr>
      <w:r w:rsidRPr="00D925E4">
        <w:t>9</w:t>
      </w:r>
      <w:r w:rsidRPr="00D925E4">
        <w:rPr>
          <w:sz w:val="24"/>
          <w:szCs w:val="24"/>
        </w:rPr>
        <w:tab/>
      </w:r>
      <w:r w:rsidRPr="00D925E4">
        <w:t>Regionutveckling i övriga Europa</w:t>
      </w:r>
      <w:r w:rsidRPr="00D925E4">
        <w:tab/>
      </w:r>
      <w:r w:rsidRPr="00D925E4">
        <w:fldChar w:fldCharType="begin" w:fldLock="1"/>
      </w:r>
      <w:r w:rsidRPr="00D925E4">
        <w:instrText xml:space="preserve"> PAGEREF _Toc119659021 \h </w:instrText>
      </w:r>
      <w:r w:rsidRPr="00D925E4">
        <w:fldChar w:fldCharType="separate"/>
      </w:r>
      <w:r w:rsidRPr="00D925E4">
        <w:t>5</w:t>
      </w:r>
      <w:r w:rsidRPr="00D925E4">
        <w:fldChar w:fldCharType="end"/>
      </w:r>
    </w:p>
    <w:p w:rsidR="00004362" w:rsidRPr="00D925E4" w:rsidRDefault="00004362" w:rsidP="00127697">
      <w:pPr>
        <w:pStyle w:val="Hemstlrubrik"/>
        <w:pageBreakBefore/>
        <w:spacing w:before="0"/>
      </w:pPr>
      <w:r w:rsidRPr="00D925E4">
        <w:lastRenderedPageBreak/>
        <w:fldChar w:fldCharType="end"/>
      </w:r>
      <w:bookmarkStart w:id="1" w:name="_Toc119659014"/>
      <w:r w:rsidRPr="00D925E4">
        <w:t>Förslag till riksdagsbeslut</w:t>
      </w:r>
      <w:bookmarkEnd w:id="1"/>
    </w:p>
    <w:p w:rsidR="00004362" w:rsidRPr="00D925E4" w:rsidRDefault="00004362" w:rsidP="00004362">
      <w:pPr>
        <w:pStyle w:val="Hemstlatt"/>
      </w:pPr>
      <w:r w:rsidRPr="00D925E4">
        <w:t>Riksdagen tillkännager för regeringen som sin mening vad i motionen anförs om att ett direktvalt självstyrelseorgan bör inrättas i Stockholm</w:t>
      </w:r>
      <w:r w:rsidRPr="00D925E4">
        <w:t>s</w:t>
      </w:r>
      <w:r w:rsidRPr="00D925E4">
        <w:t>regionen</w:t>
      </w:r>
      <w:r w:rsidR="00A60E6E" w:rsidRPr="00D925E4">
        <w:t>.</w:t>
      </w:r>
    </w:p>
    <w:p w:rsidR="000A4F4E" w:rsidRPr="00D925E4" w:rsidRDefault="000A4F4E" w:rsidP="000A4F4E">
      <w:pPr>
        <w:pStyle w:val="Rubrik1"/>
      </w:pPr>
      <w:bookmarkStart w:id="2" w:name="_Toc119659015"/>
      <w:r w:rsidRPr="00D925E4">
        <w:t>Regionalt självstyre i Stockholmsregionen</w:t>
      </w:r>
      <w:bookmarkEnd w:id="2"/>
    </w:p>
    <w:p w:rsidR="000A4F4E" w:rsidRPr="00D925E4" w:rsidRDefault="000A4F4E" w:rsidP="000A4F4E">
      <w:r w:rsidRPr="00D925E4">
        <w:t>Nödvändigheten av att öka den regionala samordningen och skapa ett kraf</w:t>
      </w:r>
      <w:r w:rsidRPr="00D925E4">
        <w:t>t</w:t>
      </w:r>
      <w:r w:rsidRPr="00D925E4">
        <w:t>fullt regionalt samarbete i Stockholmsregionen är akut. Stockholm har stor betydelse för hela landets tillväxt. Verksamheter och företag som tillåts u</w:t>
      </w:r>
      <w:r w:rsidRPr="00D925E4">
        <w:t>t</w:t>
      </w:r>
      <w:r w:rsidRPr="00D925E4">
        <w:t>vecklas framgångsrikt i Stockholmsregionen får stora spridningseffekter i övriga delar av landet. Stockholms möjligheter att främja tillväxten begränsas tyvärr såväl av regeringens ovilja att inse St</w:t>
      </w:r>
      <w:r w:rsidR="00C70C34" w:rsidRPr="00D925E4">
        <w:t>ockholms betydelse som av re</w:t>
      </w:r>
      <w:r w:rsidR="00127697" w:rsidRPr="00D925E4">
        <w:softHyphen/>
      </w:r>
      <w:r w:rsidR="00C70C34" w:rsidRPr="00D925E4">
        <w:t>g</w:t>
      </w:r>
      <w:r w:rsidR="00C70C34" w:rsidRPr="00D925E4">
        <w:t>i</w:t>
      </w:r>
      <w:r w:rsidR="00C70C34" w:rsidRPr="00D925E4">
        <w:t>o</w:t>
      </w:r>
      <w:r w:rsidRPr="00D925E4">
        <w:t xml:space="preserve">nens egna tillkortakommanden. </w:t>
      </w:r>
    </w:p>
    <w:p w:rsidR="000A4F4E" w:rsidRPr="00D925E4" w:rsidRDefault="000A4F4E" w:rsidP="000A4F4E">
      <w:pPr>
        <w:pStyle w:val="Normaltindrag"/>
      </w:pPr>
      <w:r w:rsidRPr="00D925E4">
        <w:t>De bristande möjligheterna för kommuner och regioner att själva påverka sin situation leder till att statliga stödpengar och särskilda statliga satsningar blir avgörande för utvecklingen. Att söka och kräva bidrag och utveckling</w:t>
      </w:r>
      <w:r w:rsidRPr="00D925E4">
        <w:t>s</w:t>
      </w:r>
      <w:r w:rsidRPr="00D925E4">
        <w:t>medel blir viktigare för regionens utveckling än att skapa tillväxt och sama</w:t>
      </w:r>
      <w:r w:rsidRPr="00D925E4">
        <w:t>r</w:t>
      </w:r>
      <w:r w:rsidRPr="00D925E4">
        <w:t>bete som genererar en positiv utveckling. Det regionala ansvarstagandet och utrymmet att påverka sin egen situation måste öka. Ett demokratiskt ansvarigt organ på regional nivå i Stockholmsregionen bör inrättas</w:t>
      </w:r>
      <w:r w:rsidR="00127697" w:rsidRPr="00D925E4">
        <w:t>;</w:t>
      </w:r>
      <w:r w:rsidRPr="00D925E4">
        <w:t xml:space="preserve"> och regeringen bör ge ett sådant möjlighet att ansvara för viktiga utvecklingsfrågor i regionen.</w:t>
      </w:r>
    </w:p>
    <w:p w:rsidR="000A4F4E" w:rsidRPr="00D925E4" w:rsidRDefault="000A4F4E" w:rsidP="000A4F4E">
      <w:pPr>
        <w:pStyle w:val="Normaltindrag"/>
      </w:pPr>
      <w:r w:rsidRPr="00D925E4">
        <w:t>Ett regionalt självstyrelseorgan skulle främja samverkan mellan högskolor, näringsliv, offentliga organ med flera, vilket kan frigöra skaparkraft och kre</w:t>
      </w:r>
      <w:r w:rsidRPr="00D925E4">
        <w:t>a</w:t>
      </w:r>
      <w:r w:rsidRPr="00D925E4">
        <w:t>tivitet, vilket i sin tur ökar tillväxten. Detta förutsätter emellertid att regione</w:t>
      </w:r>
      <w:r w:rsidRPr="00D925E4">
        <w:t>r</w:t>
      </w:r>
      <w:r w:rsidRPr="00D925E4">
        <w:t>na har laglig möjlighet att påverka sin egen situation och inte förhindras av ett omfattande statligt regelsystem. Regionerna måste förfoga över de instrument som verkligen ka</w:t>
      </w:r>
      <w:r w:rsidRPr="00D925E4">
        <w:rPr>
          <w:spacing w:val="-2"/>
          <w:szCs w:val="19"/>
        </w:rPr>
        <w:t>n påverka tillväxtförutsättningarna. Ett direktvalt självstyre</w:t>
      </w:r>
      <w:r w:rsidRPr="00D925E4">
        <w:rPr>
          <w:spacing w:val="-2"/>
          <w:szCs w:val="19"/>
        </w:rPr>
        <w:t>l</w:t>
      </w:r>
      <w:r w:rsidRPr="00D925E4">
        <w:t>se</w:t>
      </w:r>
      <w:r w:rsidR="00127697" w:rsidRPr="00D925E4">
        <w:softHyphen/>
      </w:r>
      <w:r w:rsidRPr="00D925E4">
        <w:t>organ bör därför inrättas i Stockholmsregionen.</w:t>
      </w:r>
    </w:p>
    <w:p w:rsidR="000A4F4E" w:rsidRPr="00D925E4" w:rsidRDefault="000A4F4E" w:rsidP="000A4F4E">
      <w:pPr>
        <w:pStyle w:val="Rubrik1"/>
      </w:pPr>
      <w:bookmarkStart w:id="3" w:name="_Toc119659016"/>
      <w:r w:rsidRPr="00D925E4">
        <w:t>Stockholmsregionens betydelse för tillväxten</w:t>
      </w:r>
      <w:bookmarkEnd w:id="3"/>
    </w:p>
    <w:p w:rsidR="000A4F4E" w:rsidRPr="00D925E4" w:rsidRDefault="000A4F4E" w:rsidP="000A4F4E">
      <w:r w:rsidRPr="00D925E4">
        <w:t xml:space="preserve">Stockholm kan fungera som </w:t>
      </w:r>
      <w:r w:rsidR="00127697" w:rsidRPr="00D925E4">
        <w:t>”</w:t>
      </w:r>
      <w:r w:rsidRPr="00D925E4">
        <w:t>tillväxtmotor</w:t>
      </w:r>
      <w:r w:rsidR="00127697" w:rsidRPr="00D925E4">
        <w:t>”</w:t>
      </w:r>
      <w:r w:rsidRPr="00D925E4">
        <w:t xml:space="preserve"> för Sverige. I Stockholm finns huvudkontor för några av landets och Europas största företag, här testas nya produkter och utvecklas kommersiella tillämpningar av innovationer. Stoc</w:t>
      </w:r>
      <w:r w:rsidRPr="00D925E4">
        <w:t>k</w:t>
      </w:r>
      <w:r w:rsidRPr="00D925E4">
        <w:t>holm konkurrerar med andra center i Europa då företag bestämmer sig för var de ska lokalisera sig. Goda etablerings- och utvecklingsvillkor i Stockholm konkurrerar inte med andra orter i Sverige utan med andra huvudstadsomr</w:t>
      </w:r>
      <w:r w:rsidRPr="00D925E4">
        <w:t>å</w:t>
      </w:r>
      <w:r w:rsidRPr="00D925E4">
        <w:t xml:space="preserve">den i Europa och i världen. </w:t>
      </w:r>
    </w:p>
    <w:p w:rsidR="000A4F4E" w:rsidRPr="00D925E4" w:rsidRDefault="000A4F4E" w:rsidP="000A4F4E">
      <w:pPr>
        <w:pStyle w:val="Normaltindrag"/>
      </w:pPr>
      <w:r w:rsidRPr="00D925E4">
        <w:t>Storstadsregionen kännetecknas av täthet, att många människor lever och arbetar nära varandra. Täthet, komplexitet och mångfald innebär en god jordmån för innovationer och nya idéer. På så sätt skapas en bredd i näringsl</w:t>
      </w:r>
      <w:r w:rsidRPr="00D925E4">
        <w:t>i</w:t>
      </w:r>
      <w:r w:rsidRPr="00D925E4">
        <w:t>vet som är större än i andra regioner med marknadsmässiga förutsättningar för att nya verksamheter med hög specialisering ska kunna uppstå och utvec</w:t>
      </w:r>
      <w:r w:rsidRPr="00D925E4">
        <w:t>k</w:t>
      </w:r>
      <w:r w:rsidRPr="00D925E4">
        <w:t>las.</w:t>
      </w:r>
    </w:p>
    <w:p w:rsidR="000A4F4E" w:rsidRPr="00D925E4" w:rsidRDefault="000A4F4E" w:rsidP="000A4F4E">
      <w:pPr>
        <w:pStyle w:val="Normaltindrag"/>
      </w:pPr>
      <w:r w:rsidRPr="00D925E4">
        <w:t>De fördelar som är förknippade med storlek, täthet och mångfald har också nackdelar i form av överhettning, trängsel, risk för segregation, tunga och komplicerade beslutsprocesser, höga lokal- och boendekostnader och långa restider. Därför behöver regeringen och regionen tillsammans förbättra b</w:t>
      </w:r>
      <w:r w:rsidRPr="00D925E4">
        <w:t>o</w:t>
      </w:r>
      <w:r w:rsidRPr="00D925E4">
        <w:t xml:space="preserve">stadsmarknaden, få fart på byggandet, öka framkomligheten genom olika trafikinvesteringar och göra det lättare för invandrare och minoriteter att komma in på arbetsmarknaden för att skaffa sig egen försörjning. </w:t>
      </w:r>
    </w:p>
    <w:p w:rsidR="000A4F4E" w:rsidRPr="00D925E4" w:rsidRDefault="000A4F4E" w:rsidP="000A4F4E">
      <w:pPr>
        <w:pStyle w:val="Rubrik1"/>
      </w:pPr>
      <w:bookmarkStart w:id="4" w:name="_Toc119659017"/>
      <w:r w:rsidRPr="00D925E4">
        <w:t>Regionförsöken</w:t>
      </w:r>
      <w:bookmarkEnd w:id="4"/>
    </w:p>
    <w:p w:rsidR="000A4F4E" w:rsidRPr="00D925E4" w:rsidRDefault="000A4F4E" w:rsidP="000A4F4E">
      <w:r w:rsidRPr="00D925E4">
        <w:t>I Västra Götaland och Skåne har regioner kunnat bildas. Erfarenheterna av dessa är att det regionala utvecklingsarbetet har vitaliserats avsevärt sedan regionerna tog över ansvaret. Såväl Sydsvenska som Västsvenska handel</w:t>
      </w:r>
      <w:r w:rsidRPr="00D925E4">
        <w:t>s</w:t>
      </w:r>
      <w:r w:rsidRPr="00D925E4">
        <w:t>kamrarna är varma tillskyndare av de direktvalda regionerna. Regionens pol</w:t>
      </w:r>
      <w:r w:rsidRPr="00D925E4">
        <w:t>i</w:t>
      </w:r>
      <w:r w:rsidRPr="00D925E4">
        <w:t>tiker har kunnat samarbeta mer målinriktat och på ett övergripande och mer strategiskt sätt än tidigare. Västra Götalandsregionen har fått ansvar för fö</w:t>
      </w:r>
      <w:r w:rsidRPr="00D925E4">
        <w:t>r</w:t>
      </w:r>
      <w:r w:rsidRPr="00D925E4">
        <w:t>delningen av resurserna till de regionala vägarna. Med makt över resurserna följer också en politisk vilja att agera ansvarsfullt. I Västra Götaland har kommunerna aktivt involverats i de regionala frågorna. De är representerade i det beredningsarbete som fortgår kontinuerligt. Hälften av platserna i den regionala beredningsgruppen besätts av kommunföreträdare utsedda av ko</w:t>
      </w:r>
      <w:r w:rsidRPr="00D925E4">
        <w:t>m</w:t>
      </w:r>
      <w:r w:rsidRPr="00D925E4">
        <w:t>munförbunden i länet.</w:t>
      </w:r>
    </w:p>
    <w:p w:rsidR="000A4F4E" w:rsidRPr="00D925E4" w:rsidRDefault="000A4F4E" w:rsidP="000A4F4E">
      <w:pPr>
        <w:pStyle w:val="Normaltindrag"/>
      </w:pPr>
      <w:r w:rsidRPr="00D925E4">
        <w:t>Medan självstyrelseorgan kunnat bildas i Västra Götaland och Skåne fö</w:t>
      </w:r>
      <w:r w:rsidRPr="00D925E4">
        <w:t>r</w:t>
      </w:r>
      <w:r w:rsidRPr="00D925E4">
        <w:t>hindrar regeringen tyvärr ökat regionalt självstyre i Stockholmsregionen g</w:t>
      </w:r>
      <w:r w:rsidRPr="00D925E4">
        <w:t>e</w:t>
      </w:r>
      <w:r w:rsidRPr="00D925E4">
        <w:t>nom att inte tillåta fler regionförsök. Det innebär en stor orättvisa att de båda andra storstadsområdena kunnat utvecklas på detta område medan Stockholm förhindrats att göra det.</w:t>
      </w:r>
    </w:p>
    <w:p w:rsidR="000A4F4E" w:rsidRPr="00D925E4" w:rsidRDefault="000A4F4E" w:rsidP="000A4F4E">
      <w:pPr>
        <w:pStyle w:val="Normaltindrag"/>
      </w:pPr>
      <w:r w:rsidRPr="00D925E4">
        <w:t xml:space="preserve">I Stockholmsregionen råder en </w:t>
      </w:r>
      <w:r w:rsidR="00127697" w:rsidRPr="00D925E4">
        <w:t>”</w:t>
      </w:r>
      <w:r w:rsidRPr="00D925E4">
        <w:t>regional röra</w:t>
      </w:r>
      <w:r w:rsidR="00127697" w:rsidRPr="00D925E4">
        <w:t>”</w:t>
      </w:r>
      <w:r w:rsidRPr="00D925E4">
        <w:t>. Regionen har inte kunnat samla sig till gemensamma ståndpunkter gentemot staten eller andra aktörer och blir därmed en svag och splittrad förhandlingspart i olika utvecklingsfr</w:t>
      </w:r>
      <w:r w:rsidRPr="00D925E4">
        <w:t>å</w:t>
      </w:r>
      <w:r w:rsidRPr="00D925E4">
        <w:t xml:space="preserve">gor. Den </w:t>
      </w:r>
      <w:r w:rsidR="00127697" w:rsidRPr="00D925E4">
        <w:t>”</w:t>
      </w:r>
      <w:r w:rsidRPr="00D925E4">
        <w:t>regionala röran</w:t>
      </w:r>
      <w:r w:rsidR="00127697" w:rsidRPr="00D925E4">
        <w:t>”</w:t>
      </w:r>
      <w:r w:rsidRPr="00D925E4">
        <w:t xml:space="preserve"> får också återverkningar genom svårigheter att samla sig till beslut även i frågor där landsting och kommuner själva råder över besluten. De senaste årens försök att skapa ett kommunalförbund mellan kommunerna och landstinget för utvecklingsfrågor är belysande. Diskussi</w:t>
      </w:r>
      <w:r w:rsidRPr="00D925E4">
        <w:t>o</w:t>
      </w:r>
      <w:r w:rsidRPr="00D925E4">
        <w:t>nerna om att skapa Regionförbundet Stockholms län ledde inte fram till något utan havererade på grund av politisk oenighet. Avsikten var att i ett indirekt valt regionförbund kunna hantera regionplanefrågor, infrastrukturfrågor och då främst olika trafikinvesteringar samt frågor om tillväxt och näringslivsu</w:t>
      </w:r>
      <w:r w:rsidRPr="00D925E4">
        <w:t>t</w:t>
      </w:r>
      <w:r w:rsidRPr="00D925E4">
        <w:t>veckling.</w:t>
      </w:r>
    </w:p>
    <w:p w:rsidR="000A4F4E" w:rsidRPr="00D925E4" w:rsidRDefault="000A4F4E" w:rsidP="000A4F4E">
      <w:pPr>
        <w:pStyle w:val="Rubrik1"/>
      </w:pPr>
      <w:bookmarkStart w:id="5" w:name="_Toc119659018"/>
      <w:r w:rsidRPr="00D925E4">
        <w:t>Ansvarskommittén</w:t>
      </w:r>
      <w:bookmarkEnd w:id="5"/>
    </w:p>
    <w:p w:rsidR="000A4F4E" w:rsidRPr="00D925E4" w:rsidRDefault="000A4F4E" w:rsidP="000A4F4E">
      <w:r w:rsidRPr="00D925E4">
        <w:t xml:space="preserve">Den så kallade </w:t>
      </w:r>
      <w:r w:rsidR="00127697" w:rsidRPr="00D925E4">
        <w:t>Park</w:t>
      </w:r>
      <w:r w:rsidRPr="00D925E4">
        <w:t xml:space="preserve">kommittén såg positivt på det regionala självstyret och föreslog att försöksverksamheten skulle förlängas och utvidgas till hela landet inklusive Stockholms län. Avsikten var att politiker i respektive län skulle avgöra om självstyrelseorganen skulle vara direkt eller indirekt valda. Trots detta valde regeringen att inte gå på den linje </w:t>
      </w:r>
      <w:r w:rsidR="00127697" w:rsidRPr="00D925E4">
        <w:t xml:space="preserve">Park </w:t>
      </w:r>
      <w:r w:rsidRPr="00D925E4">
        <w:t>förordat utan ville avbryta alla regionförsök. Riksdagen bestämde emellertid att försöken i Västra Göt</w:t>
      </w:r>
      <w:r w:rsidRPr="00D925E4">
        <w:t>a</w:t>
      </w:r>
      <w:r w:rsidRPr="00D925E4">
        <w:t>land och Skåne skulle få fortsätta.</w:t>
      </w:r>
    </w:p>
    <w:p w:rsidR="000A4F4E" w:rsidRPr="00D925E4" w:rsidRDefault="000A4F4E" w:rsidP="000A4F4E">
      <w:pPr>
        <w:pStyle w:val="Normaltindrag"/>
      </w:pPr>
      <w:r w:rsidRPr="00D925E4">
        <w:t>Ett av Ansvarskommitténs uppdrag är att analysera och lämna förslag om försöksverksamheten i Västra Götaland och Skåne. Man ska också lämna förslag om hur ansvaret för uppgifter med anknytning till regional utveckling ska fördelas mellan staten och den kommunala nivån. Beslut med anledning av Ansvarskommittén</w:t>
      </w:r>
      <w:r w:rsidR="00701071" w:rsidRPr="00D925E4">
        <w:t>s förslag</w:t>
      </w:r>
      <w:r w:rsidRPr="00D925E4">
        <w:t xml:space="preserve"> kommer a</w:t>
      </w:r>
      <w:r w:rsidR="00127697" w:rsidRPr="00D925E4">
        <w:t>tt kunna fattas tidigast 2008/</w:t>
      </w:r>
      <w:r w:rsidRPr="00D925E4">
        <w:t>09 och val till ett nytt organ hållas 2010. Ett sådant regionalt organ skulle naturligtvis också få ansvar för hälso- och sjukvården.</w:t>
      </w:r>
    </w:p>
    <w:p w:rsidR="000A4F4E" w:rsidRPr="00D925E4" w:rsidRDefault="000A4F4E" w:rsidP="000A4F4E">
      <w:pPr>
        <w:pStyle w:val="Normaltindrag"/>
      </w:pPr>
      <w:r w:rsidRPr="00D925E4">
        <w:t>Ansvarskommitténs slutsatser i dess första delbetänkande om vilka föru</w:t>
      </w:r>
      <w:r w:rsidRPr="00D925E4">
        <w:t>t</w:t>
      </w:r>
      <w:r w:rsidRPr="00D925E4">
        <w:t>sättningar som är avgörande för en positiv utveckling av den offentliga ver</w:t>
      </w:r>
      <w:r w:rsidRPr="00D925E4">
        <w:t>k</w:t>
      </w:r>
      <w:r w:rsidRPr="00D925E4">
        <w:t xml:space="preserve">samheten är väl valda. De anger att ökad utvecklingskraft, ökat medskapande, minskad sektorisering och tydligare ansvarsfördelning är viktiga ingredienser att beakta när samhällsorganisationen ska utformas. Dessa element passar väl in i arbetet med direktvalda regionala organ. Kristdemokraterna anser att steg bör tas emot ett direktvalt självstyrande organ i Stockholmsregionen. </w:t>
      </w:r>
    </w:p>
    <w:p w:rsidR="000A4F4E" w:rsidRPr="00D925E4" w:rsidRDefault="000A4F4E" w:rsidP="000A4F4E">
      <w:pPr>
        <w:pStyle w:val="Rubrik1"/>
      </w:pPr>
      <w:bookmarkStart w:id="6" w:name="_Toc119659019"/>
      <w:r w:rsidRPr="00D925E4">
        <w:t>Regionala demokratiska organ</w:t>
      </w:r>
      <w:bookmarkEnd w:id="6"/>
    </w:p>
    <w:p w:rsidR="000A4F4E" w:rsidRPr="00D925E4" w:rsidRDefault="000A4F4E" w:rsidP="000A4F4E">
      <w:r w:rsidRPr="00D925E4">
        <w:t>Det kan vara frestande att skapa regionala organ utan medborgerlig insyn. Där kan överenskommelser slutas mellan kommunalråd och landstingsråd som binder upp deras agerande i olika regionala frågor. Sådana modeller har dock den bristen att de, särskilt i takt med att den regionala nivån blir alltmer bet</w:t>
      </w:r>
      <w:r w:rsidRPr="00D925E4">
        <w:t>y</w:t>
      </w:r>
      <w:r w:rsidRPr="00D925E4">
        <w:t>dande, kommer att sakna demokratisk förankring och ge intryck av att man gjort upp i slutna rum. På längre sikt kommer sådana överenskommelser att sakna legitimitet.</w:t>
      </w:r>
    </w:p>
    <w:p w:rsidR="000A4F4E" w:rsidRPr="00D925E4" w:rsidRDefault="000A4F4E" w:rsidP="000A4F4E">
      <w:pPr>
        <w:pStyle w:val="Normaltindrag"/>
      </w:pPr>
      <w:r w:rsidRPr="00D925E4">
        <w:t>Björn Badersten, fil</w:t>
      </w:r>
      <w:r w:rsidR="00127697" w:rsidRPr="00D925E4">
        <w:t>.</w:t>
      </w:r>
      <w:r w:rsidRPr="00D925E4">
        <w:t xml:space="preserve"> dr i statsvetenskap i Lund, har undersökt hur olika modeller för regional samverkan förhåller sig till ett antal demokratiideal. Slutsatsen är att direktvalda regionfullmäktige kommer idealet närmast. En sådan organisation förenar relativ handlingskraft med de demokratikrav som bör ställas på en politisk nivå. Han menar att de nätverk av medborgerligt engagemang som finns i olika regionala frågor i kombination med transpare</w:t>
      </w:r>
      <w:r w:rsidRPr="00D925E4">
        <w:t>n</w:t>
      </w:r>
      <w:r w:rsidRPr="00D925E4">
        <w:t>ta politiska institutioner med direktvalda fullmäktige kan bilda bas för en livskraftig demokrati på regional grund. Det finns starka skäl att förespråka en modell som i så hög grad som möjligt har folklig legitimitet. Det handlar om att aktivt involvera medborgarna i de olika besluten för att förtydliga deras roll som politikens uppdragsgivare inom ramen för den representativa dem</w:t>
      </w:r>
      <w:r w:rsidRPr="00D925E4">
        <w:t>o</w:t>
      </w:r>
      <w:r w:rsidRPr="00D925E4">
        <w:t>kratin på regional nivå.</w:t>
      </w:r>
    </w:p>
    <w:p w:rsidR="000A4F4E" w:rsidRPr="00D925E4" w:rsidRDefault="000A4F4E" w:rsidP="000A4F4E">
      <w:pPr>
        <w:pStyle w:val="Rubrik1"/>
      </w:pPr>
      <w:bookmarkStart w:id="7" w:name="_Toc119659020"/>
      <w:r w:rsidRPr="00D925E4">
        <w:t>Subsidiaritet och kommunalt självstyre</w:t>
      </w:r>
      <w:bookmarkEnd w:id="7"/>
    </w:p>
    <w:p w:rsidR="000A4F4E" w:rsidRPr="00D925E4" w:rsidRDefault="000A4F4E" w:rsidP="000A4F4E">
      <w:r w:rsidRPr="00D925E4">
        <w:t>Subsidiaritetsprincipen innebär att beslut ska fattas på lägsta möjliga änd</w:t>
      </w:r>
      <w:r w:rsidRPr="00D925E4">
        <w:t>a</w:t>
      </w:r>
      <w:r w:rsidRPr="00D925E4">
        <w:t xml:space="preserve">målsenliga nivå. Slutsatsen av hur det politiska ansvaret fördelas mellan olika nivåer innebär att vi ser regionnivån som en lämplig nivå för komplexa beslut som kräver samverkan mellan flera parter på regional nivå. Staten bör ha en stödjande roll gentemot regionerna och kommunerna. </w:t>
      </w:r>
    </w:p>
    <w:p w:rsidR="000A4F4E" w:rsidRPr="00D925E4" w:rsidRDefault="000A4F4E" w:rsidP="000A4F4E">
      <w:pPr>
        <w:pStyle w:val="Normaltindrag"/>
      </w:pPr>
      <w:r w:rsidRPr="00D925E4">
        <w:t>Den demokratisyn Kristdemokraterna förespråkar tillsammans med subs</w:t>
      </w:r>
      <w:r w:rsidRPr="00D925E4">
        <w:t>i</w:t>
      </w:r>
      <w:r w:rsidRPr="00D925E4">
        <w:t>diaritetsprincipen innebär att vi ser regionnivån som en effektiv och demokr</w:t>
      </w:r>
      <w:r w:rsidRPr="00D925E4">
        <w:t>a</w:t>
      </w:r>
      <w:r w:rsidRPr="00D925E4">
        <w:t>tiskt legitim nivå att fatta betydligt fler beslut på än för närvarande. Staten har ett betydande inflytande även över flera regionala politikområden. Tyvärr finns också tecken på att staten är på väg att återta makten över beslut som tidigare varit delegerade. Detta gäller även den kommunala nivån</w:t>
      </w:r>
      <w:r w:rsidR="00127697" w:rsidRPr="00D925E4">
        <w:t>.</w:t>
      </w:r>
      <w:r w:rsidRPr="00D925E4">
        <w:t xml:space="preserve"> Det ko</w:t>
      </w:r>
      <w:r w:rsidRPr="00D925E4">
        <w:t>m</w:t>
      </w:r>
      <w:r w:rsidRPr="00D925E4">
        <w:t>munala självstyret bör förstärkas genom att det grundlagsskyddas. Under socialdemokratiskt styre har i</w:t>
      </w:r>
      <w:r w:rsidR="00127697" w:rsidRPr="00D925E4">
        <w:t xml:space="preserve"> stället allt</w:t>
      </w:r>
      <w:r w:rsidRPr="00D925E4">
        <w:t>fler beslut centraliserats och det kommunala självstyret urholkats</w:t>
      </w:r>
      <w:r w:rsidR="00127697" w:rsidRPr="00D925E4">
        <w:t>,</w:t>
      </w:r>
      <w:r w:rsidRPr="00D925E4">
        <w:t xml:space="preserve"> bland annat genom att kommunerna ålagts nya uppgifter utan att få nödvändiga resurser för att klara dem.</w:t>
      </w:r>
    </w:p>
    <w:p w:rsidR="000A4F4E" w:rsidRPr="00D925E4" w:rsidRDefault="000A4F4E" w:rsidP="000A4F4E">
      <w:pPr>
        <w:pStyle w:val="Normaltindrag"/>
      </w:pPr>
      <w:r w:rsidRPr="00D925E4">
        <w:t>Statliga regleringar av verksamheter som kommuner och landsting har a</w:t>
      </w:r>
      <w:r w:rsidRPr="00D925E4">
        <w:t>n</w:t>
      </w:r>
      <w:r w:rsidRPr="00D925E4">
        <w:t>svar att sköta gör det politiska uppdraget på kommun- och landstingsnivå svårt. Ständiga tillskott av specialdestinerade bidrag till kommunala verksa</w:t>
      </w:r>
      <w:r w:rsidRPr="00D925E4">
        <w:t>m</w:t>
      </w:r>
      <w:r w:rsidRPr="00D925E4">
        <w:t>heter där staten vill se förstärkningar har den effekten att anpassningar görs av kommun- och landstingsbeslut avsedda att passa in i den statliga mallen. För att komma i åtnjutande av resurser utformas kommunal verksamhet på ett annat sätt än vad som egentligen skulle passa den egna kommunen. De lokala utvecklingsavtalen och de lokala investeringsprogrammen är bra exempel på detta. De extra statsbidragen till förskolan och skolan är andra exempel. Föl</w:t>
      </w:r>
      <w:r w:rsidRPr="00D925E4">
        <w:t>j</w:t>
      </w:r>
      <w:r w:rsidRPr="00D925E4">
        <w:t xml:space="preserve">den blir också att medborgarna inte kan utkräva ett tydligt ansvar när de inte tydligt kan se vilken nivå och vilka politiker som egentligen är ansvariga för resultaten. </w:t>
      </w:r>
    </w:p>
    <w:p w:rsidR="000A4F4E" w:rsidRPr="00D925E4" w:rsidRDefault="000A4F4E" w:rsidP="000A4F4E">
      <w:pPr>
        <w:pStyle w:val="Rubrik1"/>
      </w:pPr>
      <w:bookmarkStart w:id="8" w:name="_Toc119659021"/>
      <w:r w:rsidRPr="00D925E4">
        <w:t>Regionutveckling i övriga Europa</w:t>
      </w:r>
      <w:bookmarkEnd w:id="8"/>
    </w:p>
    <w:p w:rsidR="000A4F4E" w:rsidRPr="00D925E4" w:rsidRDefault="000A4F4E" w:rsidP="000A4F4E">
      <w:r w:rsidRPr="00D925E4">
        <w:t>Utvecklingen i Europa går mot starkare regioner och ökat samarbete mellan regioner. Regeringen sköter EU-samarbetet som vore det enbart ett samarbete mellan stater, inte ett levande samarbete där också regioner och kommuner samarbetar och där det direktvalda Europaparlamentet ges betydelse. Ett bät</w:t>
      </w:r>
      <w:r w:rsidRPr="00D925E4">
        <w:t>t</w:t>
      </w:r>
      <w:r w:rsidRPr="00D925E4">
        <w:t>re samarbete mellan regeringen och lokala, demokratiskt tillsatta aktörer bör utvecklas. Därtill bör kommuners och regioners insyn i och inflytande på regeringens ställningstaganden inom EU öka. Ett direktvalt regionalt själv</w:t>
      </w:r>
      <w:r w:rsidR="00127697" w:rsidRPr="00D925E4">
        <w:softHyphen/>
      </w:r>
      <w:r w:rsidRPr="00D925E4">
        <w:t>st</w:t>
      </w:r>
      <w:r w:rsidRPr="00D925E4">
        <w:t>y</w:t>
      </w:r>
      <w:r w:rsidRPr="00D925E4">
        <w:t>relseorgan skulle förbättra S</w:t>
      </w:r>
      <w:r w:rsidR="00D1475C" w:rsidRPr="00D925E4">
        <w:t xml:space="preserve">tockholms möjligheter att bidra till </w:t>
      </w:r>
      <w:r w:rsidRPr="00D925E4">
        <w:t xml:space="preserve">och dra nytta </w:t>
      </w:r>
      <w:r w:rsidR="00D1475C" w:rsidRPr="00D925E4">
        <w:t xml:space="preserve">av </w:t>
      </w:r>
      <w:r w:rsidRPr="00D925E4">
        <w:t>ett sådant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7697" w:rsidRPr="00D925E4">
        <w:tblPrEx>
          <w:tblCellMar>
            <w:top w:w="0" w:type="dxa"/>
            <w:bottom w:w="0" w:type="dxa"/>
          </w:tblCellMar>
        </w:tblPrEx>
        <w:trPr>
          <w:cantSplit/>
        </w:trPr>
        <w:tc>
          <w:tcPr>
            <w:tcW w:w="3046" w:type="dxa"/>
          </w:tcPr>
          <w:p w:rsidR="00127697" w:rsidRPr="00D925E4" w:rsidRDefault="00127697" w:rsidP="00127697">
            <w:pPr>
              <w:pStyle w:val="UnderskriftDatum"/>
              <w:spacing w:before="0"/>
            </w:pPr>
            <w:r w:rsidRPr="00D925E4">
              <w:t>Stockholm den 30 september 2005</w:t>
            </w:r>
          </w:p>
        </w:tc>
        <w:tc>
          <w:tcPr>
            <w:tcW w:w="3047" w:type="dxa"/>
          </w:tcPr>
          <w:p w:rsidR="00127697" w:rsidRPr="00D925E4" w:rsidRDefault="00127697" w:rsidP="00127697">
            <w:pPr>
              <w:pStyle w:val="Underskrifter"/>
            </w:pPr>
          </w:p>
        </w:tc>
      </w:tr>
      <w:tr w:rsidR="00127697" w:rsidRPr="00D925E4">
        <w:tblPrEx>
          <w:tblCellMar>
            <w:top w:w="0" w:type="dxa"/>
            <w:bottom w:w="0" w:type="dxa"/>
          </w:tblCellMar>
        </w:tblPrEx>
        <w:trPr>
          <w:cantSplit/>
        </w:trPr>
        <w:tc>
          <w:tcPr>
            <w:tcW w:w="3046" w:type="dxa"/>
          </w:tcPr>
          <w:p w:rsidR="00127697" w:rsidRPr="00D925E4" w:rsidRDefault="00127697" w:rsidP="00127697">
            <w:pPr>
              <w:pStyle w:val="Underskrifter"/>
            </w:pPr>
            <w:r w:rsidRPr="00D925E4">
              <w:t>Stefan Attefall (kd)</w:t>
            </w:r>
          </w:p>
        </w:tc>
        <w:tc>
          <w:tcPr>
            <w:tcW w:w="3047" w:type="dxa"/>
          </w:tcPr>
          <w:p w:rsidR="00127697" w:rsidRPr="00D925E4" w:rsidRDefault="00127697" w:rsidP="00127697">
            <w:pPr>
              <w:pStyle w:val="Underskrifter"/>
            </w:pPr>
          </w:p>
        </w:tc>
      </w:tr>
      <w:tr w:rsidR="00127697" w:rsidRPr="00D925E4">
        <w:tblPrEx>
          <w:tblCellMar>
            <w:top w:w="0" w:type="dxa"/>
            <w:bottom w:w="0" w:type="dxa"/>
          </w:tblCellMar>
        </w:tblPrEx>
        <w:trPr>
          <w:cantSplit/>
        </w:trPr>
        <w:tc>
          <w:tcPr>
            <w:tcW w:w="3046" w:type="dxa"/>
          </w:tcPr>
          <w:p w:rsidR="00127697" w:rsidRPr="00D925E4" w:rsidRDefault="00127697" w:rsidP="00127697">
            <w:pPr>
              <w:pStyle w:val="Underskrifter"/>
            </w:pPr>
            <w:r w:rsidRPr="00D925E4">
              <w:t>Inger Davidson (kd)</w:t>
            </w:r>
          </w:p>
        </w:tc>
        <w:tc>
          <w:tcPr>
            <w:tcW w:w="3047" w:type="dxa"/>
          </w:tcPr>
          <w:p w:rsidR="00127697" w:rsidRPr="00D925E4" w:rsidRDefault="00127697" w:rsidP="00127697">
            <w:pPr>
              <w:pStyle w:val="Underskrifter"/>
            </w:pPr>
            <w:r w:rsidRPr="00D925E4">
              <w:t>Helena Höij (kd)</w:t>
            </w:r>
          </w:p>
        </w:tc>
      </w:tr>
      <w:tr w:rsidR="00127697" w:rsidRPr="00D925E4">
        <w:tblPrEx>
          <w:tblCellMar>
            <w:top w:w="0" w:type="dxa"/>
            <w:bottom w:w="0" w:type="dxa"/>
          </w:tblCellMar>
        </w:tblPrEx>
        <w:trPr>
          <w:cantSplit/>
        </w:trPr>
        <w:tc>
          <w:tcPr>
            <w:tcW w:w="3046" w:type="dxa"/>
          </w:tcPr>
          <w:p w:rsidR="00127697" w:rsidRPr="00D925E4" w:rsidRDefault="00127697" w:rsidP="00127697">
            <w:pPr>
              <w:pStyle w:val="Underskrifter"/>
            </w:pPr>
            <w:r w:rsidRPr="00D925E4">
              <w:t>Mats Odell (kd)</w:t>
            </w:r>
          </w:p>
        </w:tc>
        <w:tc>
          <w:tcPr>
            <w:tcW w:w="3047" w:type="dxa"/>
          </w:tcPr>
          <w:p w:rsidR="00127697" w:rsidRPr="00D925E4" w:rsidRDefault="00127697" w:rsidP="00127697">
            <w:pPr>
              <w:pStyle w:val="Underskrifter"/>
            </w:pPr>
            <w:r w:rsidRPr="00D925E4">
              <w:t>Ingvar Svensson (kd)</w:t>
            </w:r>
          </w:p>
        </w:tc>
      </w:tr>
      <w:tr w:rsidR="00127697" w:rsidRPr="00D925E4">
        <w:tblPrEx>
          <w:tblCellMar>
            <w:top w:w="0" w:type="dxa"/>
            <w:bottom w:w="0" w:type="dxa"/>
          </w:tblCellMar>
        </w:tblPrEx>
        <w:trPr>
          <w:cantSplit/>
        </w:trPr>
        <w:tc>
          <w:tcPr>
            <w:tcW w:w="3046" w:type="dxa"/>
          </w:tcPr>
          <w:p w:rsidR="00127697" w:rsidRPr="00D925E4" w:rsidRDefault="00127697" w:rsidP="00127697">
            <w:pPr>
              <w:pStyle w:val="Underskrifter"/>
            </w:pPr>
            <w:r w:rsidRPr="00D925E4">
              <w:t>Peter Althin (kd)</w:t>
            </w:r>
          </w:p>
        </w:tc>
        <w:tc>
          <w:tcPr>
            <w:tcW w:w="3047" w:type="dxa"/>
          </w:tcPr>
          <w:p w:rsidR="00127697" w:rsidRPr="00D925E4" w:rsidRDefault="00127697" w:rsidP="00127697">
            <w:pPr>
              <w:pStyle w:val="Underskrifter"/>
            </w:pPr>
          </w:p>
        </w:tc>
      </w:tr>
    </w:tbl>
    <w:p w:rsidR="000A4F4E" w:rsidRPr="00D925E4" w:rsidRDefault="000A4F4E" w:rsidP="00127697">
      <w:pPr>
        <w:pStyle w:val="Normaltindrag"/>
      </w:pPr>
    </w:p>
    <w:sectPr w:rsidR="000A4F4E" w:rsidRPr="00D925E4" w:rsidSect="00127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687" w:rsidRPr="00D925E4" w:rsidRDefault="004A3687">
      <w:r w:rsidRPr="00D925E4">
        <w:separator/>
      </w:r>
    </w:p>
  </w:endnote>
  <w:endnote w:type="continuationSeparator" w:id="0">
    <w:p w:rsidR="004A3687" w:rsidRPr="00D925E4" w:rsidRDefault="004A3687">
      <w:r w:rsidRPr="00D92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F28" w:rsidRPr="00D925E4" w:rsidRDefault="00D925E4" w:rsidP="00127697">
    <w:pPr>
      <w:pStyle w:val="Sidfot"/>
    </w:pPr>
    <w:r w:rsidRPr="00D925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949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97" w:rsidRDefault="001276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697" w:rsidRDefault="001276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F28" w:rsidRPr="00D925E4" w:rsidRDefault="00D925E4" w:rsidP="00127697">
    <w:pPr>
      <w:pStyle w:val="Sidfot"/>
    </w:pPr>
    <w:r w:rsidRPr="00D925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16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97" w:rsidRDefault="0012769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697" w:rsidRDefault="0012769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F28" w:rsidRPr="00D925E4" w:rsidRDefault="00D925E4" w:rsidP="00127697">
    <w:pPr>
      <w:pStyle w:val="Sidfot"/>
    </w:pPr>
    <w:r w:rsidRPr="00D925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630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97" w:rsidRDefault="001276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697" w:rsidRDefault="001276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687" w:rsidRPr="00D925E4" w:rsidRDefault="004A3687">
      <w:r w:rsidRPr="00D925E4">
        <w:separator/>
      </w:r>
    </w:p>
  </w:footnote>
  <w:footnote w:type="continuationSeparator" w:id="0">
    <w:p w:rsidR="004A3687" w:rsidRPr="00D925E4" w:rsidRDefault="004A3687">
      <w:r w:rsidRPr="00D92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F28" w:rsidRPr="00D925E4" w:rsidRDefault="00D925E4" w:rsidP="00127697">
    <w:pPr>
      <w:pStyle w:val="Sidhuvud"/>
    </w:pPr>
    <w:r w:rsidRPr="00D925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710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97" w:rsidRDefault="001276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697" w:rsidRDefault="001276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F28" w:rsidRPr="00D925E4" w:rsidRDefault="00D925E4" w:rsidP="00127697">
    <w:pPr>
      <w:pStyle w:val="Sidhuvud"/>
    </w:pPr>
    <w:r w:rsidRPr="00D925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026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97" w:rsidRDefault="001276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697" w:rsidRDefault="001276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697" w:rsidRPr="00D925E4" w:rsidRDefault="00127697">
    <w:pPr>
      <w:pStyle w:val="FSHNormal"/>
      <w:tabs>
        <w:tab w:val="right" w:pos="5840"/>
      </w:tabs>
    </w:pPr>
    <w:r w:rsidRPr="00D925E4">
      <w:br/>
    </w:r>
    <w:r w:rsidRPr="00D925E4">
      <w:fldChar w:fldCharType="begin" w:fldLock="1"/>
    </w:r>
    <w:r w:rsidRPr="00D925E4">
      <w:instrText xml:space="preserve"> DOCPROPERTY</w:instrText>
    </w:r>
    <w:r w:rsidRPr="00D925E4">
      <w:rPr>
        <w:sz w:val="18"/>
      </w:rPr>
      <w:instrText xml:space="preserve"> "YearUser" *\charformat </w:instrText>
    </w:r>
    <w:r w:rsidRPr="00D925E4">
      <w:fldChar w:fldCharType="separate"/>
    </w:r>
    <w:r w:rsidRPr="00D925E4">
      <w:t>2005/06</w:t>
    </w:r>
    <w:r w:rsidRPr="00D925E4">
      <w:fldChar w:fldCharType="end"/>
    </w:r>
    <w:r w:rsidRPr="00D925E4">
      <w:t xml:space="preserve"> </w:t>
    </w:r>
    <w:r w:rsidRPr="00D925E4">
      <w:tab/>
      <w:t xml:space="preserve">mnr: </w:t>
    </w:r>
    <w:r w:rsidRPr="00D925E4">
      <w:fldChar w:fldCharType="begin" w:fldLock="1"/>
    </w:r>
    <w:r w:rsidRPr="00D925E4">
      <w:instrText xml:space="preserve"> DOCPROPERTY</w:instrText>
    </w:r>
    <w:r w:rsidRPr="00D925E4">
      <w:rPr>
        <w:sz w:val="18"/>
      </w:rPr>
      <w:instrText xml:space="preserve"> "Motionsnummer" *\charformat </w:instrText>
    </w:r>
    <w:r w:rsidRPr="00D925E4">
      <w:fldChar w:fldCharType="separate"/>
    </w:r>
    <w:r w:rsidRPr="00D925E4">
      <w:t>K422</w:t>
    </w:r>
    <w:r w:rsidRPr="00D925E4">
      <w:fldChar w:fldCharType="end"/>
    </w:r>
    <w:r w:rsidRPr="00D925E4">
      <w:br/>
    </w:r>
    <w:r w:rsidRPr="00D925E4">
      <w:fldChar w:fldCharType="begin" w:fldLock="1"/>
    </w:r>
    <w:r w:rsidRPr="00D925E4">
      <w:instrText xml:space="preserve"> DOCPROPERTY</w:instrText>
    </w:r>
    <w:r w:rsidRPr="00D925E4">
      <w:rPr>
        <w:sz w:val="18"/>
      </w:rPr>
      <w:instrText xml:space="preserve"> "Samling" *\charformat </w:instrText>
    </w:r>
    <w:r w:rsidRPr="00D925E4">
      <w:fldChar w:fldCharType="end"/>
    </w:r>
    <w:r w:rsidRPr="00D925E4">
      <w:tab/>
      <w:t xml:space="preserve">pnr: </w:t>
    </w:r>
    <w:r w:rsidRPr="00D925E4">
      <w:fldChar w:fldCharType="begin" w:fldLock="1"/>
    </w:r>
    <w:r w:rsidRPr="00D925E4">
      <w:instrText xml:space="preserve"> DOCPROPERTY</w:instrText>
    </w:r>
    <w:r w:rsidRPr="00D925E4">
      <w:rPr>
        <w:sz w:val="18"/>
      </w:rPr>
      <w:instrText xml:space="preserve"> "Partinummer" *\charformat </w:instrText>
    </w:r>
    <w:r w:rsidRPr="00D925E4">
      <w:fldChar w:fldCharType="separate"/>
    </w:r>
    <w:r w:rsidRPr="00D925E4">
      <w:t>kd913</w:t>
    </w:r>
    <w:r w:rsidRPr="00D925E4">
      <w:fldChar w:fldCharType="end"/>
    </w:r>
  </w:p>
  <w:p w:rsidR="00127697" w:rsidRPr="00D925E4" w:rsidRDefault="00127697">
    <w:pPr>
      <w:pStyle w:val="FSHRub1"/>
    </w:pPr>
    <w:r w:rsidRPr="00D925E4">
      <w:t>Motion till riksdagen</w:t>
    </w:r>
    <w:r w:rsidRPr="00D925E4">
      <w:br/>
    </w:r>
    <w:r w:rsidRPr="00D925E4">
      <w:fldChar w:fldCharType="begin" w:fldLock="1"/>
    </w:r>
    <w:r w:rsidRPr="00D925E4">
      <w:instrText xml:space="preserve"> DOCPROPERTY "YearUser" *\charformat </w:instrText>
    </w:r>
    <w:r w:rsidRPr="00D925E4">
      <w:fldChar w:fldCharType="separate"/>
    </w:r>
    <w:r w:rsidRPr="00D925E4">
      <w:t>2005/06</w:t>
    </w:r>
    <w:r w:rsidRPr="00D925E4">
      <w:fldChar w:fldCharType="end"/>
    </w:r>
    <w:r w:rsidRPr="00D925E4">
      <w:t>:</w:t>
    </w:r>
    <w:r w:rsidRPr="00D925E4">
      <w:fldChar w:fldCharType="begin" w:fldLock="1"/>
    </w:r>
    <w:r w:rsidRPr="00D925E4">
      <w:instrText xml:space="preserve"> DOCPROPERTY "Motionsnummer" *\charformat </w:instrText>
    </w:r>
    <w:r w:rsidRPr="00D925E4">
      <w:fldChar w:fldCharType="separate"/>
    </w:r>
    <w:r w:rsidRPr="00D925E4">
      <w:t>K422</w:t>
    </w:r>
    <w:r w:rsidRPr="00D925E4">
      <w:fldChar w:fldCharType="end"/>
    </w:r>
  </w:p>
  <w:p w:rsidR="00127697" w:rsidRPr="00D925E4" w:rsidRDefault="00127697">
    <w:pPr>
      <w:pStyle w:val="FSHNormalS5"/>
    </w:pPr>
    <w:r w:rsidRPr="00D925E4">
      <w:fldChar w:fldCharType="begin" w:fldLock="1"/>
    </w:r>
    <w:r w:rsidRPr="00D925E4">
      <w:instrText xml:space="preserve"> DOCPROPERTY "MotionarText" *\charformat </w:instrText>
    </w:r>
    <w:r w:rsidRPr="00D925E4">
      <w:fldChar w:fldCharType="separate"/>
    </w:r>
    <w:r w:rsidRPr="00D925E4">
      <w:t>av Stefan Attefall m.fl. (kd)</w:t>
    </w:r>
    <w:r w:rsidRPr="00D925E4">
      <w:fldChar w:fldCharType="end"/>
    </w:r>
    <w:r w:rsidRPr="00D925E4">
      <w:br/>
    </w:r>
    <w:r w:rsidRPr="00D925E4">
      <w:fldChar w:fldCharType="begin" w:fldLock="1"/>
    </w:r>
    <w:r w:rsidRPr="00D925E4">
      <w:instrText xml:space="preserve"> DOCPROPERTY "SvarFrasKort" *\charformat </w:instrText>
    </w:r>
    <w:r w:rsidRPr="00D925E4">
      <w:fldChar w:fldCharType="end"/>
    </w:r>
  </w:p>
  <w:p w:rsidR="00127697" w:rsidRPr="00D925E4" w:rsidRDefault="00127697">
    <w:pPr>
      <w:pStyle w:val="FSHTitel"/>
    </w:pPr>
    <w:r w:rsidRPr="00D925E4">
      <w:fldChar w:fldCharType="begin" w:fldLock="1"/>
    </w:r>
    <w:r w:rsidRPr="00D925E4">
      <w:instrText xml:space="preserve"> DOCPROPERTY</w:instrText>
    </w:r>
    <w:r w:rsidRPr="00D925E4">
      <w:rPr>
        <w:sz w:val="18"/>
      </w:rPr>
      <w:instrText xml:space="preserve"> "RubrikSvar" *\charformat </w:instrText>
    </w:r>
    <w:r w:rsidRPr="00D925E4">
      <w:fldChar w:fldCharType="separate"/>
    </w:r>
    <w:r w:rsidRPr="00D925E4">
      <w:t>Regionalt självstyre i Stockholm</w:t>
    </w:r>
    <w:r w:rsidRPr="00D925E4">
      <w:fldChar w:fldCharType="end"/>
    </w:r>
  </w:p>
  <w:p w:rsidR="00127697" w:rsidRPr="00D925E4" w:rsidRDefault="00127697" w:rsidP="001276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7C70D5"/>
    <w:multiLevelType w:val="multilevel"/>
    <w:tmpl w:val="ABDE08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6169702">
    <w:abstractNumId w:val="14"/>
  </w:num>
  <w:num w:numId="2" w16cid:durableId="1505441464">
    <w:abstractNumId w:val="10"/>
  </w:num>
  <w:num w:numId="3" w16cid:durableId="1757481090">
    <w:abstractNumId w:val="11"/>
  </w:num>
  <w:num w:numId="4" w16cid:durableId="537085310">
    <w:abstractNumId w:val="13"/>
  </w:num>
  <w:num w:numId="5" w16cid:durableId="950547863">
    <w:abstractNumId w:val="8"/>
  </w:num>
  <w:num w:numId="6" w16cid:durableId="660161195">
    <w:abstractNumId w:val="3"/>
  </w:num>
  <w:num w:numId="7" w16cid:durableId="1343318272">
    <w:abstractNumId w:val="2"/>
  </w:num>
  <w:num w:numId="8" w16cid:durableId="1972711750">
    <w:abstractNumId w:val="1"/>
  </w:num>
  <w:num w:numId="9" w16cid:durableId="130640341">
    <w:abstractNumId w:val="0"/>
  </w:num>
  <w:num w:numId="10" w16cid:durableId="1544564319">
    <w:abstractNumId w:val="9"/>
  </w:num>
  <w:num w:numId="11" w16cid:durableId="725567028">
    <w:abstractNumId w:val="7"/>
  </w:num>
  <w:num w:numId="12" w16cid:durableId="2082483083">
    <w:abstractNumId w:val="6"/>
  </w:num>
  <w:num w:numId="13" w16cid:durableId="881478020">
    <w:abstractNumId w:val="5"/>
  </w:num>
  <w:num w:numId="14" w16cid:durableId="438986044">
    <w:abstractNumId w:val="4"/>
  </w:num>
  <w:num w:numId="15" w16cid:durableId="2059666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0A4F4E"/>
    <w:rsid w:val="00004362"/>
    <w:rsid w:val="0004381F"/>
    <w:rsid w:val="00064BC3"/>
    <w:rsid w:val="00066775"/>
    <w:rsid w:val="00072FB9"/>
    <w:rsid w:val="00073FF6"/>
    <w:rsid w:val="000A41AC"/>
    <w:rsid w:val="000A4F4E"/>
    <w:rsid w:val="00100531"/>
    <w:rsid w:val="00127697"/>
    <w:rsid w:val="00201DFB"/>
    <w:rsid w:val="00204A63"/>
    <w:rsid w:val="00212FF1"/>
    <w:rsid w:val="00230193"/>
    <w:rsid w:val="0025068A"/>
    <w:rsid w:val="002818D3"/>
    <w:rsid w:val="002D11A8"/>
    <w:rsid w:val="00424756"/>
    <w:rsid w:val="00445271"/>
    <w:rsid w:val="004A0504"/>
    <w:rsid w:val="004A3687"/>
    <w:rsid w:val="004E38D9"/>
    <w:rsid w:val="005B145B"/>
    <w:rsid w:val="00701071"/>
    <w:rsid w:val="00740D6D"/>
    <w:rsid w:val="00794149"/>
    <w:rsid w:val="007B67A7"/>
    <w:rsid w:val="007C6092"/>
    <w:rsid w:val="008A1F28"/>
    <w:rsid w:val="00A053C6"/>
    <w:rsid w:val="00A60E6E"/>
    <w:rsid w:val="00B13BF0"/>
    <w:rsid w:val="00C1285C"/>
    <w:rsid w:val="00C27B7D"/>
    <w:rsid w:val="00C70C34"/>
    <w:rsid w:val="00CD1B43"/>
    <w:rsid w:val="00CF7A43"/>
    <w:rsid w:val="00D1174F"/>
    <w:rsid w:val="00D1475C"/>
    <w:rsid w:val="00D45544"/>
    <w:rsid w:val="00D925E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367B4E-DCEC-42CF-91A1-DE9CEF51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27697"/>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7697"/>
    <w:pPr>
      <w:numPr>
        <w:ilvl w:val="1"/>
      </w:numPr>
      <w:spacing w:before="500" w:line="250" w:lineRule="exact"/>
      <w:outlineLvl w:val="1"/>
    </w:pPr>
    <w:rPr>
      <w:sz w:val="27"/>
    </w:rPr>
  </w:style>
  <w:style w:type="paragraph" w:styleId="Rubrik3">
    <w:name w:val="heading 3"/>
    <w:aliases w:val="Mellanrubrik"/>
    <w:basedOn w:val="Rubrik2"/>
    <w:next w:val="Normal"/>
    <w:qFormat/>
    <w:rsid w:val="00127697"/>
    <w:pPr>
      <w:numPr>
        <w:ilvl w:val="2"/>
      </w:numPr>
      <w:spacing w:before="250" w:after="0"/>
      <w:outlineLvl w:val="2"/>
    </w:pPr>
    <w:rPr>
      <w:b/>
      <w:sz w:val="21"/>
    </w:rPr>
  </w:style>
  <w:style w:type="paragraph" w:styleId="Rubrik4">
    <w:name w:val="heading 4"/>
    <w:aliases w:val="KursivRubrik"/>
    <w:basedOn w:val="Rubrik3"/>
    <w:next w:val="Normal"/>
    <w:qFormat/>
    <w:rsid w:val="00127697"/>
    <w:pPr>
      <w:numPr>
        <w:ilvl w:val="3"/>
      </w:numPr>
      <w:outlineLvl w:val="3"/>
    </w:pPr>
    <w:rPr>
      <w:b w:val="0"/>
      <w:i/>
    </w:rPr>
  </w:style>
  <w:style w:type="paragraph" w:styleId="Rubrik5">
    <w:name w:val="heading 5"/>
    <w:aliases w:val="PackadFetRubrik,PackadKursivRubrik"/>
    <w:basedOn w:val="Rubrik4"/>
    <w:next w:val="Normal"/>
    <w:qFormat/>
    <w:rsid w:val="00127697"/>
    <w:pPr>
      <w:numPr>
        <w:ilvl w:val="4"/>
      </w:numPr>
      <w:tabs>
        <w:tab w:val="clear" w:pos="1021"/>
      </w:tabs>
      <w:spacing w:before="125"/>
      <w:outlineLvl w:val="4"/>
    </w:pPr>
    <w:rPr>
      <w:i w:val="0"/>
      <w:sz w:val="19"/>
    </w:rPr>
  </w:style>
  <w:style w:type="paragraph" w:styleId="Rubrik6">
    <w:name w:val="heading 6"/>
    <w:basedOn w:val="Rubrik5"/>
    <w:next w:val="Normal"/>
    <w:qFormat/>
    <w:rsid w:val="00127697"/>
    <w:pPr>
      <w:numPr>
        <w:ilvl w:val="5"/>
      </w:numPr>
      <w:spacing w:before="50" w:line="200" w:lineRule="exact"/>
      <w:outlineLvl w:val="5"/>
    </w:pPr>
    <w:rPr>
      <w:caps/>
      <w:sz w:val="14"/>
    </w:rPr>
  </w:style>
  <w:style w:type="paragraph" w:styleId="Rubrik7">
    <w:name w:val="heading 7"/>
    <w:basedOn w:val="Rubrik6"/>
    <w:next w:val="Normal"/>
    <w:qFormat/>
    <w:rsid w:val="00127697"/>
    <w:pPr>
      <w:numPr>
        <w:ilvl w:val="6"/>
      </w:numPr>
      <w:spacing w:before="0"/>
      <w:outlineLvl w:val="6"/>
    </w:pPr>
  </w:style>
  <w:style w:type="paragraph" w:styleId="Rubrik8">
    <w:name w:val="heading 8"/>
    <w:basedOn w:val="Rubrik7"/>
    <w:next w:val="Normal"/>
    <w:qFormat/>
    <w:rsid w:val="00127697"/>
    <w:pPr>
      <w:numPr>
        <w:ilvl w:val="7"/>
      </w:numPr>
      <w:outlineLvl w:val="7"/>
    </w:pPr>
  </w:style>
  <w:style w:type="paragraph" w:styleId="Rubrik9">
    <w:name w:val="heading 9"/>
    <w:basedOn w:val="Rubrik8"/>
    <w:next w:val="Normal"/>
    <w:qFormat/>
    <w:rsid w:val="0012769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769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1612</Words>
  <Characters>10011</Characters>
  <Application>Microsoft Office Word</Application>
  <DocSecurity>4</DocSecurity>
  <Lines>185</Lines>
  <Paragraphs>52</Paragraphs>
  <ScaleCrop>false</ScaleCrop>
  <HeadingPairs>
    <vt:vector size="2" baseType="variant">
      <vt:variant>
        <vt:lpstr>Rubrik</vt:lpstr>
      </vt:variant>
      <vt:variant>
        <vt:i4>1</vt:i4>
      </vt:variant>
    </vt:vector>
  </HeadingPairs>
  <TitlesOfParts>
    <vt:vector size="1" baseType="lpstr">
      <vt:lpstr>K422</vt:lpstr>
    </vt:vector>
  </TitlesOfParts>
  <Company>Riksdagen</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K422</dc:title>
  <dc:subject>K422</dc:subject>
  <dc:creator>Riksdagen</dc:creator>
  <cp:keywords>Riksdagen</cp:keywords>
  <dc:description/>
  <cp:lastModifiedBy>Lars Brink</cp:lastModifiedBy>
  <cp:revision>2</cp:revision>
  <cp:lastPrinted>2005-11-13T14:29:00Z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Regionalt självstyre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självstyre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Stefan Attefall m.fl. (kd)</vt:lpwstr>
  </property>
  <property fmtid="{D5CDD505-2E9C-101B-9397-08002B2CF9AE}" pid="26" name="MotionarLista">
    <vt:lpwstr>Attefall, Stefan (kd)\Davidson, Inger (kd)\Höij, Helena (kd)\Odell, Mats (kd)\Svensson, Ingvar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Inger Davidson (kd), Helena Höij (kd), Mats Odell (kd), Ingvar Svensson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carl.smitterberg@riksdagen.se</vt:lpwstr>
  </property>
  <property fmtid="{D5CDD505-2E9C-101B-9397-08002B2CF9AE}" pid="45" name="ReservUID">
    <vt:lpwstr>birgitta lundblad</vt:lpwstr>
  </property>
  <property fmtid="{D5CDD505-2E9C-101B-9397-08002B2CF9AE}" pid="46" name="MotionID">
    <vt:lpwstr>20052006000001070100000009130069</vt:lpwstr>
  </property>
  <property fmtid="{D5CDD505-2E9C-101B-9397-08002B2CF9AE}" pid="47" name="datum">
    <vt:lpwstr>050930</vt:lpwstr>
  </property>
  <property fmtid="{D5CDD505-2E9C-101B-9397-08002B2CF9AE}" pid="48" name="avsändar-e-post">
    <vt:lpwstr>carl.smitterberg@riksdagen.se</vt:lpwstr>
  </property>
  <property fmtid="{D5CDD505-2E9C-101B-9397-08002B2CF9AE}" pid="49" name="id">
    <vt:lpwstr>20052006000001070100000009130069</vt:lpwstr>
  </property>
  <property fmtid="{D5CDD505-2E9C-101B-9397-08002B2CF9AE}" pid="50" name="nummer">
    <vt:lpwstr>422</vt:lpwstr>
  </property>
  <property fmtid="{D5CDD505-2E9C-101B-9397-08002B2CF9AE}" pid="51" name="utskottsbeteckning">
    <vt:lpwstr>K</vt:lpwstr>
  </property>
</Properties>
</file>