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4F9" w:rsidRPr="00167B42" w:rsidRDefault="00AC14F9" w:rsidP="00AC14F9">
      <w:pPr>
        <w:pStyle w:val="Hemstlrubrik"/>
      </w:pPr>
      <w:r w:rsidRPr="00167B42">
        <w:t>Förslag till riksdagsbeslut</w:t>
      </w:r>
    </w:p>
    <w:p w:rsidR="00AC14F9" w:rsidRPr="00167B42" w:rsidRDefault="00AC14F9" w:rsidP="00AC14F9">
      <w:pPr>
        <w:pStyle w:val="Hemstlatt"/>
      </w:pPr>
      <w:r w:rsidRPr="00167B42">
        <w:t>Riksdagen tillkännager för regeringen som sin mening vad i motionen anförs om att Sverige ska</w:t>
      </w:r>
      <w:r w:rsidR="00B36F4A" w:rsidRPr="00167B42">
        <w:t>ll</w:t>
      </w:r>
      <w:r w:rsidRPr="00167B42">
        <w:t xml:space="preserve"> verka i EU för att riva upp transportörsansv</w:t>
      </w:r>
      <w:r w:rsidRPr="00167B42">
        <w:t>a</w:t>
      </w:r>
      <w:r w:rsidRPr="00167B42">
        <w:t>ret.</w:t>
      </w:r>
    </w:p>
    <w:p w:rsidR="00AC14F9" w:rsidRPr="00167B42" w:rsidRDefault="00AC14F9" w:rsidP="00AC14F9">
      <w:pPr>
        <w:pStyle w:val="Hemstlatt"/>
      </w:pPr>
      <w:r w:rsidRPr="00167B42">
        <w:t>Riksdagen tillkännager för regeringen som sin mening vad i motionen anförs om att regeringen ska</w:t>
      </w:r>
      <w:r w:rsidR="00B36F4A" w:rsidRPr="00167B42">
        <w:t>ll</w:t>
      </w:r>
      <w:r w:rsidRPr="00167B42">
        <w:t xml:space="preserve"> verka för att omförhandla direktivet om överföring av passageraruppgifter med hänsyn till faktorer som den pe</w:t>
      </w:r>
      <w:r w:rsidRPr="00167B42">
        <w:t>r</w:t>
      </w:r>
      <w:r w:rsidRPr="00167B42">
        <w:t>sonliga integriteten, rätten att söka asyl och risk för människohandel och människ</w:t>
      </w:r>
      <w:r w:rsidRPr="00167B42">
        <w:t>o</w:t>
      </w:r>
      <w:r w:rsidRPr="00167B42">
        <w:t>smuggling.</w:t>
      </w:r>
    </w:p>
    <w:p w:rsidR="00AC14F9" w:rsidRPr="00167B42" w:rsidRDefault="00AC14F9" w:rsidP="00AC14F9">
      <w:pPr>
        <w:pStyle w:val="Rubrik1"/>
        <w:rPr>
          <w:snapToGrid w:val="0"/>
        </w:rPr>
      </w:pPr>
      <w:r w:rsidRPr="00167B42">
        <w:rPr>
          <w:snapToGrid w:val="0"/>
        </w:rPr>
        <w:t>Propositionens förslag</w:t>
      </w:r>
    </w:p>
    <w:p w:rsidR="00AC14F9" w:rsidRPr="00167B42" w:rsidRDefault="00AC14F9" w:rsidP="00AC14F9">
      <w:r w:rsidRPr="00167B42">
        <w:t xml:space="preserve">I den aktuella propositionen behandlas genomförandet i svensk rätt av rådets direktiv 2004/82/EG av den 29 april 2004 om skyldighet för transportörer att lämna uppgifter om passagerare. I utlänningslagen införs bestämmelser som innebär att transportörer som luftvägen transporterar passagerare till Sverige från en stat som inte tillhör Europeiska unionen och som inte heller har slutit avtal om samarbete enligt Schengenkonventionen med konventionsstaterna skall </w:t>
      </w:r>
      <w:r w:rsidR="00B36F4A" w:rsidRPr="00167B42">
        <w:t>–</w:t>
      </w:r>
      <w:r w:rsidRPr="00167B42">
        <w:t xml:space="preserve"> på begäran av polismyndighet </w:t>
      </w:r>
      <w:r w:rsidR="00B36F4A" w:rsidRPr="00167B42">
        <w:t>–</w:t>
      </w:r>
      <w:r w:rsidRPr="00167B42">
        <w:t xml:space="preserve"> föra över information om de anko</w:t>
      </w:r>
      <w:r w:rsidRPr="00167B42">
        <w:t>m</w:t>
      </w:r>
      <w:r w:rsidRPr="00167B42">
        <w:t>mande passagerarna så snart incheckningen har avslutats. Transportörer som underlåter att föra över uppgifter eller som har fört över ofullständiga eller felaktiga uppgifter skall betala en särskild avgift. I propositionen behandlas också genomförandet i svensk rätt av rådets direktiv 2004/114/EG av den 13 december 2004 om villkoren för tredjelandsmedborgares inresa och vistelse för studier, elevutbyte, oavlönad yrkesutbildning eller volontärarbete. Det föreslås att det genom ändring i utlänningslagen skall bli möjligt att återkalla tidsbegränsade uppehållstillstånd för studier om det framkommer att föru</w:t>
      </w:r>
      <w:r w:rsidRPr="00167B42">
        <w:t>t</w:t>
      </w:r>
      <w:r w:rsidRPr="00167B42">
        <w:t>sättningarna för att bevilja tillståndet inte längre föreligger, t.ex. om den st</w:t>
      </w:r>
      <w:r w:rsidRPr="00167B42">
        <w:t>u</w:t>
      </w:r>
      <w:r w:rsidRPr="00167B42">
        <w:lastRenderedPageBreak/>
        <w:t>derande inte påbörjar eller avbryter studierna sedan han eller hon rest in i landet.</w:t>
      </w:r>
    </w:p>
    <w:p w:rsidR="00AC14F9" w:rsidRPr="00167B42" w:rsidRDefault="00AC14F9" w:rsidP="00B36F4A">
      <w:pPr>
        <w:pStyle w:val="Normaltindrag"/>
      </w:pPr>
      <w:r w:rsidRPr="00167B42">
        <w:t xml:space="preserve">I </w:t>
      </w:r>
      <w:r w:rsidR="00B36F4A" w:rsidRPr="00167B42">
        <w:t xml:space="preserve">regeringens </w:t>
      </w:r>
      <w:r w:rsidRPr="00167B42">
        <w:t xml:space="preserve">proposition 2005/06:129 </w:t>
      </w:r>
      <w:r w:rsidR="00B36F4A" w:rsidRPr="00167B42">
        <w:rPr>
          <w:i/>
        </w:rPr>
        <w:t>Genomförande av EG-direktiven</w:t>
      </w:r>
      <w:r w:rsidRPr="00167B42">
        <w:rPr>
          <w:i/>
        </w:rPr>
        <w:t xml:space="preserve"> om överföring av passageraruppgifter och uppehållstillstånd för studier </w:t>
      </w:r>
      <w:r w:rsidRPr="00167B42">
        <w:t>för</w:t>
      </w:r>
      <w:r w:rsidRPr="00167B42">
        <w:t>e</w:t>
      </w:r>
      <w:r w:rsidRPr="00167B42">
        <w:t>slås som ovan nämnt</w:t>
      </w:r>
      <w:r w:rsidR="00B36F4A" w:rsidRPr="00167B42">
        <w:t>s</w:t>
      </w:r>
      <w:r w:rsidRPr="00167B42">
        <w:t xml:space="preserve"> ett passagerarregister. I propositionen föreslås transpo</w:t>
      </w:r>
      <w:r w:rsidRPr="00167B42">
        <w:t>r</w:t>
      </w:r>
      <w:r w:rsidRPr="00167B42">
        <w:t>törerna fullgöra sin uppgiftsskyldighet genom att samla in uppgifter om res</w:t>
      </w:r>
      <w:r w:rsidRPr="00167B42">
        <w:t>e</w:t>
      </w:r>
      <w:r w:rsidRPr="00167B42">
        <w:t>närerna och sedan elektroniskt, eller via fax, föra över dessa till Rikspolisst</w:t>
      </w:r>
      <w:r w:rsidRPr="00167B42">
        <w:t>y</w:t>
      </w:r>
      <w:r w:rsidRPr="00167B42">
        <w:t>relsen. Uppgifterna som ska</w:t>
      </w:r>
      <w:r w:rsidR="00B36F4A" w:rsidRPr="00167B42">
        <w:t>ll samlas in är:</w:t>
      </w:r>
    </w:p>
    <w:p w:rsidR="00AC14F9" w:rsidRPr="00167B42" w:rsidRDefault="00AC14F9" w:rsidP="004555A5">
      <w:pPr>
        <w:pStyle w:val="PunktlistaBomb"/>
        <w:tabs>
          <w:tab w:val="clear" w:pos="360"/>
        </w:tabs>
      </w:pPr>
      <w:r w:rsidRPr="00167B42">
        <w:t>Nummer och typ av resehandling som används.</w:t>
      </w:r>
    </w:p>
    <w:p w:rsidR="00AC14F9" w:rsidRPr="00167B42" w:rsidRDefault="00AC14F9" w:rsidP="004555A5">
      <w:pPr>
        <w:pStyle w:val="PunktlistaBomb"/>
        <w:tabs>
          <w:tab w:val="clear" w:pos="360"/>
        </w:tabs>
        <w:spacing w:before="0"/>
      </w:pPr>
      <w:r w:rsidRPr="00167B42">
        <w:t>Medborgarskap.</w:t>
      </w:r>
    </w:p>
    <w:p w:rsidR="00AC14F9" w:rsidRPr="00167B42" w:rsidRDefault="00AC14F9" w:rsidP="004555A5">
      <w:pPr>
        <w:pStyle w:val="PunktlistaBomb"/>
        <w:tabs>
          <w:tab w:val="clear" w:pos="360"/>
        </w:tabs>
        <w:spacing w:before="0"/>
      </w:pPr>
      <w:r w:rsidRPr="00167B42">
        <w:t>Namn och födelsedatum.</w:t>
      </w:r>
    </w:p>
    <w:p w:rsidR="00AC14F9" w:rsidRPr="00167B42" w:rsidRDefault="00AC14F9" w:rsidP="004555A5">
      <w:pPr>
        <w:pStyle w:val="PunktlistaBomb"/>
        <w:tabs>
          <w:tab w:val="clear" w:pos="360"/>
        </w:tabs>
        <w:spacing w:before="0"/>
      </w:pPr>
      <w:r w:rsidRPr="00167B42">
        <w:t>Ställe för gränspassage.</w:t>
      </w:r>
    </w:p>
    <w:p w:rsidR="00AC14F9" w:rsidRPr="00167B42" w:rsidRDefault="00AC14F9" w:rsidP="004555A5">
      <w:pPr>
        <w:pStyle w:val="PunktlistaBomb"/>
        <w:tabs>
          <w:tab w:val="clear" w:pos="360"/>
        </w:tabs>
        <w:spacing w:before="0"/>
      </w:pPr>
      <w:r w:rsidRPr="00167B42">
        <w:t>Transportkod.</w:t>
      </w:r>
    </w:p>
    <w:p w:rsidR="00AC14F9" w:rsidRPr="00167B42" w:rsidRDefault="00AC14F9" w:rsidP="004555A5">
      <w:pPr>
        <w:pStyle w:val="PunktlistaBomb"/>
        <w:tabs>
          <w:tab w:val="clear" w:pos="360"/>
        </w:tabs>
        <w:spacing w:before="0"/>
      </w:pPr>
      <w:r w:rsidRPr="00167B42">
        <w:t>Avgångs</w:t>
      </w:r>
      <w:r w:rsidR="00B36F4A" w:rsidRPr="00167B42">
        <w:t>-</w:t>
      </w:r>
      <w:r w:rsidRPr="00167B42">
        <w:t xml:space="preserve"> och ankomsttid.</w:t>
      </w:r>
    </w:p>
    <w:p w:rsidR="00AC14F9" w:rsidRPr="00167B42" w:rsidRDefault="00AC14F9" w:rsidP="004555A5">
      <w:pPr>
        <w:pStyle w:val="PunktlistaBomb"/>
        <w:tabs>
          <w:tab w:val="clear" w:pos="360"/>
        </w:tabs>
        <w:spacing w:before="0"/>
      </w:pPr>
      <w:r w:rsidRPr="00167B42">
        <w:t>Totala antalet passagerare vid transporten.</w:t>
      </w:r>
    </w:p>
    <w:p w:rsidR="00AC14F9" w:rsidRPr="00167B42" w:rsidRDefault="00AC14F9" w:rsidP="004555A5">
      <w:pPr>
        <w:pStyle w:val="PunktlistaBomb"/>
        <w:tabs>
          <w:tab w:val="clear" w:pos="360"/>
        </w:tabs>
        <w:spacing w:before="0"/>
      </w:pPr>
      <w:r w:rsidRPr="00167B42">
        <w:t>Ursprungsort för ombordstigning.</w:t>
      </w:r>
    </w:p>
    <w:p w:rsidR="00AC14F9" w:rsidRPr="00167B42" w:rsidRDefault="00AC14F9" w:rsidP="00B36F4A">
      <w:r w:rsidRPr="00167B42">
        <w:t>Uppgifter om passagerarna föreslås sparas och föras över i ett register som ska</w:t>
      </w:r>
      <w:r w:rsidR="00FD5C5B" w:rsidRPr="00167B42">
        <w:t>ll</w:t>
      </w:r>
      <w:r w:rsidRPr="00167B42">
        <w:t xml:space="preserve"> gallras inom 24 timmar efter att polisen fått uppgifterna, om dessa inte behövs för att polisen ska</w:t>
      </w:r>
      <w:r w:rsidR="00FD5C5B" w:rsidRPr="00167B42">
        <w:t>ll</w:t>
      </w:r>
      <w:r w:rsidRPr="00167B42">
        <w:t xml:space="preserve"> kunna utföra lagstadgade uppgifter.</w:t>
      </w:r>
    </w:p>
    <w:p w:rsidR="00AC14F9" w:rsidRPr="00167B42" w:rsidRDefault="00AC14F9" w:rsidP="00AC14F9">
      <w:pPr>
        <w:pStyle w:val="Rubrik1"/>
      </w:pPr>
      <w:r w:rsidRPr="00167B42">
        <w:t>Personlig integritet</w:t>
      </w:r>
    </w:p>
    <w:p w:rsidR="00AC14F9" w:rsidRPr="00167B42" w:rsidRDefault="00AC14F9" w:rsidP="00AC14F9">
      <w:r w:rsidRPr="00167B42">
        <w:t>Centerpartiet tror på ett öppet och demokratiskt samhälle, på ett samhälle där människor kan känna sig trygga. Rätten till personlig integritet, var</w:t>
      </w:r>
      <w:r w:rsidR="00B36F4A" w:rsidRPr="00167B42">
        <w:t>s</w:t>
      </w:r>
      <w:r w:rsidRPr="00167B42">
        <w:t xml:space="preserve"> och ens möjlighet att styra över sina egna tankar, sin egen kropp och uppgifterna kring sin person, är ett grundläggande fundament i det öppna och demokrati</w:t>
      </w:r>
      <w:r w:rsidRPr="00167B42">
        <w:t>s</w:t>
      </w:r>
      <w:r w:rsidRPr="00167B42">
        <w:t xml:space="preserve">ka samhälle som Centerpartiet jobbar för. Hoten mot det öppna, demokratiska och trygga samhället är många och tar </w:t>
      </w:r>
      <w:r w:rsidR="00B36F4A" w:rsidRPr="00167B42">
        <w:t xml:space="preserve">sig </w:t>
      </w:r>
      <w:r w:rsidRPr="00167B42">
        <w:t>varierande uttryck. De farligaste hoten är de som inte är uppenbara, just efte</w:t>
      </w:r>
      <w:r w:rsidRPr="00167B42">
        <w:t>r</w:t>
      </w:r>
      <w:r w:rsidRPr="00167B42">
        <w:t>som de smyger sig på och är svåra att bedöma, bemöta och kanske till och med svåra att upptäcka.</w:t>
      </w:r>
    </w:p>
    <w:p w:rsidR="00AC14F9" w:rsidRPr="00167B42" w:rsidRDefault="00AC14F9" w:rsidP="00B36F4A">
      <w:pPr>
        <w:pStyle w:val="Normaltindrag"/>
      </w:pPr>
      <w:r w:rsidRPr="00167B42">
        <w:t>När ett land skakas i grunden av exempelvis en terrorattack är det som al</w:t>
      </w:r>
      <w:r w:rsidRPr="00167B42">
        <w:t>l</w:t>
      </w:r>
      <w:r w:rsidRPr="00167B42">
        <w:t>ra viktigast att ha en tydlig gemensam värdegrund att falla tillbaka på. Ce</w:t>
      </w:r>
      <w:r w:rsidRPr="00167B42">
        <w:t>n</w:t>
      </w:r>
      <w:r w:rsidRPr="00167B42">
        <w:t>terpartiet menar att skyddet av den personliga integriteten har en central plats i den värdegrund vi står för. Idag finns det inte någon enhetlig definition av begreppet personlig integritet i svensk lagstiftning. Det behövs en generellt tillämplig bestämme</w:t>
      </w:r>
      <w:r w:rsidRPr="00167B42">
        <w:t>l</w:t>
      </w:r>
      <w:r w:rsidRPr="00167B42">
        <w:t>se till skydd för den personliga integriteten, definierad och uttryckt i grundl</w:t>
      </w:r>
      <w:r w:rsidRPr="00167B42">
        <w:t>a</w:t>
      </w:r>
      <w:r w:rsidRPr="00167B42">
        <w:t>gen. En sådan reglering kommer att bli värdefull när det ropas på hårdare tag eller snabba lagstiftningsprocesser.</w:t>
      </w:r>
    </w:p>
    <w:p w:rsidR="00AC14F9" w:rsidRPr="00167B42" w:rsidRDefault="00AC14F9" w:rsidP="00B36F4A">
      <w:pPr>
        <w:pStyle w:val="Normaltindrag"/>
      </w:pPr>
      <w:r w:rsidRPr="00167B42">
        <w:t>Centerpartiet menar att Integritetsskyddskommittén även borde se över en lösning där varje ny reglering som innebär en kränkning av integriteten i någon form borde föregås av en integritetskonsekvensbeskrivning i analogi med de regler om miljökonsekvensbeskrivning som finns på miljörättens område. En integritetskonsekvensbeskrivning skulle företas för att utreda vilka konsekvenser olika beslut och regleringar kan komma att få för den personliga integriteten såväl direkt som i förlängningen.</w:t>
      </w:r>
    </w:p>
    <w:p w:rsidR="00AC14F9" w:rsidRPr="00167B42" w:rsidRDefault="00AC14F9" w:rsidP="00B36F4A">
      <w:pPr>
        <w:pStyle w:val="Normaltindrag"/>
      </w:pPr>
      <w:r w:rsidRPr="00167B42">
        <w:t>Problemen ligger i att det finns hot mot den personliga integriteten från många olika håll men inte någon samlad motvikt. Vi måste fastställa att vi värderar vår integritet och de värden som den representerar och lyfta fram hoten i ljuset, visa på att det finns hot och vad de innebär, ta ett samlat grepp på problematiken i lagstiftn</w:t>
      </w:r>
      <w:r w:rsidR="00B36F4A" w:rsidRPr="00167B42">
        <w:t>ingen samt kräva en integritets</w:t>
      </w:r>
      <w:r w:rsidRPr="00167B42">
        <w:t>konsekvens</w:t>
      </w:r>
      <w:r w:rsidR="00FD5C5B" w:rsidRPr="00167B42">
        <w:softHyphen/>
      </w:r>
      <w:r w:rsidRPr="00167B42">
        <w:t>b</w:t>
      </w:r>
      <w:r w:rsidRPr="00167B42">
        <w:t>e</w:t>
      </w:r>
      <w:r w:rsidRPr="00167B42">
        <w:t>skriv</w:t>
      </w:r>
      <w:r w:rsidR="00FD5C5B" w:rsidRPr="00167B42">
        <w:softHyphen/>
      </w:r>
      <w:r w:rsidRPr="00167B42">
        <w:t>ning vid varje åtgärd som riskerar att kränka de enskildas integritet.</w:t>
      </w:r>
    </w:p>
    <w:p w:rsidR="00AC14F9" w:rsidRPr="00167B42" w:rsidRDefault="00AC14F9" w:rsidP="00B36F4A">
      <w:pPr>
        <w:pStyle w:val="Normaltindrag"/>
      </w:pPr>
      <w:r w:rsidRPr="00167B42">
        <w:t>De förslag som regeringen lägger fram när det gäller att implementera EG-direktiven om överföring av passageraruppgifter är inte analyserade ur något djupare integritetsperspektiv. Centerpartiet menar också att förslaget griper in i den personliga integriteten. Det råder också flera oklarheter kring förslagen. Därför behöver direktivet ses över och omarbetas.</w:t>
      </w:r>
    </w:p>
    <w:p w:rsidR="00AC14F9" w:rsidRPr="00167B42" w:rsidRDefault="00AC14F9" w:rsidP="00AC14F9">
      <w:pPr>
        <w:pStyle w:val="Rubrik1"/>
      </w:pPr>
      <w:r w:rsidRPr="00167B42">
        <w:t>Sekretess och tystnadsplikt</w:t>
      </w:r>
    </w:p>
    <w:p w:rsidR="00AC14F9" w:rsidRPr="00167B42" w:rsidRDefault="00AC14F9" w:rsidP="00AC14F9">
      <w:pPr>
        <w:rPr>
          <w:b/>
        </w:rPr>
      </w:pPr>
      <w:r w:rsidRPr="00167B42">
        <w:t>Uppgifterna som registreras i de föreslagna passagerarlistorna gäller samtliga resenärer som transporteras luftvägen. De uppgifter som ska</w:t>
      </w:r>
      <w:r w:rsidR="00B36F4A" w:rsidRPr="00167B42">
        <w:t>ll</w:t>
      </w:r>
      <w:r w:rsidRPr="00167B42">
        <w:t xml:space="preserve"> registreras omfattas inte av sekretess, förutom när det gäller namn och födelsedatum. Även uppgifter om en enskild resenärs ekonomiska förhållanden kan sekr</w:t>
      </w:r>
      <w:r w:rsidRPr="00167B42">
        <w:t>e</w:t>
      </w:r>
      <w:r w:rsidRPr="00167B42">
        <w:t xml:space="preserve">tessbeläggas om det kan antas att den enskilde lider skada om uppgiften röjs, även om det inte klargörs när en person kan lida skada. Centerpartiet anser att </w:t>
      </w:r>
      <w:r w:rsidRPr="00167B42">
        <w:rPr>
          <w:i/>
        </w:rPr>
        <w:t>samtliga</w:t>
      </w:r>
      <w:r w:rsidRPr="00167B42">
        <w:t xml:space="preserve"> uppgifter i ett eventuellt passagerregister ska</w:t>
      </w:r>
      <w:r w:rsidR="00B36F4A" w:rsidRPr="00167B42">
        <w:t>ll</w:t>
      </w:r>
      <w:r w:rsidRPr="00167B42">
        <w:t xml:space="preserve"> sekretessbeläggas.</w:t>
      </w:r>
    </w:p>
    <w:p w:rsidR="00AC14F9" w:rsidRPr="00167B42" w:rsidRDefault="00AC14F9" w:rsidP="00B36F4A">
      <w:pPr>
        <w:pStyle w:val="Normaltindrag"/>
        <w:rPr>
          <w:b/>
        </w:rPr>
      </w:pPr>
      <w:r w:rsidRPr="00167B42">
        <w:t>I propositionen har det inte förslagits några regler kring sekretess eller tystnadsplikt gällande transportörerna som samlar in uppgifterna om resen</w:t>
      </w:r>
      <w:r w:rsidRPr="00167B42">
        <w:t>ä</w:t>
      </w:r>
      <w:r w:rsidRPr="00167B42">
        <w:t>rerna. Transportörerna förfogar över uppgifterna. Det är dock inte under n</w:t>
      </w:r>
      <w:r w:rsidRPr="00167B42">
        <w:t>å</w:t>
      </w:r>
      <w:r w:rsidRPr="00167B42">
        <w:t>gon längre period eftersom uppgifterna ska</w:t>
      </w:r>
      <w:r w:rsidR="00B36F4A" w:rsidRPr="00167B42">
        <w:t>ll</w:t>
      </w:r>
      <w:r w:rsidRPr="00167B42">
        <w:t xml:space="preserve"> raderas inom 24 timmar efter att de förts över till polisen. Bland annat </w:t>
      </w:r>
      <w:r w:rsidRPr="00167B42">
        <w:rPr>
          <w:i/>
        </w:rPr>
        <w:t>Registernämnden</w:t>
      </w:r>
      <w:r w:rsidRPr="00167B42">
        <w:t xml:space="preserve"> och </w:t>
      </w:r>
      <w:r w:rsidRPr="00167B42">
        <w:rPr>
          <w:i/>
        </w:rPr>
        <w:t>Kustbevakningen</w:t>
      </w:r>
      <w:r w:rsidRPr="00167B42">
        <w:t xml:space="preserve"> har påpekat behovet av att transportörerna åläggs tystnadsplikt då de har til</w:t>
      </w:r>
      <w:r w:rsidRPr="00167B42">
        <w:t>l</w:t>
      </w:r>
      <w:r w:rsidRPr="00167B42">
        <w:t>gång till flera uppgifter om resenärerna. Centerpartiet anser att transportörer som förfogar över, eller som kommer i kontakt med, passagerarregistret ska</w:t>
      </w:r>
      <w:r w:rsidR="00B36F4A" w:rsidRPr="00167B42">
        <w:t>ll</w:t>
      </w:r>
      <w:r w:rsidRPr="00167B42">
        <w:t xml:space="preserve"> åläggas tystnadsplikt med hänsyn till de enskilda resenärernas integritet.</w:t>
      </w:r>
    </w:p>
    <w:p w:rsidR="00AC14F9" w:rsidRPr="00167B42" w:rsidRDefault="00AC14F9" w:rsidP="00AC14F9">
      <w:pPr>
        <w:pStyle w:val="Rubrik1"/>
      </w:pPr>
      <w:r w:rsidRPr="00167B42">
        <w:t>Vilka får ta del av uppgifterna?</w:t>
      </w:r>
    </w:p>
    <w:p w:rsidR="00AC14F9" w:rsidRPr="00167B42" w:rsidRDefault="00AC14F9" w:rsidP="00AC14F9">
      <w:r w:rsidRPr="00167B42">
        <w:t>I det föreslagna passagerarregistret är det oklart om hur uppgifterna ska</w:t>
      </w:r>
      <w:r w:rsidR="00B36F4A" w:rsidRPr="00167B42">
        <w:t>ll</w:t>
      </w:r>
      <w:r w:rsidRPr="00167B42">
        <w:t xml:space="preserve"> och får användas, något som bland annat Rikspolisstyrelsen anfört i sitt remissvar. Det är också oklart vilka andra myndigheter, utöver polisen, som ska</w:t>
      </w:r>
      <w:r w:rsidR="00B36F4A" w:rsidRPr="00167B42">
        <w:t>ll</w:t>
      </w:r>
      <w:r w:rsidRPr="00167B42">
        <w:t xml:space="preserve"> kunna begära in uppgifterna. Centerpartiet anser att passagerarregistret är ett intrång i passagerarnas integritet, och om ett sådant register upprättas måste det b</w:t>
      </w:r>
      <w:r w:rsidRPr="00167B42">
        <w:t>e</w:t>
      </w:r>
      <w:r w:rsidRPr="00167B42">
        <w:t>handlas med yttersta försiktighet.</w:t>
      </w:r>
    </w:p>
    <w:p w:rsidR="00AC14F9" w:rsidRPr="00167B42" w:rsidRDefault="00AC14F9" w:rsidP="00AC14F9">
      <w:pPr>
        <w:pStyle w:val="Rubrik1"/>
      </w:pPr>
      <w:r w:rsidRPr="00167B42">
        <w:t>Asylrätten</w:t>
      </w:r>
    </w:p>
    <w:p w:rsidR="00AC14F9" w:rsidRPr="00167B42" w:rsidRDefault="00AC14F9" w:rsidP="00AC14F9">
      <w:r w:rsidRPr="00167B42">
        <w:t>Centerpartiet menar att registret kan fylla en funktion när det gäller möjligh</w:t>
      </w:r>
      <w:r w:rsidRPr="00167B42">
        <w:t>e</w:t>
      </w:r>
      <w:r w:rsidRPr="00167B42">
        <w:t xml:space="preserve">ten </w:t>
      </w:r>
      <w:r w:rsidR="00B36F4A" w:rsidRPr="00167B42">
        <w:t xml:space="preserve">att </w:t>
      </w:r>
      <w:r w:rsidRPr="00167B42">
        <w:t>gripa brottslingar, men vi ställer oss tveksamma till att polisen inte behöver ha några misstankar om brott, utan att det räcker med att polisen behöver uppgifter med hänsyn till exempelvis personkontrollen vid gränsen.</w:t>
      </w:r>
    </w:p>
    <w:p w:rsidR="00AC14F9" w:rsidRPr="00167B42" w:rsidRDefault="00AC14F9" w:rsidP="00B36F4A">
      <w:pPr>
        <w:pStyle w:val="Normaltindrag"/>
        <w:rPr>
          <w:snapToGrid w:val="0"/>
        </w:rPr>
      </w:pPr>
      <w:r w:rsidRPr="00167B42">
        <w:t>Anledningarna till att passagerarregistret föreslås är syftet att bekämpa människohandel och för att kunna identifiera eventuella terrorister, men det syftar även till att bekämpa olaglig invandring och människosmuggling. Det föreslagna registret, och det existerande transportör</w:t>
      </w:r>
      <w:r w:rsidR="00B36F4A" w:rsidRPr="00167B42">
        <w:t>s</w:t>
      </w:r>
      <w:r w:rsidRPr="00167B42">
        <w:t>ansvaret</w:t>
      </w:r>
      <w:r w:rsidR="00FD5C5B" w:rsidRPr="00167B42">
        <w:rPr>
          <w:rStyle w:val="Fotnotsreferens"/>
        </w:rPr>
        <w:footnoteReference w:id="2"/>
      </w:r>
      <w:r w:rsidRPr="00167B42">
        <w:t xml:space="preserve"> som </w:t>
      </w:r>
      <w:r w:rsidR="00B36F4A" w:rsidRPr="00167B42">
        <w:t>Centerpa</w:t>
      </w:r>
      <w:r w:rsidR="00B36F4A" w:rsidRPr="00167B42">
        <w:t>r</w:t>
      </w:r>
      <w:r w:rsidR="00B36F4A" w:rsidRPr="00167B42">
        <w:t xml:space="preserve">tiet </w:t>
      </w:r>
      <w:r w:rsidRPr="00167B42">
        <w:t>är emot, försvårar dessvärre människors möjlighet att söka skydd. R</w:t>
      </w:r>
      <w:r w:rsidRPr="00167B42">
        <w:t>e</w:t>
      </w:r>
      <w:r w:rsidRPr="00167B42">
        <w:t>gistret begränsar många människors möjlighet att fly sina hemländer och söka asyl i Sverige och EU. Precis som Amnesty påpekar i sitt remissvar, anser Centerpartiet att regeringen saknar en analys av hur Sverige ska</w:t>
      </w:r>
      <w:r w:rsidR="00B36F4A" w:rsidRPr="00167B42">
        <w:t>ll</w:t>
      </w:r>
      <w:r w:rsidRPr="00167B42">
        <w:t xml:space="preserve"> kunna up</w:t>
      </w:r>
      <w:r w:rsidRPr="00167B42">
        <w:t>p</w:t>
      </w:r>
      <w:r w:rsidRPr="00167B42">
        <w:t>rätthålla sina förpliktelser i enlighet med FN:s flyktingkonvention och princ</w:t>
      </w:r>
      <w:r w:rsidRPr="00167B42">
        <w:t>i</w:t>
      </w:r>
      <w:r w:rsidRPr="00167B42">
        <w:t>pen om non-refoulement</w:t>
      </w:r>
      <w:r w:rsidRPr="00167B42">
        <w:rPr>
          <w:rStyle w:val="Fotnotsreferens"/>
        </w:rPr>
        <w:footnoteReference w:id="3"/>
      </w:r>
      <w:r w:rsidRPr="00167B42">
        <w:t>. Vi tror snarare att passagerarregistret kan bidra till ökad människosmuggling när det blir ännu svårare att komma innanför Sver</w:t>
      </w:r>
      <w:r w:rsidRPr="00167B42">
        <w:t>i</w:t>
      </w:r>
      <w:r w:rsidRPr="00167B42">
        <w:t>ges och EU:s gränser för människor som flyr för sina liv. Det finns många andra sätt att ta sig över gränser än via flyg, och eftersom transportör</w:t>
      </w:r>
      <w:r w:rsidRPr="00167B42">
        <w:t>s</w:t>
      </w:r>
      <w:r w:rsidRPr="00167B42">
        <w:t>ansvaret och det föreslagna passagerarregistret begränsar människors möjli</w:t>
      </w:r>
      <w:r w:rsidRPr="00167B42">
        <w:t>g</w:t>
      </w:r>
      <w:r w:rsidRPr="00167B42">
        <w:t xml:space="preserve">het att fly lagligt, riskerar vi att få en utveckling där människosmugglingen och osäkra flyktvägar ökar. </w:t>
      </w:r>
      <w:r w:rsidRPr="00167B42">
        <w:rPr>
          <w:snapToGrid w:val="0"/>
        </w:rPr>
        <w:t>Centerpartiet var, och är fortfarande, mycket kritisk</w:t>
      </w:r>
      <w:r w:rsidR="00B36F4A" w:rsidRPr="00167B42">
        <w:rPr>
          <w:snapToGrid w:val="0"/>
        </w:rPr>
        <w:t>t</w:t>
      </w:r>
      <w:r w:rsidRPr="00167B42">
        <w:rPr>
          <w:snapToGrid w:val="0"/>
        </w:rPr>
        <w:t xml:space="preserve"> till att transportör</w:t>
      </w:r>
      <w:r w:rsidR="00B36F4A" w:rsidRPr="00167B42">
        <w:rPr>
          <w:snapToGrid w:val="0"/>
        </w:rPr>
        <w:t>s</w:t>
      </w:r>
      <w:r w:rsidRPr="00167B42">
        <w:rPr>
          <w:snapToGrid w:val="0"/>
        </w:rPr>
        <w:t>ansvaret förstärktes med bötesstraff av flera anle</w:t>
      </w:r>
      <w:r w:rsidRPr="00167B42">
        <w:rPr>
          <w:snapToGrid w:val="0"/>
        </w:rPr>
        <w:t>d</w:t>
      </w:r>
      <w:r w:rsidRPr="00167B42">
        <w:rPr>
          <w:snapToGrid w:val="0"/>
        </w:rPr>
        <w:t>ningar, bland annat: myndighetsutövning läggs på transportörerna, asylrätten undergrävs, risk för diskriminering och godtycklighet vid in och utresor samt att männ</w:t>
      </w:r>
      <w:r w:rsidRPr="00167B42">
        <w:rPr>
          <w:snapToGrid w:val="0"/>
        </w:rPr>
        <w:t>i</w:t>
      </w:r>
      <w:r w:rsidRPr="00167B42">
        <w:rPr>
          <w:snapToGrid w:val="0"/>
        </w:rPr>
        <w:t>skosmugglingen blir en mer självklar väg för människor som tvingas fly sina hemländer. Passagerarregistret minskar inte direkt dessa risker.</w:t>
      </w:r>
    </w:p>
    <w:p w:rsidR="00AC14F9" w:rsidRPr="00167B42" w:rsidRDefault="00AC14F9" w:rsidP="00B36F4A">
      <w:pPr>
        <w:pStyle w:val="Normaltindrag"/>
        <w:rPr>
          <w:snapToGrid w:val="0"/>
        </w:rPr>
      </w:pPr>
      <w:r w:rsidRPr="00167B42">
        <w:rPr>
          <w:snapToGrid w:val="0"/>
        </w:rPr>
        <w:t>Centerpartiet har flera förslag för att få bukt med slavhandel och männ</w:t>
      </w:r>
      <w:r w:rsidRPr="00167B42">
        <w:rPr>
          <w:snapToGrid w:val="0"/>
        </w:rPr>
        <w:t>i</w:t>
      </w:r>
      <w:r w:rsidRPr="00167B42">
        <w:rPr>
          <w:snapToGrid w:val="0"/>
        </w:rPr>
        <w:t xml:space="preserve">skosmuggling. </w:t>
      </w:r>
      <w:r w:rsidRPr="00167B42">
        <w:t xml:space="preserve">Enligt uppskattningar kommer ca 500 000 kvinnor årligen som offer för människohandel till någon av EU: s medlemsstater. Enligt FN blir mellan 700 000 och 2 miljoner människor offer för människohandel varje år. Människohandeln kan ekonomiskt jämföras med den internationella drog- och vapensmugglingen. FN har uppskattat att de </w:t>
      </w:r>
      <w:r w:rsidR="00B36F4A" w:rsidRPr="00167B42">
        <w:t>kriminella grupperna tjänar c</w:t>
      </w:r>
      <w:r w:rsidRPr="00167B42">
        <w:t>a 7 miljarder dollar varje år på handel med kvinnor. I Europa har flera länder nyligen legaliserat prostitution. Trafficking och prostitution är båda delar av samma problem. Handeln med kvinnor och barn är i högsta grad verklighet i Sverige idag. Att detta sker är för att det finns en efterfrågan, någon är beredd att betala. I kampen för legalisering finns det starka krafter med stora ekon</w:t>
      </w:r>
      <w:r w:rsidRPr="00167B42">
        <w:t>o</w:t>
      </w:r>
      <w:r w:rsidRPr="00167B42">
        <w:t>miska intressen bakom. Därför måste de goda motståndskrafterna mobilisera och ta strid för kvinnor</w:t>
      </w:r>
      <w:r w:rsidR="00B36F4A" w:rsidRPr="00167B42">
        <w:t>s</w:t>
      </w:r>
      <w:r w:rsidRPr="00167B42">
        <w:t xml:space="preserve"> och barns mänskliga rättigheter.</w:t>
      </w:r>
    </w:p>
    <w:p w:rsidR="00AC14F9" w:rsidRPr="00167B42" w:rsidRDefault="00AC14F9" w:rsidP="00B36F4A">
      <w:pPr>
        <w:pStyle w:val="Normaltindrag"/>
      </w:pPr>
      <w:r w:rsidRPr="00167B42">
        <w:t xml:space="preserve">Centerpartiet vill bekämpa prostitution och människohandel, bland annat genom hårdare tullkontroll och ökade befogenheter för tullen </w:t>
      </w:r>
      <w:r w:rsidR="00B36F4A" w:rsidRPr="00167B42">
        <w:t>m</w:t>
      </w:r>
      <w:r w:rsidRPr="00167B42">
        <w:t>en även g</w:t>
      </w:r>
      <w:r w:rsidRPr="00167B42">
        <w:t>e</w:t>
      </w:r>
      <w:r w:rsidRPr="00167B42">
        <w:t>nom att offer för människohandel ska</w:t>
      </w:r>
      <w:r w:rsidR="00B36F4A" w:rsidRPr="00167B42">
        <w:t>ll</w:t>
      </w:r>
      <w:r w:rsidRPr="00167B42">
        <w:t xml:space="preserve"> ges permanent uppehållstillstånd. Vi vill även se mer forskning för ökad kompetens inom området. Den kanske viktigaste markeringen från samhällets sida är att den som i ond tro haft sex</w:t>
      </w:r>
      <w:r w:rsidRPr="00167B42">
        <w:t>u</w:t>
      </w:r>
      <w:r w:rsidRPr="00167B42">
        <w:t>ellt umgänge med tvångsprostituerad skall kunna dömas för våldtäkt istället för sexköp som är fallet med dagens lagstiftning. Män som direkt medverkar till att förstöra en annan människas liv skall inte kunna fly från sitt ansvar och skylla allt på människohandlarna. Alla dessa åtgärder har Centerpartiet m</w:t>
      </w:r>
      <w:r w:rsidRPr="00167B42">
        <w:t>o</w:t>
      </w:r>
      <w:r w:rsidRPr="00167B42">
        <w:t>tionerat om tidigare.</w:t>
      </w:r>
    </w:p>
    <w:p w:rsidR="00AC14F9" w:rsidRPr="00167B42" w:rsidRDefault="00AC14F9" w:rsidP="00B36F4A">
      <w:pPr>
        <w:pStyle w:val="Normaltindrag"/>
      </w:pPr>
      <w:r w:rsidRPr="00167B42">
        <w:t>Transportörsansvaret bidrar till att människor väljer osäkra flyktvägar i större utsträckning, eftersom det är mycket svårt att fly den lagliga vägen. Det i sin tur gör att många människor riskera</w:t>
      </w:r>
      <w:r w:rsidR="00FD5C5B" w:rsidRPr="00167B42">
        <w:t>r</w:t>
      </w:r>
      <w:r w:rsidRPr="00167B42">
        <w:t xml:space="preserve"> att hamna i människohandlares hä</w:t>
      </w:r>
      <w:r w:rsidRPr="00167B42">
        <w:t>n</w:t>
      </w:r>
      <w:r w:rsidRPr="00167B42">
        <w:t>der. Därför vidhåller Centerpartiet kravet på att Sverige ska</w:t>
      </w:r>
      <w:r w:rsidR="00B36F4A" w:rsidRPr="00167B42">
        <w:t>ll</w:t>
      </w:r>
      <w:r w:rsidRPr="00167B42">
        <w:t xml:space="preserve"> verka i EU för att riva upp transportörsansvaret. Detta bör ges regeringen till</w:t>
      </w:r>
      <w:r w:rsidR="00B36F4A" w:rsidRPr="00167B42">
        <w:t xml:space="preserve"> </w:t>
      </w:r>
      <w:r w:rsidRPr="00167B42">
        <w:t>känna.</w:t>
      </w:r>
    </w:p>
    <w:p w:rsidR="00AC14F9" w:rsidRPr="00167B42" w:rsidRDefault="00AC14F9" w:rsidP="00B36F4A">
      <w:pPr>
        <w:pStyle w:val="Normaltindrag"/>
      </w:pPr>
      <w:r w:rsidRPr="00167B42">
        <w:t>Med anledning av faktorer som rör den personliga integriteten, rätten att söka asyl och risken för ökad människohandel och människosmuggling, anser vi att regeringen ska verka för att omförhandla direktivet om överföring av passageraruppgifter. Detta bör ges regeringen till</w:t>
      </w:r>
      <w:r w:rsidR="00B36F4A" w:rsidRPr="00167B42">
        <w:t xml:space="preserve"> </w:t>
      </w:r>
      <w:r w:rsidRPr="00167B42">
        <w:t>känna.</w:t>
      </w:r>
    </w:p>
    <w:p w:rsidR="00AC14F9" w:rsidRPr="00167B42" w:rsidRDefault="00AC14F9" w:rsidP="00AC14F9">
      <w:pPr>
        <w:pStyle w:val="Rubrik1"/>
      </w:pPr>
      <w:r w:rsidRPr="00167B42">
        <w:t>Gör det lättare att arbeta i Sverige – även för dem som studerat här</w:t>
      </w:r>
    </w:p>
    <w:p w:rsidR="00AC14F9" w:rsidRPr="00167B42" w:rsidRDefault="00AC14F9" w:rsidP="00AC14F9">
      <w:r w:rsidRPr="00167B42">
        <w:t>I dag får medborgare från EU/EES-länder vistas i Sverige under en period om tre månader för att söka arbete. Allians för Sverige anser att det bör bli tillåtet också för människor från länder utanför EU/EES. Under den tid en person söker arbete ska</w:t>
      </w:r>
      <w:r w:rsidR="00B36F4A" w:rsidRPr="00167B42">
        <w:t>ll</w:t>
      </w:r>
      <w:r w:rsidRPr="00167B42">
        <w:t xml:space="preserve"> krav ställas på självförsörjning och eget ansvar för boende. Vi föreslår att en person som kommer till Sverige som arbetskraftsinvandrare bör ha rätt till ett tidsbegränsat uppehållstillstånd som utfärdas för ett år i taget. Om anställningen går förlorad får denna person stanna i Sverige under tre månader för att söka nytt arbete. Om det inte lyckas faller därefter grunden för uppehållstillståndet. Om hon eller han har arbetat i Sverige under fem år, föreslår vi att permanent uppehållstillstånd beviljas i normalfallet. Allians för Sverige anser att en ordnad arbetskraftsinvandring också skulle kunna bidra till utvecklingen av Sverige på längre sikt. Antalet gäststudenter har exempe</w:t>
      </w:r>
      <w:r w:rsidRPr="00167B42">
        <w:t>l</w:t>
      </w:r>
      <w:r w:rsidRPr="00167B42">
        <w:t>vis ökat från 1 500 år 1995 till 6 000 år 2004. Med ett generösare regelverk än idag skulle fler av dessa studenter kunna stanna och arbeta i Sverige, vilket på sikt skulle kunna bidra till en stimulerande forskningsmiljö och ett förbättrat entreprenörskap. Precis som personer från EU/EES-länder så ska</w:t>
      </w:r>
      <w:r w:rsidR="00B36F4A" w:rsidRPr="00167B42">
        <w:t>ll</w:t>
      </w:r>
      <w:r w:rsidRPr="00167B42">
        <w:t xml:space="preserve"> personer som studerat här få stanna i Sverige under en period om </w:t>
      </w:r>
      <w:r w:rsidR="00B36F4A" w:rsidRPr="00167B42">
        <w:t>tre</w:t>
      </w:r>
      <w:r w:rsidR="00FD5C5B" w:rsidRPr="00167B42">
        <w:t xml:space="preserve"> månader för att söka arbete</w:t>
      </w:r>
      <w:r w:rsidRPr="00167B42">
        <w:t>, under förutsättning att de har försörjning och bostad ordnad.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555A5" w:rsidRPr="00167B42">
        <w:tblPrEx>
          <w:tblCellMar>
            <w:top w:w="0" w:type="dxa"/>
            <w:bottom w:w="0" w:type="dxa"/>
          </w:tblCellMar>
        </w:tblPrEx>
        <w:trPr>
          <w:cantSplit/>
        </w:trPr>
        <w:tc>
          <w:tcPr>
            <w:tcW w:w="3046" w:type="dxa"/>
          </w:tcPr>
          <w:p w:rsidR="004555A5" w:rsidRPr="00167B42" w:rsidRDefault="004555A5" w:rsidP="002B7907">
            <w:pPr>
              <w:pStyle w:val="UnderskriftDatum"/>
              <w:spacing w:before="0"/>
            </w:pPr>
            <w:r w:rsidRPr="00167B42">
              <w:t>Stockholm den 5 april 2006</w:t>
            </w:r>
          </w:p>
        </w:tc>
        <w:tc>
          <w:tcPr>
            <w:tcW w:w="3047" w:type="dxa"/>
          </w:tcPr>
          <w:p w:rsidR="004555A5" w:rsidRPr="00167B42" w:rsidRDefault="004555A5" w:rsidP="002B7907">
            <w:pPr>
              <w:pStyle w:val="Underskrifter"/>
            </w:pPr>
          </w:p>
        </w:tc>
      </w:tr>
      <w:tr w:rsidR="004555A5" w:rsidRPr="00167B42">
        <w:tblPrEx>
          <w:tblCellMar>
            <w:top w:w="0" w:type="dxa"/>
            <w:bottom w:w="0" w:type="dxa"/>
          </w:tblCellMar>
        </w:tblPrEx>
        <w:trPr>
          <w:cantSplit/>
        </w:trPr>
        <w:tc>
          <w:tcPr>
            <w:tcW w:w="3046" w:type="dxa"/>
          </w:tcPr>
          <w:p w:rsidR="004555A5" w:rsidRPr="00167B42" w:rsidRDefault="004555A5" w:rsidP="004555A5">
            <w:pPr>
              <w:pStyle w:val="Underskrifter"/>
            </w:pPr>
            <w:r w:rsidRPr="00167B42">
              <w:t>Birgitta Carlsson (c)</w:t>
            </w:r>
          </w:p>
        </w:tc>
        <w:tc>
          <w:tcPr>
            <w:tcW w:w="3047" w:type="dxa"/>
          </w:tcPr>
          <w:p w:rsidR="004555A5" w:rsidRPr="00167B42" w:rsidRDefault="004555A5" w:rsidP="004555A5">
            <w:pPr>
              <w:pStyle w:val="Underskrifter"/>
            </w:pPr>
          </w:p>
        </w:tc>
      </w:tr>
      <w:tr w:rsidR="004555A5" w:rsidRPr="00167B42">
        <w:tblPrEx>
          <w:tblCellMar>
            <w:top w:w="0" w:type="dxa"/>
            <w:bottom w:w="0" w:type="dxa"/>
          </w:tblCellMar>
        </w:tblPrEx>
        <w:trPr>
          <w:cantSplit/>
        </w:trPr>
        <w:tc>
          <w:tcPr>
            <w:tcW w:w="3046" w:type="dxa"/>
          </w:tcPr>
          <w:p w:rsidR="004555A5" w:rsidRPr="00167B42" w:rsidRDefault="004555A5" w:rsidP="004555A5">
            <w:pPr>
              <w:pStyle w:val="Underskrifter"/>
            </w:pPr>
            <w:r w:rsidRPr="00167B42">
              <w:t>Jan Andersson (c)</w:t>
            </w:r>
          </w:p>
        </w:tc>
        <w:tc>
          <w:tcPr>
            <w:tcW w:w="3047" w:type="dxa"/>
          </w:tcPr>
          <w:p w:rsidR="004555A5" w:rsidRPr="00167B42" w:rsidRDefault="004555A5" w:rsidP="004555A5">
            <w:pPr>
              <w:pStyle w:val="Underskrifter"/>
            </w:pPr>
            <w:r w:rsidRPr="00167B42">
              <w:t>Margareta Andersson (c)</w:t>
            </w:r>
          </w:p>
        </w:tc>
      </w:tr>
      <w:tr w:rsidR="004555A5" w:rsidRPr="00167B42">
        <w:tblPrEx>
          <w:tblCellMar>
            <w:top w:w="0" w:type="dxa"/>
            <w:bottom w:w="0" w:type="dxa"/>
          </w:tblCellMar>
        </w:tblPrEx>
        <w:trPr>
          <w:cantSplit/>
        </w:trPr>
        <w:tc>
          <w:tcPr>
            <w:tcW w:w="3046" w:type="dxa"/>
          </w:tcPr>
          <w:p w:rsidR="004555A5" w:rsidRPr="00167B42" w:rsidRDefault="004555A5" w:rsidP="004555A5">
            <w:pPr>
              <w:pStyle w:val="Underskrifter"/>
            </w:pPr>
            <w:r w:rsidRPr="00167B42">
              <w:t>Kenneth Johansson (c)</w:t>
            </w:r>
          </w:p>
        </w:tc>
        <w:tc>
          <w:tcPr>
            <w:tcW w:w="3047" w:type="dxa"/>
          </w:tcPr>
          <w:p w:rsidR="004555A5" w:rsidRPr="00167B42" w:rsidRDefault="004555A5" w:rsidP="004555A5">
            <w:pPr>
              <w:pStyle w:val="Underskrifter"/>
            </w:pPr>
            <w:r w:rsidRPr="00167B42">
              <w:t>Sofia Larsen (c)</w:t>
            </w:r>
          </w:p>
        </w:tc>
      </w:tr>
      <w:tr w:rsidR="004555A5" w:rsidRPr="00167B42">
        <w:tblPrEx>
          <w:tblCellMar>
            <w:top w:w="0" w:type="dxa"/>
            <w:bottom w:w="0" w:type="dxa"/>
          </w:tblCellMar>
        </w:tblPrEx>
        <w:trPr>
          <w:cantSplit/>
        </w:trPr>
        <w:tc>
          <w:tcPr>
            <w:tcW w:w="3046" w:type="dxa"/>
          </w:tcPr>
          <w:p w:rsidR="004555A5" w:rsidRPr="00167B42" w:rsidRDefault="004555A5" w:rsidP="004555A5">
            <w:pPr>
              <w:pStyle w:val="Underskrifter"/>
            </w:pPr>
            <w:r w:rsidRPr="00167B42">
              <w:t>Annika Qarlsson (c)</w:t>
            </w:r>
          </w:p>
        </w:tc>
        <w:tc>
          <w:tcPr>
            <w:tcW w:w="3047" w:type="dxa"/>
          </w:tcPr>
          <w:p w:rsidR="004555A5" w:rsidRPr="00167B42" w:rsidRDefault="004555A5" w:rsidP="004555A5">
            <w:pPr>
              <w:pStyle w:val="Underskrifter"/>
            </w:pPr>
            <w:r w:rsidRPr="00167B42">
              <w:t>Birgitta Sellén (c)</w:t>
            </w:r>
          </w:p>
        </w:tc>
      </w:tr>
    </w:tbl>
    <w:p w:rsidR="00AC14F9" w:rsidRPr="00167B42" w:rsidRDefault="00AC14F9" w:rsidP="004555A5">
      <w:pPr>
        <w:pStyle w:val="Normaltindrag"/>
      </w:pPr>
    </w:p>
    <w:sectPr w:rsidR="00AC14F9" w:rsidRPr="00167B42" w:rsidSect="004555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222" w:rsidRPr="00167B42" w:rsidRDefault="002A5222">
      <w:r w:rsidRPr="00167B42">
        <w:separator/>
      </w:r>
    </w:p>
  </w:endnote>
  <w:endnote w:type="continuationSeparator" w:id="0">
    <w:p w:rsidR="002A5222" w:rsidRPr="00167B42" w:rsidRDefault="002A5222">
      <w:r w:rsidRPr="00167B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C5B" w:rsidRPr="00167B42" w:rsidRDefault="00167B42" w:rsidP="004555A5">
    <w:pPr>
      <w:pStyle w:val="Sidfot"/>
    </w:pPr>
    <w:r w:rsidRPr="00167B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2146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C5B" w:rsidRDefault="00FD5C5B">
                          <w:pPr>
                            <w:pStyle w:val="NormalS5sidnrV"/>
                          </w:pPr>
                          <w:r>
                            <w:fldChar w:fldCharType="begin"/>
                          </w:r>
                          <w:r>
                            <w:instrText xml:space="preserve"> PAGE *\charformat</w:instrText>
                          </w:r>
                          <w:r>
                            <w:fldChar w:fldCharType="separate"/>
                          </w:r>
                          <w:r w:rsidR="002B7907">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5C5B" w:rsidRDefault="00FD5C5B">
                    <w:pPr>
                      <w:pStyle w:val="NormalS5sidnrV"/>
                    </w:pPr>
                    <w:r>
                      <w:fldChar w:fldCharType="begin"/>
                    </w:r>
                    <w:r>
                      <w:instrText xml:space="preserve"> PAGE *\charformat</w:instrText>
                    </w:r>
                    <w:r>
                      <w:fldChar w:fldCharType="separate"/>
                    </w:r>
                    <w:r w:rsidR="002B7907">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C5B" w:rsidRPr="00167B42" w:rsidRDefault="00167B42" w:rsidP="004555A5">
    <w:pPr>
      <w:pStyle w:val="Sidfot"/>
    </w:pPr>
    <w:r w:rsidRPr="00167B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8655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C5B" w:rsidRDefault="00FD5C5B">
                          <w:pPr>
                            <w:pStyle w:val="NormalS5sidnrH"/>
                            <w:ind w:right="0"/>
                          </w:pPr>
                          <w:r>
                            <w:fldChar w:fldCharType="begin"/>
                          </w:r>
                          <w:r>
                            <w:instrText xml:space="preserve"> PAGE *\charformat</w:instrText>
                          </w:r>
                          <w:r>
                            <w:fldChar w:fldCharType="separate"/>
                          </w:r>
                          <w:r w:rsidR="002B790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5C5B" w:rsidRDefault="00FD5C5B">
                    <w:pPr>
                      <w:pStyle w:val="NormalS5sidnrH"/>
                      <w:ind w:right="0"/>
                    </w:pPr>
                    <w:r>
                      <w:fldChar w:fldCharType="begin"/>
                    </w:r>
                    <w:r>
                      <w:instrText xml:space="preserve"> PAGE *\charformat</w:instrText>
                    </w:r>
                    <w:r>
                      <w:fldChar w:fldCharType="separate"/>
                    </w:r>
                    <w:r w:rsidR="002B790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C5B" w:rsidRPr="00167B42" w:rsidRDefault="00167B42" w:rsidP="004555A5">
    <w:pPr>
      <w:pStyle w:val="Sidfot"/>
    </w:pPr>
    <w:r w:rsidRPr="00167B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266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C5B" w:rsidRDefault="00FD5C5B">
                          <w:pPr>
                            <w:pStyle w:val="NormalS5sidnrH"/>
                            <w:ind w:right="0"/>
                          </w:pPr>
                          <w:r>
                            <w:fldChar w:fldCharType="begin"/>
                          </w:r>
                          <w:r>
                            <w:instrText xml:space="preserve"> PAGE *\charformat</w:instrText>
                          </w:r>
                          <w:r>
                            <w:fldChar w:fldCharType="separate"/>
                          </w:r>
                          <w:r w:rsidR="002B79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5C5B" w:rsidRDefault="00FD5C5B">
                    <w:pPr>
                      <w:pStyle w:val="NormalS5sidnrH"/>
                      <w:ind w:right="0"/>
                    </w:pPr>
                    <w:r>
                      <w:fldChar w:fldCharType="begin"/>
                    </w:r>
                    <w:r>
                      <w:instrText xml:space="preserve"> PAGE *\charformat</w:instrText>
                    </w:r>
                    <w:r>
                      <w:fldChar w:fldCharType="separate"/>
                    </w:r>
                    <w:r w:rsidR="002B790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222" w:rsidRPr="00167B42" w:rsidRDefault="002A5222" w:rsidP="00B36F4A">
      <w:pPr>
        <w:pStyle w:val="Sidfot"/>
      </w:pPr>
    </w:p>
  </w:footnote>
  <w:footnote w:type="continuationSeparator" w:id="0">
    <w:p w:rsidR="002A5222" w:rsidRPr="00167B42" w:rsidRDefault="002A5222" w:rsidP="00B36F4A">
      <w:pPr>
        <w:pStyle w:val="Sidfot"/>
      </w:pPr>
    </w:p>
  </w:footnote>
  <w:footnote w:type="continuationNotice" w:id="1">
    <w:p w:rsidR="002A5222" w:rsidRPr="00167B42" w:rsidRDefault="002A5222"/>
  </w:footnote>
  <w:footnote w:id="2">
    <w:p w:rsidR="00FD5C5B" w:rsidRPr="00167B42" w:rsidRDefault="00FD5C5B" w:rsidP="00FD5C5B">
      <w:pPr>
        <w:pStyle w:val="Fotnotstext"/>
      </w:pPr>
      <w:r w:rsidRPr="00167B42">
        <w:rPr>
          <w:rStyle w:val="Fotnotsreferens"/>
        </w:rPr>
        <w:footnoteRef/>
      </w:r>
      <w:r w:rsidRPr="00167B42">
        <w:t xml:space="preserve"> Transportörsansvaret är något som Sverige redan i dag tillämpar. Det innebär att flygbolag eller andra som transporterar hit människor som inte har rätt att komma in i Sverige är ekonomiskt ansvariga för återtransport till det land varifrån de kommit. </w:t>
      </w:r>
    </w:p>
  </w:footnote>
  <w:footnote w:id="3">
    <w:p w:rsidR="00FD5C5B" w:rsidRPr="00167B42" w:rsidRDefault="00FD5C5B" w:rsidP="00FD5C5B">
      <w:pPr>
        <w:pStyle w:val="Fotnotstext"/>
      </w:pPr>
      <w:r w:rsidRPr="00167B42">
        <w:rPr>
          <w:rStyle w:val="Fotnotsreferens"/>
        </w:rPr>
        <w:footnoteRef/>
      </w:r>
      <w:r w:rsidRPr="00167B42">
        <w:t xml:space="preserve"> Principen om </w:t>
      </w:r>
      <w:r w:rsidRPr="00167B42">
        <w:rPr>
          <w:i/>
          <w:iCs/>
        </w:rPr>
        <w:t>non-refoulement</w:t>
      </w:r>
      <w:r w:rsidRPr="00167B42">
        <w:t xml:space="preserve"> är av fundamental betydelse inom asy</w:t>
      </w:r>
      <w:r w:rsidRPr="00167B42">
        <w:t>l</w:t>
      </w:r>
      <w:r w:rsidRPr="00167B42">
        <w:t>rätten och slås fast i artikel 33 i 1951 års Genèvekonvention. Den innebär att asylsökande som söker skydd i ett annat land aldrig skall skickas til</w:t>
      </w:r>
      <w:r w:rsidRPr="00167B42">
        <w:t>l</w:t>
      </w:r>
      <w:r w:rsidRPr="00167B42">
        <w:t>baka, direkt eller indirekt, till sitt hemland om de riskerar att utsättas för allvarliga kränkningar av sina mänskliga rättigheter vid ett återsändande. Denna princip är också erkänd av det internationella samfundet såsom sedvänja och är därmed bindande för alla stater, oberoende av om de skrivit under 1951 års Genèvekonve</w:t>
      </w:r>
      <w:r w:rsidRPr="00167B42">
        <w:t>n</w:t>
      </w:r>
      <w:r w:rsidRPr="00167B42">
        <w:t>tion eller inte.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C5B" w:rsidRPr="00167B42" w:rsidRDefault="00167B42" w:rsidP="004555A5">
    <w:pPr>
      <w:pStyle w:val="Sidhuvud"/>
    </w:pPr>
    <w:r w:rsidRPr="00167B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47445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C5B" w:rsidRDefault="00FD5C5B">
                          <w:pPr>
                            <w:pStyle w:val="KantRubrikS5V"/>
                          </w:pPr>
                          <w:r>
                            <w:fldChar w:fldCharType="begin"/>
                          </w:r>
                          <w:r>
                            <w:instrText xml:space="preserve"> DOCPROPERTY "YearUser" *\charformat </w:instrText>
                          </w:r>
                          <w:r>
                            <w:fldChar w:fldCharType="separate"/>
                          </w:r>
                          <w:r w:rsidR="002B7907">
                            <w:t>2005/06</w:t>
                          </w:r>
                          <w:r>
                            <w:fldChar w:fldCharType="end"/>
                          </w:r>
                          <w:r>
                            <w:t>:</w:t>
                          </w:r>
                          <w:r>
                            <w:fldChar w:fldCharType="begin"/>
                          </w:r>
                          <w:r>
                            <w:instrText xml:space="preserve"> DOCPROPERTY "Motionsnummer" *\charformat </w:instrText>
                          </w:r>
                          <w:r>
                            <w:fldChar w:fldCharType="separate"/>
                          </w:r>
                          <w:r w:rsidR="002B7907">
                            <w:t>Sf28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5C5B" w:rsidRDefault="00FD5C5B">
                    <w:pPr>
                      <w:pStyle w:val="KantRubrikS5V"/>
                    </w:pPr>
                    <w:r>
                      <w:fldChar w:fldCharType="begin"/>
                    </w:r>
                    <w:r>
                      <w:instrText xml:space="preserve"> DOCPROPERTY "YearUser" *\charformat </w:instrText>
                    </w:r>
                    <w:r>
                      <w:fldChar w:fldCharType="separate"/>
                    </w:r>
                    <w:r w:rsidR="002B7907">
                      <w:t>2005/06</w:t>
                    </w:r>
                    <w:r>
                      <w:fldChar w:fldCharType="end"/>
                    </w:r>
                    <w:r>
                      <w:t>:</w:t>
                    </w:r>
                    <w:r>
                      <w:fldChar w:fldCharType="begin"/>
                    </w:r>
                    <w:r>
                      <w:instrText xml:space="preserve"> DOCPROPERTY "Motionsnummer" *\charformat </w:instrText>
                    </w:r>
                    <w:r>
                      <w:fldChar w:fldCharType="separate"/>
                    </w:r>
                    <w:r w:rsidR="002B7907">
                      <w:t>Sf28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C5B" w:rsidRPr="00167B42" w:rsidRDefault="00167B42" w:rsidP="004555A5">
    <w:pPr>
      <w:pStyle w:val="Sidhuvud"/>
    </w:pPr>
    <w:r w:rsidRPr="00167B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01098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C5B" w:rsidRDefault="00FD5C5B">
                          <w:pPr>
                            <w:pStyle w:val="KantRubrikS5H"/>
                            <w:ind w:right="0"/>
                          </w:pPr>
                          <w:r>
                            <w:fldChar w:fldCharType="begin"/>
                          </w:r>
                          <w:r>
                            <w:instrText xml:space="preserve"> DOCPROPERTY "YearUser" *\charformat </w:instrText>
                          </w:r>
                          <w:r>
                            <w:fldChar w:fldCharType="separate"/>
                          </w:r>
                          <w:r w:rsidR="002B7907">
                            <w:t>2005/06</w:t>
                          </w:r>
                          <w:r>
                            <w:fldChar w:fldCharType="end"/>
                          </w:r>
                          <w:r>
                            <w:t>:</w:t>
                          </w:r>
                          <w:r>
                            <w:fldChar w:fldCharType="begin"/>
                          </w:r>
                          <w:r>
                            <w:instrText xml:space="preserve"> DOCPROPERTY "Motionsnummer" *\charformat </w:instrText>
                          </w:r>
                          <w:r>
                            <w:fldChar w:fldCharType="separate"/>
                          </w:r>
                          <w:r w:rsidR="002B7907">
                            <w:t>Sf28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5C5B" w:rsidRDefault="00FD5C5B">
                    <w:pPr>
                      <w:pStyle w:val="KantRubrikS5H"/>
                      <w:ind w:right="0"/>
                    </w:pPr>
                    <w:r>
                      <w:fldChar w:fldCharType="begin"/>
                    </w:r>
                    <w:r>
                      <w:instrText xml:space="preserve"> DOCPROPERTY "YearUser" *\charformat </w:instrText>
                    </w:r>
                    <w:r>
                      <w:fldChar w:fldCharType="separate"/>
                    </w:r>
                    <w:r w:rsidR="002B7907">
                      <w:t>2005/06</w:t>
                    </w:r>
                    <w:r>
                      <w:fldChar w:fldCharType="end"/>
                    </w:r>
                    <w:r>
                      <w:t>:</w:t>
                    </w:r>
                    <w:r>
                      <w:fldChar w:fldCharType="begin"/>
                    </w:r>
                    <w:r>
                      <w:instrText xml:space="preserve"> DOCPROPERTY "Motionsnummer" *\charformat </w:instrText>
                    </w:r>
                    <w:r>
                      <w:fldChar w:fldCharType="separate"/>
                    </w:r>
                    <w:r w:rsidR="002B7907">
                      <w:t>Sf28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C5B" w:rsidRPr="00167B42" w:rsidRDefault="00FD5C5B">
    <w:pPr>
      <w:pStyle w:val="FSHNormal"/>
      <w:tabs>
        <w:tab w:val="right" w:pos="5840"/>
      </w:tabs>
    </w:pPr>
    <w:r w:rsidRPr="00167B42">
      <w:br/>
    </w:r>
    <w:r w:rsidRPr="00167B42">
      <w:fldChar w:fldCharType="begin" w:fldLock="1"/>
    </w:r>
    <w:r w:rsidRPr="00167B42">
      <w:instrText xml:space="preserve"> DOCPROPERTY</w:instrText>
    </w:r>
    <w:r w:rsidRPr="00167B42">
      <w:rPr>
        <w:sz w:val="18"/>
      </w:rPr>
      <w:instrText xml:space="preserve"> "YearUser" *\charformat </w:instrText>
    </w:r>
    <w:r w:rsidRPr="00167B42">
      <w:fldChar w:fldCharType="separate"/>
    </w:r>
    <w:r w:rsidR="002B7907" w:rsidRPr="00167B42">
      <w:t>2005/06</w:t>
    </w:r>
    <w:r w:rsidRPr="00167B42">
      <w:fldChar w:fldCharType="end"/>
    </w:r>
    <w:r w:rsidRPr="00167B42">
      <w:t xml:space="preserve"> </w:t>
    </w:r>
    <w:r w:rsidRPr="00167B42">
      <w:tab/>
      <w:t xml:space="preserve">mnr: </w:t>
    </w:r>
    <w:r w:rsidRPr="00167B42">
      <w:fldChar w:fldCharType="begin" w:fldLock="1"/>
    </w:r>
    <w:r w:rsidRPr="00167B42">
      <w:instrText xml:space="preserve"> DOCPROPERTY</w:instrText>
    </w:r>
    <w:r w:rsidRPr="00167B42">
      <w:rPr>
        <w:sz w:val="18"/>
      </w:rPr>
      <w:instrText xml:space="preserve"> "Motionsnummer" *\charformat </w:instrText>
    </w:r>
    <w:r w:rsidRPr="00167B42">
      <w:fldChar w:fldCharType="separate"/>
    </w:r>
    <w:r w:rsidR="002B7907" w:rsidRPr="00167B42">
      <w:t>Sf28</w:t>
    </w:r>
    <w:r w:rsidRPr="00167B42">
      <w:fldChar w:fldCharType="end"/>
    </w:r>
    <w:r w:rsidRPr="00167B42">
      <w:br/>
    </w:r>
    <w:r w:rsidRPr="00167B42">
      <w:fldChar w:fldCharType="begin" w:fldLock="1"/>
    </w:r>
    <w:r w:rsidRPr="00167B42">
      <w:instrText xml:space="preserve"> DOCPROPERTY</w:instrText>
    </w:r>
    <w:r w:rsidRPr="00167B42">
      <w:rPr>
        <w:sz w:val="18"/>
      </w:rPr>
      <w:instrText xml:space="preserve"> "Samling" *\charformat </w:instrText>
    </w:r>
    <w:r w:rsidRPr="00167B42">
      <w:fldChar w:fldCharType="end"/>
    </w:r>
    <w:r w:rsidRPr="00167B42">
      <w:tab/>
      <w:t xml:space="preserve">pnr: </w:t>
    </w:r>
    <w:r w:rsidRPr="00167B42">
      <w:fldChar w:fldCharType="begin" w:fldLock="1"/>
    </w:r>
    <w:r w:rsidRPr="00167B42">
      <w:instrText xml:space="preserve"> DOCPROPERTY</w:instrText>
    </w:r>
    <w:r w:rsidRPr="00167B42">
      <w:rPr>
        <w:sz w:val="18"/>
      </w:rPr>
      <w:instrText xml:space="preserve"> "Partinummer" *\charformat </w:instrText>
    </w:r>
    <w:r w:rsidRPr="00167B42">
      <w:fldChar w:fldCharType="separate"/>
    </w:r>
    <w:r w:rsidR="002B7907" w:rsidRPr="00167B42">
      <w:t>c184</w:t>
    </w:r>
    <w:r w:rsidRPr="00167B42">
      <w:fldChar w:fldCharType="end"/>
    </w:r>
  </w:p>
  <w:p w:rsidR="00FD5C5B" w:rsidRPr="00167B42" w:rsidRDefault="00FD5C5B">
    <w:pPr>
      <w:pStyle w:val="FSHRub1"/>
    </w:pPr>
    <w:r w:rsidRPr="00167B42">
      <w:t>Motion till riksdagen</w:t>
    </w:r>
    <w:r w:rsidRPr="00167B42">
      <w:br/>
    </w:r>
    <w:r w:rsidRPr="00167B42">
      <w:fldChar w:fldCharType="begin" w:fldLock="1"/>
    </w:r>
    <w:r w:rsidRPr="00167B42">
      <w:instrText xml:space="preserve"> DOCPROPERTY "YearUser" *\charformat </w:instrText>
    </w:r>
    <w:r w:rsidRPr="00167B42">
      <w:fldChar w:fldCharType="separate"/>
    </w:r>
    <w:r w:rsidR="002B7907" w:rsidRPr="00167B42">
      <w:t>2005/06</w:t>
    </w:r>
    <w:r w:rsidRPr="00167B42">
      <w:fldChar w:fldCharType="end"/>
    </w:r>
    <w:r w:rsidRPr="00167B42">
      <w:t>:</w:t>
    </w:r>
    <w:r w:rsidRPr="00167B42">
      <w:fldChar w:fldCharType="begin" w:fldLock="1"/>
    </w:r>
    <w:r w:rsidRPr="00167B42">
      <w:instrText xml:space="preserve"> DOCPROPERTY "Motionsnummer" *\charformat </w:instrText>
    </w:r>
    <w:r w:rsidRPr="00167B42">
      <w:fldChar w:fldCharType="separate"/>
    </w:r>
    <w:r w:rsidR="002B7907" w:rsidRPr="00167B42">
      <w:t>Sf28</w:t>
    </w:r>
    <w:r w:rsidRPr="00167B42">
      <w:fldChar w:fldCharType="end"/>
    </w:r>
  </w:p>
  <w:p w:rsidR="00FD5C5B" w:rsidRPr="00167B42" w:rsidRDefault="00FD5C5B">
    <w:pPr>
      <w:pStyle w:val="FSHNormalS5"/>
    </w:pPr>
    <w:r w:rsidRPr="00167B42">
      <w:fldChar w:fldCharType="begin" w:fldLock="1"/>
    </w:r>
    <w:r w:rsidRPr="00167B42">
      <w:instrText xml:space="preserve"> DOCPROPERTY "MotionarText" *\charformat </w:instrText>
    </w:r>
    <w:r w:rsidRPr="00167B42">
      <w:fldChar w:fldCharType="separate"/>
    </w:r>
    <w:r w:rsidR="002B7907" w:rsidRPr="00167B42">
      <w:t>av Birgitta Carlsson m.fl. (c)</w:t>
    </w:r>
    <w:r w:rsidRPr="00167B42">
      <w:fldChar w:fldCharType="end"/>
    </w:r>
    <w:r w:rsidRPr="00167B42">
      <w:br/>
    </w:r>
    <w:r w:rsidRPr="00167B42">
      <w:fldChar w:fldCharType="begin" w:fldLock="1"/>
    </w:r>
    <w:r w:rsidRPr="00167B42">
      <w:instrText xml:space="preserve"> DOCPROPERTY "SvarFrasKort" *\charformat </w:instrText>
    </w:r>
    <w:r w:rsidRPr="00167B42">
      <w:fldChar w:fldCharType="separate"/>
    </w:r>
    <w:r w:rsidR="002B7907" w:rsidRPr="00167B42">
      <w:t>med anledning av prop. 2005/06:129</w:t>
    </w:r>
    <w:r w:rsidRPr="00167B42">
      <w:fldChar w:fldCharType="end"/>
    </w:r>
  </w:p>
  <w:p w:rsidR="00FD5C5B" w:rsidRPr="00167B42" w:rsidRDefault="00FD5C5B">
    <w:pPr>
      <w:pStyle w:val="FSHTitel"/>
    </w:pPr>
    <w:r w:rsidRPr="00167B42">
      <w:fldChar w:fldCharType="begin" w:fldLock="1"/>
    </w:r>
    <w:r w:rsidRPr="00167B42">
      <w:instrText xml:space="preserve"> DOCPROPERTY</w:instrText>
    </w:r>
    <w:r w:rsidRPr="00167B42">
      <w:rPr>
        <w:sz w:val="18"/>
      </w:rPr>
      <w:instrText xml:space="preserve"> "RubrikSvar" *\charformat </w:instrText>
    </w:r>
    <w:r w:rsidRPr="00167B42">
      <w:fldChar w:fldCharType="separate"/>
    </w:r>
    <w:r w:rsidR="002B7907" w:rsidRPr="00167B42">
      <w:t>Genomförande av EG-direktiven om överföring av passageraruppgifter och uppehållstillstånd för studier</w:t>
    </w:r>
    <w:r w:rsidRPr="00167B42">
      <w:fldChar w:fldCharType="end"/>
    </w:r>
  </w:p>
  <w:p w:rsidR="00FD5C5B" w:rsidRPr="00167B42" w:rsidRDefault="00FD5C5B" w:rsidP="004555A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E0FE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F42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DEA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6E5B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38B7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40F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3C86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16F8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81547DC"/>
    <w:multiLevelType w:val="hybridMultilevel"/>
    <w:tmpl w:val="2A4C1B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A690519"/>
    <w:multiLevelType w:val="hybridMultilevel"/>
    <w:tmpl w:val="9B44EA2E"/>
    <w:lvl w:ilvl="0" w:tplc="0E6EFB4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23D5A84"/>
    <w:multiLevelType w:val="hybridMultilevel"/>
    <w:tmpl w:val="85942564"/>
    <w:lvl w:ilvl="0" w:tplc="041D0003">
      <w:start w:val="1"/>
      <w:numFmt w:val="bullet"/>
      <w:lvlText w:val="o"/>
      <w:lvlJc w:val="left"/>
      <w:pPr>
        <w:tabs>
          <w:tab w:val="num" w:pos="360"/>
        </w:tabs>
        <w:ind w:left="360" w:hanging="360"/>
      </w:pPr>
      <w:rPr>
        <w:rFonts w:ascii="Courier New" w:hAnsi="Courier New" w:cs="Courier New"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2796440">
    <w:abstractNumId w:val="16"/>
  </w:num>
  <w:num w:numId="2" w16cid:durableId="846673642">
    <w:abstractNumId w:val="10"/>
  </w:num>
  <w:num w:numId="3" w16cid:durableId="2118407081">
    <w:abstractNumId w:val="11"/>
  </w:num>
  <w:num w:numId="4" w16cid:durableId="1225485893">
    <w:abstractNumId w:val="15"/>
  </w:num>
  <w:num w:numId="5" w16cid:durableId="488057540">
    <w:abstractNumId w:val="8"/>
  </w:num>
  <w:num w:numId="6" w16cid:durableId="1316302718">
    <w:abstractNumId w:val="3"/>
  </w:num>
  <w:num w:numId="7" w16cid:durableId="1020281933">
    <w:abstractNumId w:val="2"/>
  </w:num>
  <w:num w:numId="8" w16cid:durableId="2114084658">
    <w:abstractNumId w:val="1"/>
  </w:num>
  <w:num w:numId="9" w16cid:durableId="1303972208">
    <w:abstractNumId w:val="0"/>
  </w:num>
  <w:num w:numId="10" w16cid:durableId="1256596789">
    <w:abstractNumId w:val="9"/>
  </w:num>
  <w:num w:numId="11" w16cid:durableId="339084543">
    <w:abstractNumId w:val="7"/>
  </w:num>
  <w:num w:numId="12" w16cid:durableId="1479108147">
    <w:abstractNumId w:val="6"/>
  </w:num>
  <w:num w:numId="13" w16cid:durableId="1816330719">
    <w:abstractNumId w:val="5"/>
  </w:num>
  <w:num w:numId="14" w16cid:durableId="2117750797">
    <w:abstractNumId w:val="4"/>
  </w:num>
  <w:num w:numId="15" w16cid:durableId="1307202643">
    <w:abstractNumId w:val="14"/>
  </w:num>
  <w:num w:numId="16" w16cid:durableId="1265383594">
    <w:abstractNumId w:val="12"/>
  </w:num>
  <w:num w:numId="17" w16cid:durableId="238721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5"/>
  </w:docVars>
  <w:rsids>
    <w:rsidRoot w:val="0040386A"/>
    <w:rsid w:val="00040D14"/>
    <w:rsid w:val="0004381F"/>
    <w:rsid w:val="00064BC3"/>
    <w:rsid w:val="000665E6"/>
    <w:rsid w:val="00066775"/>
    <w:rsid w:val="00072FB9"/>
    <w:rsid w:val="0007441A"/>
    <w:rsid w:val="000E48DA"/>
    <w:rsid w:val="000F5ADD"/>
    <w:rsid w:val="00100531"/>
    <w:rsid w:val="0010382E"/>
    <w:rsid w:val="00167B42"/>
    <w:rsid w:val="001E0043"/>
    <w:rsid w:val="00201DFB"/>
    <w:rsid w:val="00204A63"/>
    <w:rsid w:val="00212FF1"/>
    <w:rsid w:val="00230193"/>
    <w:rsid w:val="0025068A"/>
    <w:rsid w:val="002818D3"/>
    <w:rsid w:val="002943C8"/>
    <w:rsid w:val="00295E6D"/>
    <w:rsid w:val="002A5222"/>
    <w:rsid w:val="002B7907"/>
    <w:rsid w:val="002C2373"/>
    <w:rsid w:val="002D11A8"/>
    <w:rsid w:val="002D11C6"/>
    <w:rsid w:val="003866EC"/>
    <w:rsid w:val="003F100A"/>
    <w:rsid w:val="0040386A"/>
    <w:rsid w:val="00445271"/>
    <w:rsid w:val="00447A04"/>
    <w:rsid w:val="004555A5"/>
    <w:rsid w:val="004A0504"/>
    <w:rsid w:val="004E38D9"/>
    <w:rsid w:val="005B145B"/>
    <w:rsid w:val="00740D6D"/>
    <w:rsid w:val="00743F76"/>
    <w:rsid w:val="00794149"/>
    <w:rsid w:val="007B67A7"/>
    <w:rsid w:val="007C6092"/>
    <w:rsid w:val="00846903"/>
    <w:rsid w:val="00A053C6"/>
    <w:rsid w:val="00AB5000"/>
    <w:rsid w:val="00AC14F9"/>
    <w:rsid w:val="00B13BF0"/>
    <w:rsid w:val="00B33C81"/>
    <w:rsid w:val="00B36F4A"/>
    <w:rsid w:val="00B67E5B"/>
    <w:rsid w:val="00BA6BE0"/>
    <w:rsid w:val="00BB6D75"/>
    <w:rsid w:val="00C1285C"/>
    <w:rsid w:val="00C27B7D"/>
    <w:rsid w:val="00CE3037"/>
    <w:rsid w:val="00CF7A43"/>
    <w:rsid w:val="00D01775"/>
    <w:rsid w:val="00D1174F"/>
    <w:rsid w:val="00D53D04"/>
    <w:rsid w:val="00DC6C70"/>
    <w:rsid w:val="00E22893"/>
    <w:rsid w:val="00E349C2"/>
    <w:rsid w:val="00E360DE"/>
    <w:rsid w:val="00E521CB"/>
    <w:rsid w:val="00E75D28"/>
    <w:rsid w:val="00E84F25"/>
    <w:rsid w:val="00F21B30"/>
    <w:rsid w:val="00F73E9E"/>
    <w:rsid w:val="00FA3374"/>
    <w:rsid w:val="00FC7E79"/>
    <w:rsid w:val="00FD5C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AEF9B2-ACD1-4468-BDFE-7DF2D280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Fotnotstext">
    <w:name w:val="footnote text"/>
    <w:basedOn w:val="Normal"/>
    <w:autoRedefine/>
    <w:rsid w:val="00FD5C5B"/>
    <w:pPr>
      <w:spacing w:before="60" w:line="180" w:lineRule="exact"/>
    </w:pPr>
    <w:rPr>
      <w:sz w:val="16"/>
      <w:szCs w:val="16"/>
    </w:rPr>
  </w:style>
  <w:style w:type="character" w:styleId="Fotnotsreferens">
    <w:name w:val="footnote reference"/>
    <w:basedOn w:val="Standardstycketeckensnitt"/>
    <w:rsid w:val="00AC14F9"/>
    <w:rPr>
      <w:vertAlign w:val="superscript"/>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555A5"/>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AC1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1839</Words>
  <Characters>10984</Characters>
  <Application>Microsoft Office Word</Application>
  <DocSecurity>4</DocSecurity>
  <Lines>192</Lines>
  <Paragraphs>50</Paragraphs>
  <ScaleCrop>false</ScaleCrop>
  <HeadingPairs>
    <vt:vector size="2" baseType="variant">
      <vt:variant>
        <vt:lpstr>Rubrik</vt:lpstr>
      </vt:variant>
      <vt:variant>
        <vt:i4>1</vt:i4>
      </vt:variant>
    </vt:vector>
  </HeadingPairs>
  <TitlesOfParts>
    <vt:vector size="1" baseType="lpstr">
      <vt:lpstr>Sf28</vt:lpstr>
    </vt:vector>
  </TitlesOfParts>
  <Company>Riksdagen</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Sf28</dc:title>
  <dc:subject>Sf28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2006-04-07T07:40:00Z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mot2000_433_2006-04-05</vt:lpwstr>
  </property>
  <property fmtid="{D5CDD505-2E9C-101B-9397-08002B2CF9AE}" pid="3" name="version">
    <vt:lpwstr>mot2000_433_2006-04-05</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2005/06:129 Genomförande av EG-direktiven om överföring av passageraruppgifter och uppehållstillstånd för studier</vt:lpwstr>
  </property>
  <property fmtid="{D5CDD505-2E9C-101B-9397-08002B2CF9AE}" pid="11" name="SvarFrasKort">
    <vt:lpwstr>med anledning av prop. 2005/06:129</vt:lpwstr>
  </property>
  <property fmtid="{D5CDD505-2E9C-101B-9397-08002B2CF9AE}" pid="12" name="Svar">
    <vt:lpwstr>proposition</vt:lpwstr>
  </property>
  <property fmtid="{D5CDD505-2E9C-101B-9397-08002B2CF9AE}" pid="13" name="SvarNr">
    <vt:lpwstr>2005/06:129</vt:lpwstr>
  </property>
  <property fmtid="{D5CDD505-2E9C-101B-9397-08002B2CF9AE}" pid="14" name="RubrikSvar">
    <vt:lpwstr>Genomförande av EG-direktiven om överföring av passageraruppgifter och uppehållstillstånd för studier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c184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Birgitta Carlsson m.fl. (c)</vt:lpwstr>
  </property>
  <property fmtid="{D5CDD505-2E9C-101B-9397-08002B2CF9AE}" pid="26" name="MotionarLista">
    <vt:lpwstr>Carlsson, Birgitta (c)\Andersson, Jan (c)\Andersson, Margareta (c)\Johansson, Kenneth (c)\Larsen, Sofia (c)\Qarlsson, Annika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Jan Andersson (c), Margareta Andersson (c), Kenneth Johansson (c), Sofia Larsen (c), Annika Qarlsson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20052006000000000099000001840075</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20052006000000000099000001840075</vt:lpwstr>
  </property>
  <property fmtid="{D5CDD505-2E9C-101B-9397-08002B2CF9AE}" pid="50" name="nummer">
    <vt:lpwstr>28</vt:lpwstr>
  </property>
  <property fmtid="{D5CDD505-2E9C-101B-9397-08002B2CF9AE}" pid="51" name="utskottsbeteckning">
    <vt:lpwstr>Sf</vt:lpwstr>
  </property>
  <property fmtid="{D5CDD505-2E9C-101B-9397-08002B2CF9AE}" pid="52" name="GlobalUID">
    <vt:lpwstr>{F17DE678-9890-4359-B6CE-D37E583F7A7C}</vt:lpwstr>
  </property>
  <property fmtid="{D5CDD505-2E9C-101B-9397-08002B2CF9AE}" pid="53" name="Överföringar">
    <vt:i4>0</vt:i4>
  </property>
</Properties>
</file>