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13 juni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Åtgärder mot handel med hyreskontrakt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Cecilie Tenfjord Toftby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Momodou Malcolm Jallow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Justitie- och migrationsminister Morgan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Fler tillval för hyresgäster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Momodou Malcolm Jallow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Utvärdering av penningpolitiken för perioden 2016–2018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Wiechel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Karlsson i Luleå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Långsiktiga effekter av utökade valmöjligheter till gymnasieskolan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Vepsä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Frågor om otillåten spridning av nationella prov och om att införa särskilda regleringar för idrottsgymnasier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Myndighetsreformen då Universitets- och högskolerådet och Universitetskanslersämbetet inrättades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Stiftelsen Riksbankens Jubileumsfonds verksamhet och årsredovisning 2018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 ordning för att främja god sed och hantera oredlighet i forskning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Szatmari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Matilda Ernkrans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Landsbygdsprogrammet 2014–2020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4.49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Miljömålen – med sikte på framtiden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Westerén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Nordberg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Ek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5.53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53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13 juni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2019-06-13</SAFIR_Sammantradesdatum_Doc>
    <SAFIR_SammantradeID xmlns="C07A1A6C-0B19-41D9-BDF8-F523BA3921EB">18777f20-8a9c-4e40-9434-321dab7fd621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13B1C-9549-4321-B2A0-1B54FC1BC208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13 juni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