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D3C" w:rsidRPr="00D73D3C" w:rsidRDefault="00D73D3C">
      <w:pPr>
        <w:pStyle w:val="Frslagsrubrik"/>
      </w:pPr>
      <w:r w:rsidRPr="00D73D3C">
        <w:t>Förslag till riksdagsbeslut</w:t>
      </w:r>
    </w:p>
    <w:p w:rsidR="00D73D3C" w:rsidRPr="00D73D3C" w:rsidRDefault="00D73D3C">
      <w:pPr>
        <w:pStyle w:val="Hemstlatt"/>
      </w:pPr>
      <w:r w:rsidRPr="00D73D3C">
        <w:t>Riksdagen tillkännager för regeringen som sin mening vad som anförs i motionen om att regeringen ska återkomma med förslag för att säkerställa Skatteverkets möjligheter att få tillgång till kontrolluppgifter om berörda fonder i samband med införandet av Ucits IV-direktivet i svensk rätt.</w:t>
      </w:r>
    </w:p>
    <w:p w:rsidR="00D73D3C" w:rsidRPr="00D73D3C" w:rsidRDefault="00D73D3C">
      <w:pPr>
        <w:pStyle w:val="Rubrik1"/>
      </w:pPr>
      <w:r w:rsidRPr="00D73D3C">
        <w:t>Bakgrund</w:t>
      </w:r>
    </w:p>
    <w:p w:rsidR="00D73D3C" w:rsidRPr="00D73D3C" w:rsidRDefault="00D73D3C">
      <w:r w:rsidRPr="00D73D3C">
        <w:t>Alltmer av ägandet sker genom institutionella placeringar, och investering</w:t>
      </w:r>
      <w:r w:rsidRPr="00D73D3C">
        <w:t>s</w:t>
      </w:r>
      <w:r w:rsidRPr="00D73D3C">
        <w:t>fonder är en del av dagens finansiella system. Allt från småsparare till stori</w:t>
      </w:r>
      <w:r w:rsidRPr="00D73D3C">
        <w:t>n</w:t>
      </w:r>
      <w:r w:rsidRPr="00D73D3C">
        <w:t>vesterare som pensionsfonder placerar sina pengar i sådana fonder. Men hur dessa fonder påverkar ägande, investeringar och sysselsättning är det i dag ingen som vet. Detta är något som bör belysas och beskrivas, menar Vänste</w:t>
      </w:r>
      <w:r w:rsidRPr="00D73D3C">
        <w:t>r</w:t>
      </w:r>
      <w:r w:rsidRPr="00D73D3C">
        <w:t>partiet. Den ökade förekomsten av institutionella s.k. osynliga ägare med kortsiktiga vinstintressen får konsekvenser vare sig vi vill det eller inte. Vi menar alltså att frågan är större än att enbart handl</w:t>
      </w:r>
      <w:r w:rsidRPr="00D73D3C">
        <w:t>a om skattepolitik och tekniska detaljer och borde hanteras så.</w:t>
      </w:r>
    </w:p>
    <w:p w:rsidR="00D73D3C" w:rsidRPr="00D73D3C" w:rsidRDefault="00D73D3C">
      <w:pPr>
        <w:pStyle w:val="Normaltindrag"/>
      </w:pPr>
      <w:r w:rsidRPr="00D73D3C">
        <w:t>Regeringens proposition 2010/11:135 Investeringsfondsfrågor innehåller förslag till lagändringar som syftar till att genomföra det s.k. Ucits IV-direktivet i svensk rätt. Direktivet reglerar bl.a. fondverksamhet över gränse</w:t>
      </w:r>
      <w:r w:rsidRPr="00D73D3C">
        <w:t>r</w:t>
      </w:r>
      <w:r w:rsidRPr="00D73D3C">
        <w:t>na. I och med direktivets införande kommer det att bli möjligt med gränsöve</w:t>
      </w:r>
      <w:r w:rsidRPr="00D73D3C">
        <w:t>r</w:t>
      </w:r>
      <w:r w:rsidRPr="00D73D3C">
        <w:t>skridande fusioner av investeringsfonder och gränsöverskridande förvaltning av investeringsfonder. Dessa förändringar aktualiserar i sin tur behovet av att göra vissa ändringar även i skattelagstiftningen.</w:t>
      </w:r>
    </w:p>
    <w:p w:rsidR="00D73D3C" w:rsidRPr="00D73D3C" w:rsidRDefault="00D73D3C">
      <w:pPr>
        <w:pStyle w:val="Normaltindrag"/>
      </w:pPr>
      <w:r w:rsidRPr="00D73D3C">
        <w:t>I propositionen föreslår regeringen bl.a. att en gränsöverskridande fusion av investeringsfonder inte ska leda till uttagsbeskattning och tar upp ett par frågor som berör skattekontrollen. Förvaltningsbolag ska bli skyldiga att l</w:t>
      </w:r>
      <w:r w:rsidRPr="00D73D3C">
        <w:t>ä</w:t>
      </w:r>
      <w:r w:rsidRPr="00D73D3C">
        <w:t>m</w:t>
      </w:r>
      <w:r w:rsidRPr="00D73D3C">
        <w:t xml:space="preserve">na in en särskild självdeklaration för varje investeringsfond de förvaltar i </w:t>
      </w:r>
      <w:r w:rsidRPr="00D73D3C">
        <w:lastRenderedPageBreak/>
        <w:t>Sverige, och kontrolluppgiftsskyldigheten ska kompletteras så att skyldigh</w:t>
      </w:r>
      <w:r w:rsidRPr="00D73D3C">
        <w:t>e</w:t>
      </w:r>
      <w:r w:rsidRPr="00D73D3C">
        <w:t>ten även omfattar situationen när det förvaltande bolaget och investeringsfo</w:t>
      </w:r>
      <w:r w:rsidRPr="00D73D3C">
        <w:t>n</w:t>
      </w:r>
      <w:r w:rsidRPr="00D73D3C">
        <w:t>den eller fondföretaget finns i olika länder.</w:t>
      </w:r>
    </w:p>
    <w:p w:rsidR="00D73D3C" w:rsidRPr="00D73D3C" w:rsidRDefault="00D73D3C">
      <w:pPr>
        <w:pStyle w:val="Rubrik1"/>
      </w:pPr>
      <w:r w:rsidRPr="00D73D3C">
        <w:t>En effektiv skattekontroll</w:t>
      </w:r>
    </w:p>
    <w:p w:rsidR="00D73D3C" w:rsidRPr="00D73D3C" w:rsidRDefault="00D73D3C">
      <w:r w:rsidRPr="00D73D3C">
        <w:t>Varje år beräknas staten förlora ca 130 miljarder kronor i uteblivna skattei</w:t>
      </w:r>
      <w:r w:rsidRPr="00D73D3C">
        <w:t>n</w:t>
      </w:r>
      <w:r w:rsidRPr="00D73D3C">
        <w:t>täkter. Det är ett resultat av både medvetet skattefusk och oavsiktliga misstag, men där fusket står för den största delen. Att bekämpa skattefusket handlar om att stärka välfärden men också om att skapa rättvisa villkor för företagen. En förutsättning för att kunna bekämpa skattefusk är att Skatteverket ges bra verktyg och tillräckliga resurser för att kunna utföra en effektiv skattekontroll.</w:t>
      </w:r>
    </w:p>
    <w:p w:rsidR="00D73D3C" w:rsidRPr="00D73D3C" w:rsidRDefault="00D73D3C">
      <w:pPr>
        <w:pStyle w:val="Normaltindrag"/>
      </w:pPr>
      <w:r w:rsidRPr="00D73D3C">
        <w:t>Skatteverket lyfter i sitt remissvar till den aktuella propositionen fram flera svagheter med den föreslagna lagst</w:t>
      </w:r>
      <w:r w:rsidRPr="00D73D3C">
        <w:t>iftningen ur just ett skattekontrollsperspe</w:t>
      </w:r>
      <w:r w:rsidRPr="00D73D3C">
        <w:t>k</w:t>
      </w:r>
      <w:r w:rsidRPr="00D73D3C">
        <w:t>tiv. För det första innebär förslagen att utländska företag i vissa fall ska lämna kontrolluppgifter till Skatteverket. För att Skatteverket ska kunna administr</w:t>
      </w:r>
      <w:r w:rsidRPr="00D73D3C">
        <w:t>e</w:t>
      </w:r>
      <w:r w:rsidRPr="00D73D3C">
        <w:t>ra, kontrollera och följa upp dessa kontrolluppgifter menar man att det krävs att den som ska lämna kontrolluppgift registrerar sig hos Skatteverket, ett förslag som regeringen dessvärre avvisar utan att ens diskutera förslaget i sak. Detsamma gäller tyvärr också Skatteverkets förslag att införa kontrollup</w:t>
      </w:r>
      <w:r w:rsidRPr="00D73D3C">
        <w:t>p</w:t>
      </w:r>
      <w:r w:rsidRPr="00D73D3C">
        <w:t>giftsskyldighet vid utbetalning av kontanta ersättningar vid sammanläggning eller delning, och förslaget om att komplettera lagstiftningen så att s.k. ETF-fonder som inte är förvaltarregistrerade omfattas av kontrolluppgiftsskyldi</w:t>
      </w:r>
      <w:r w:rsidRPr="00D73D3C">
        <w:t>g</w:t>
      </w:r>
      <w:r w:rsidRPr="00D73D3C">
        <w:t>het. Detta trots att färre och sämre kontrolluppgifter försvårar en effektiv skattekontroll.</w:t>
      </w:r>
    </w:p>
    <w:p w:rsidR="00D73D3C" w:rsidRPr="00D73D3C" w:rsidRDefault="00D73D3C">
      <w:pPr>
        <w:pStyle w:val="Normaltindrag"/>
      </w:pPr>
      <w:r w:rsidRPr="00D73D3C">
        <w:t>Slutligen, och kanske allvarligare ändå, är att de föreslagna förändringarna vad gäller fondverksamhet kan innebära att ett svenskt fondsparande med latenta kapitalvinster kan komma att f</w:t>
      </w:r>
      <w:r w:rsidRPr="00D73D3C">
        <w:t>lytta utomlands utan att beskattas i Sverige. För att förhindra detta behöver Skatteverket få kännedom om att en flytt har skett, och verket föreslår därför att sådana regler införs. En liknande situation uppstod när möjligheten att spara i pensionsförsäkringar utanför Sverige infördes, och vid det tillfället beslutade riksdagen om speciella regler just för att säkra skattekontrollen. Vänsterpartiet delar Skatteverkets bedö</w:t>
      </w:r>
      <w:r w:rsidRPr="00D73D3C">
        <w:t>m</w:t>
      </w:r>
      <w:r w:rsidRPr="00D73D3C">
        <w:t xml:space="preserve">ning att liknande regler som de som gäller för pensionsförsäkringar – eller andra – </w:t>
      </w:r>
      <w:r w:rsidRPr="00D73D3C">
        <w:t>bör övervägas i det här sammanhanget. I syfte att säkra kontrollup</w:t>
      </w:r>
      <w:r w:rsidRPr="00D73D3C">
        <w:t>p</w:t>
      </w:r>
      <w:r w:rsidRPr="00D73D3C">
        <w:t>giftsskyldigheten och därmed en effektiv skattekontroll i samband med inf</w:t>
      </w:r>
      <w:r w:rsidRPr="00D73D3C">
        <w:t>ö</w:t>
      </w:r>
      <w:r w:rsidRPr="00D73D3C">
        <w:t>randet av Ucits IV-direktivet i svensk rätt anser vi att regeringen ska åte</w:t>
      </w:r>
      <w:r w:rsidRPr="00D73D3C">
        <w:t>r</w:t>
      </w:r>
      <w:r w:rsidRPr="00D73D3C">
        <w:t>komma till riksdagen med förslag som säkerställer Skatteverkets möjligheter att få tillgång till kontrolluppgifter om berörda fonder i enlighet med vad som ovan anförts.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3D3C">
        <w:trPr>
          <w:cantSplit/>
        </w:trPr>
        <w:tc>
          <w:tcPr>
            <w:tcW w:w="3046" w:type="dxa"/>
          </w:tcPr>
          <w:p w:rsidR="00D73D3C" w:rsidRPr="00D73D3C" w:rsidRDefault="00D73D3C">
            <w:pPr>
              <w:pStyle w:val="UnderskriftDatum"/>
              <w:spacing w:before="240"/>
            </w:pPr>
            <w:r w:rsidRPr="00D73D3C">
              <w:t>Stockholm den 18 maj 2011</w:t>
            </w:r>
          </w:p>
        </w:tc>
        <w:tc>
          <w:tcPr>
            <w:tcW w:w="3047" w:type="dxa"/>
          </w:tcPr>
          <w:p w:rsidR="00D73D3C" w:rsidRPr="00D73D3C" w:rsidRDefault="00D73D3C">
            <w:pPr>
              <w:pStyle w:val="Underskrifter"/>
              <w:spacing w:before="240"/>
            </w:pPr>
          </w:p>
        </w:tc>
      </w:tr>
      <w:tr w:rsidR="00000000" w:rsidRPr="00D73D3C">
        <w:trPr>
          <w:cantSplit/>
        </w:trPr>
        <w:tc>
          <w:tcPr>
            <w:tcW w:w="3046" w:type="dxa"/>
          </w:tcPr>
          <w:p w:rsidR="00D73D3C" w:rsidRPr="00D73D3C" w:rsidRDefault="00D73D3C">
            <w:pPr>
              <w:pStyle w:val="Underskrifter"/>
            </w:pPr>
            <w:r w:rsidRPr="00D73D3C">
              <w:t>Jacob Johnson (V)</w:t>
            </w:r>
          </w:p>
        </w:tc>
        <w:tc>
          <w:tcPr>
            <w:tcW w:w="3046" w:type="dxa"/>
          </w:tcPr>
          <w:p w:rsidR="00D73D3C" w:rsidRPr="00D73D3C" w:rsidRDefault="00D73D3C">
            <w:pPr>
              <w:pStyle w:val="Underskrifter"/>
            </w:pPr>
          </w:p>
        </w:tc>
      </w:tr>
      <w:tr w:rsidR="00000000" w:rsidRPr="00D73D3C">
        <w:trPr>
          <w:cantSplit/>
        </w:trPr>
        <w:tc>
          <w:tcPr>
            <w:tcW w:w="3046" w:type="dxa"/>
          </w:tcPr>
          <w:p w:rsidR="00D73D3C" w:rsidRPr="00D73D3C" w:rsidRDefault="00D73D3C">
            <w:pPr>
              <w:pStyle w:val="Underskrifter"/>
            </w:pPr>
            <w:r w:rsidRPr="00D73D3C">
              <w:t>Ulla Andersson (V)</w:t>
            </w:r>
          </w:p>
        </w:tc>
        <w:tc>
          <w:tcPr>
            <w:tcW w:w="3046" w:type="dxa"/>
          </w:tcPr>
          <w:p w:rsidR="00D73D3C" w:rsidRPr="00D73D3C" w:rsidRDefault="00D73D3C">
            <w:pPr>
              <w:pStyle w:val="Underskrifter"/>
            </w:pPr>
            <w:r w:rsidRPr="00D73D3C">
              <w:t>Josefin Brink (V)</w:t>
            </w:r>
          </w:p>
        </w:tc>
      </w:tr>
      <w:tr w:rsidR="00000000" w:rsidRPr="00D73D3C">
        <w:trPr>
          <w:cantSplit/>
        </w:trPr>
        <w:tc>
          <w:tcPr>
            <w:tcW w:w="3046" w:type="dxa"/>
          </w:tcPr>
          <w:p w:rsidR="00D73D3C" w:rsidRPr="00D73D3C" w:rsidRDefault="00D73D3C">
            <w:pPr>
              <w:pStyle w:val="Underskrifter"/>
            </w:pPr>
            <w:r w:rsidRPr="00D73D3C">
              <w:t>Rossana Dinamarca (V)</w:t>
            </w:r>
          </w:p>
        </w:tc>
        <w:tc>
          <w:tcPr>
            <w:tcW w:w="3046" w:type="dxa"/>
          </w:tcPr>
          <w:p w:rsidR="00D73D3C" w:rsidRPr="00D73D3C" w:rsidRDefault="00D73D3C">
            <w:pPr>
              <w:pStyle w:val="Underskrifter"/>
            </w:pPr>
            <w:r w:rsidRPr="00D73D3C">
              <w:t>Christina Höj Larsen (V)</w:t>
            </w:r>
          </w:p>
        </w:tc>
      </w:tr>
      <w:tr w:rsidR="00000000" w:rsidRPr="00D73D3C">
        <w:trPr>
          <w:cantSplit/>
        </w:trPr>
        <w:tc>
          <w:tcPr>
            <w:tcW w:w="3046" w:type="dxa"/>
          </w:tcPr>
          <w:p w:rsidR="00D73D3C" w:rsidRPr="00D73D3C" w:rsidRDefault="00D73D3C">
            <w:pPr>
              <w:pStyle w:val="Underskrifter"/>
            </w:pPr>
            <w:r w:rsidRPr="00D73D3C">
              <w:t>Wiwi-Anne Johansson (V)</w:t>
            </w:r>
          </w:p>
        </w:tc>
        <w:tc>
          <w:tcPr>
            <w:tcW w:w="3046" w:type="dxa"/>
          </w:tcPr>
          <w:p w:rsidR="00D73D3C" w:rsidRPr="00D73D3C" w:rsidRDefault="00D73D3C">
            <w:pPr>
              <w:pStyle w:val="Underskrifter"/>
            </w:pPr>
          </w:p>
        </w:tc>
      </w:tr>
    </w:tbl>
    <w:p w:rsidR="00D73D3C" w:rsidRPr="00D73D3C" w:rsidRDefault="00D73D3C">
      <w:pPr>
        <w:pStyle w:val="Normaltindrag"/>
      </w:pPr>
    </w:p>
    <w:sectPr w:rsidR="00000000" w:rsidRPr="00D73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D3C" w:rsidRPr="00D73D3C" w:rsidRDefault="00D73D3C">
      <w:r w:rsidRPr="00D73D3C">
        <w:separator/>
      </w:r>
    </w:p>
  </w:endnote>
  <w:endnote w:type="continuationSeparator" w:id="0">
    <w:p w:rsidR="00D73D3C" w:rsidRPr="00D73D3C" w:rsidRDefault="00D73D3C">
      <w:r w:rsidRPr="00D73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fot"/>
    </w:pPr>
    <w:r w:rsidRPr="00D73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625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D3C" w:rsidRDefault="00D73D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fot"/>
    </w:pPr>
    <w:r w:rsidRPr="00D73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559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D3C" w:rsidRDefault="00D73D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fot"/>
    </w:pPr>
    <w:r w:rsidRPr="00D73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219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D3C" w:rsidRDefault="00D73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D3C" w:rsidRPr="00D73D3C" w:rsidRDefault="00D73D3C">
      <w:r w:rsidRPr="00D73D3C">
        <w:separator/>
      </w:r>
    </w:p>
  </w:footnote>
  <w:footnote w:type="continuationSeparator" w:id="0">
    <w:p w:rsidR="00D73D3C" w:rsidRPr="00D73D3C" w:rsidRDefault="00D73D3C">
      <w:r w:rsidRPr="00D73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huvud"/>
    </w:pPr>
    <w:r w:rsidRPr="00D73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003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D3C" w:rsidRDefault="00D73D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huvud"/>
    </w:pPr>
    <w:r w:rsidRPr="00D73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566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D3C" w:rsidRDefault="00D73D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FSHNormal"/>
      <w:tabs>
        <w:tab w:val="right" w:pos="5840"/>
      </w:tabs>
    </w:pPr>
    <w:r w:rsidRPr="00D73D3C">
      <w:br/>
    </w:r>
    <w:r w:rsidRPr="00D73D3C">
      <w:fldChar w:fldCharType="begin" w:fldLock="1"/>
    </w:r>
    <w:r w:rsidRPr="00D73D3C">
      <w:instrText xml:space="preserve"> DOCPROPERTY</w:instrText>
    </w:r>
    <w:r w:rsidRPr="00D73D3C">
      <w:rPr>
        <w:sz w:val="18"/>
      </w:rPr>
      <w:instrText xml:space="preserve"> "YearUser" *\charformat </w:instrText>
    </w:r>
    <w:r w:rsidRPr="00D73D3C">
      <w:fldChar w:fldCharType="separate"/>
    </w:r>
    <w:r w:rsidRPr="00D73D3C">
      <w:t>2010/11</w:t>
    </w:r>
    <w:r w:rsidRPr="00D73D3C">
      <w:fldChar w:fldCharType="end"/>
    </w:r>
    <w:r w:rsidRPr="00D73D3C">
      <w:t xml:space="preserve"> </w:t>
    </w:r>
    <w:r w:rsidRPr="00D73D3C">
      <w:tab/>
      <w:t xml:space="preserve">mnr: </w:t>
    </w:r>
    <w:r w:rsidRPr="00D73D3C">
      <w:fldChar w:fldCharType="begin" w:fldLock="1"/>
    </w:r>
    <w:r w:rsidRPr="00D73D3C">
      <w:instrText xml:space="preserve"> DOCPROPERTY</w:instrText>
    </w:r>
    <w:r w:rsidRPr="00D73D3C">
      <w:rPr>
        <w:sz w:val="18"/>
      </w:rPr>
      <w:instrText xml:space="preserve"> "Motionsnummer" *\charformat </w:instrText>
    </w:r>
    <w:r w:rsidRPr="00D73D3C">
      <w:fldChar w:fldCharType="separate"/>
    </w:r>
    <w:r w:rsidRPr="00D73D3C">
      <w:t>Sk4</w:t>
    </w:r>
    <w:r w:rsidRPr="00D73D3C">
      <w:fldChar w:fldCharType="end"/>
    </w:r>
    <w:r w:rsidRPr="00D73D3C">
      <w:br/>
    </w:r>
    <w:r w:rsidRPr="00D73D3C">
      <w:fldChar w:fldCharType="begin" w:fldLock="1"/>
    </w:r>
    <w:r w:rsidRPr="00D73D3C">
      <w:instrText xml:space="preserve"> DOCPROPERTY</w:instrText>
    </w:r>
    <w:r w:rsidRPr="00D73D3C">
      <w:rPr>
        <w:sz w:val="18"/>
      </w:rPr>
      <w:instrText xml:space="preserve"> "Samling" *\charformat </w:instrText>
    </w:r>
    <w:r w:rsidRPr="00D73D3C">
      <w:fldChar w:fldCharType="end"/>
    </w:r>
    <w:r w:rsidRPr="00D73D3C">
      <w:tab/>
      <w:t xml:space="preserve">pnr: </w:t>
    </w:r>
    <w:r w:rsidRPr="00D73D3C">
      <w:fldChar w:fldCharType="begin" w:fldLock="1"/>
    </w:r>
    <w:r w:rsidRPr="00D73D3C">
      <w:instrText xml:space="preserve"> DOCPROPERTY</w:instrText>
    </w:r>
    <w:r w:rsidRPr="00D73D3C">
      <w:rPr>
        <w:sz w:val="18"/>
      </w:rPr>
      <w:instrText xml:space="preserve"> "Partinummer" *\charformat </w:instrText>
    </w:r>
    <w:r w:rsidRPr="00D73D3C">
      <w:fldChar w:fldCharType="separate"/>
    </w:r>
    <w:r w:rsidRPr="00D73D3C">
      <w:t>V32</w:t>
    </w:r>
    <w:r w:rsidRPr="00D73D3C">
      <w:fldChar w:fldCharType="end"/>
    </w:r>
  </w:p>
  <w:p w:rsidR="00D73D3C" w:rsidRPr="00D73D3C" w:rsidRDefault="00D73D3C">
    <w:pPr>
      <w:pStyle w:val="FSHRub1"/>
    </w:pPr>
    <w:r w:rsidRPr="00D73D3C">
      <w:t>Motion till riksdagen</w:t>
    </w:r>
    <w:r w:rsidRPr="00D73D3C">
      <w:br/>
    </w:r>
    <w:r w:rsidRPr="00D73D3C">
      <w:fldChar w:fldCharType="begin" w:fldLock="1"/>
    </w:r>
    <w:r w:rsidRPr="00D73D3C">
      <w:instrText xml:space="preserve"> DOCPROPERTY "YearUser" *\charformat </w:instrText>
    </w:r>
    <w:r w:rsidRPr="00D73D3C">
      <w:fldChar w:fldCharType="separate"/>
    </w:r>
    <w:r w:rsidRPr="00D73D3C">
      <w:t>2010/11</w:t>
    </w:r>
    <w:r w:rsidRPr="00D73D3C">
      <w:fldChar w:fldCharType="end"/>
    </w:r>
    <w:r w:rsidRPr="00D73D3C">
      <w:t>:</w:t>
    </w:r>
    <w:r w:rsidRPr="00D73D3C">
      <w:fldChar w:fldCharType="begin" w:fldLock="1"/>
    </w:r>
    <w:r w:rsidRPr="00D73D3C">
      <w:instrText xml:space="preserve"> DOCPROPERTY "Motionsnummer" *\charformat </w:instrText>
    </w:r>
    <w:r w:rsidRPr="00D73D3C">
      <w:fldChar w:fldCharType="separate"/>
    </w:r>
    <w:r w:rsidRPr="00D73D3C">
      <w:t>Sk4</w:t>
    </w:r>
    <w:r w:rsidRPr="00D73D3C">
      <w:fldChar w:fldCharType="end"/>
    </w:r>
  </w:p>
  <w:p w:rsidR="00D73D3C" w:rsidRPr="00D73D3C" w:rsidRDefault="00D73D3C">
    <w:pPr>
      <w:pStyle w:val="FSHNormalS5"/>
    </w:pPr>
    <w:r w:rsidRPr="00D73D3C">
      <w:fldChar w:fldCharType="begin" w:fldLock="1"/>
    </w:r>
    <w:r w:rsidRPr="00D73D3C">
      <w:instrText xml:space="preserve"> DOCPROPERTY "MotionarText" *\charformat </w:instrText>
    </w:r>
    <w:r w:rsidRPr="00D73D3C">
      <w:fldChar w:fldCharType="separate"/>
    </w:r>
    <w:r w:rsidRPr="00D73D3C">
      <w:t>av Jacob Johnson m.fl. (V)</w:t>
    </w:r>
    <w:r w:rsidRPr="00D73D3C">
      <w:fldChar w:fldCharType="end"/>
    </w:r>
    <w:r w:rsidRPr="00D73D3C">
      <w:br/>
    </w:r>
    <w:r w:rsidRPr="00D73D3C">
      <w:fldChar w:fldCharType="begin" w:fldLock="1"/>
    </w:r>
    <w:r w:rsidRPr="00D73D3C">
      <w:instrText xml:space="preserve"> DOCPROPERTY "SvarFrasKort" *\charformat </w:instrText>
    </w:r>
    <w:r w:rsidRPr="00D73D3C">
      <w:fldChar w:fldCharType="separate"/>
    </w:r>
    <w:r w:rsidRPr="00D73D3C">
      <w:t>med anledning av prop. 2010/11:131</w:t>
    </w:r>
    <w:r w:rsidRPr="00D73D3C">
      <w:fldChar w:fldCharType="end"/>
    </w:r>
  </w:p>
  <w:p w:rsidR="00D73D3C" w:rsidRPr="00D73D3C" w:rsidRDefault="00D73D3C">
    <w:pPr>
      <w:pStyle w:val="FSHTitel"/>
    </w:pPr>
    <w:r w:rsidRPr="00D73D3C">
      <w:fldChar w:fldCharType="begin" w:fldLock="1"/>
    </w:r>
    <w:r w:rsidRPr="00D73D3C">
      <w:instrText xml:space="preserve"> DOCPROPERTY</w:instrText>
    </w:r>
    <w:r w:rsidRPr="00D73D3C">
      <w:rPr>
        <w:sz w:val="18"/>
      </w:rPr>
      <w:instrText xml:space="preserve"> "RubrikSvar" *\charformat </w:instrText>
    </w:r>
    <w:r w:rsidRPr="00D73D3C">
      <w:fldChar w:fldCharType="separate"/>
    </w:r>
    <w:r w:rsidRPr="00D73D3C">
      <w:t>Skattekonsekvenser av fondverksamhet över gränserna</w:t>
    </w:r>
    <w:r w:rsidRPr="00D73D3C">
      <w:fldChar w:fldCharType="end"/>
    </w:r>
  </w:p>
  <w:p w:rsidR="00D73D3C" w:rsidRPr="00D73D3C" w:rsidRDefault="00D73D3C">
    <w:pPr>
      <w:pStyle w:val="Normal00"/>
    </w:pPr>
  </w:p>
  <w:p w:rsidR="00D73D3C" w:rsidRPr="00D73D3C" w:rsidRDefault="00D73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C13AC8"/>
    <w:multiLevelType w:val="hybridMultilevel"/>
    <w:tmpl w:val="7374A72E"/>
    <w:lvl w:ilvl="0" w:tplc="316C4B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4EE19A9"/>
    <w:multiLevelType w:val="multilevel"/>
    <w:tmpl w:val="D4B00E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603251">
    <w:abstractNumId w:val="3"/>
  </w:num>
  <w:num w:numId="2" w16cid:durableId="380640152">
    <w:abstractNumId w:val="2"/>
  </w:num>
  <w:num w:numId="3" w16cid:durableId="1504392375">
    <w:abstractNumId w:val="1"/>
  </w:num>
  <w:num w:numId="4" w16cid:durableId="364598845">
    <w:abstractNumId w:val="0"/>
  </w:num>
  <w:num w:numId="5" w16cid:durableId="531847273">
    <w:abstractNumId w:val="7"/>
  </w:num>
  <w:num w:numId="6" w16cid:durableId="1911453950">
    <w:abstractNumId w:val="6"/>
  </w:num>
  <w:num w:numId="7" w16cid:durableId="1744832216">
    <w:abstractNumId w:val="5"/>
  </w:num>
  <w:num w:numId="8" w16cid:durableId="1231044139">
    <w:abstractNumId w:val="4"/>
  </w:num>
  <w:num w:numId="9" w16cid:durableId="1034692265">
    <w:abstractNumId w:val="8"/>
  </w:num>
  <w:num w:numId="10" w16cid:durableId="1474835039">
    <w:abstractNumId w:val="9"/>
  </w:num>
  <w:num w:numId="11" w16cid:durableId="811017014">
    <w:abstractNumId w:val="10"/>
  </w:num>
  <w:num w:numId="12" w16cid:durableId="133110536">
    <w:abstractNumId w:val="15"/>
  </w:num>
  <w:num w:numId="13" w16cid:durableId="710689079">
    <w:abstractNumId w:val="17"/>
  </w:num>
  <w:num w:numId="14" w16cid:durableId="247660641">
    <w:abstractNumId w:val="18"/>
  </w:num>
  <w:num w:numId="15" w16cid:durableId="737361838">
    <w:abstractNumId w:val="12"/>
  </w:num>
  <w:num w:numId="16" w16cid:durableId="1145775948">
    <w:abstractNumId w:val="20"/>
  </w:num>
  <w:num w:numId="17" w16cid:durableId="937182068">
    <w:abstractNumId w:val="19"/>
  </w:num>
  <w:num w:numId="18" w16cid:durableId="126515366">
    <w:abstractNumId w:val="16"/>
  </w:num>
  <w:num w:numId="19" w16cid:durableId="1379285696">
    <w:abstractNumId w:val="14"/>
  </w:num>
  <w:num w:numId="20" w16cid:durableId="714692710">
    <w:abstractNumId w:val="13"/>
  </w:num>
  <w:num w:numId="21" w16cid:durableId="42219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17"/>
    <w:docVar w:name="PersonGUIDs" w:val="{CDE55E54-9331-43CF-956C-25A3AB2FE7A8},{9757EBE9-5352-471C-B04A-E35C112BD16A},{3E8E9A56-310F-4C36-91B1-43045BD53986},{A91A0519-8886-4C65-9424-5F1F036166D5},{655152DA-9738-498E-8F40-529248027960},{8AB62037-4390-43A4-8774-82C1A5291ED3}"/>
  </w:docVars>
  <w:rsids>
    <w:rsidRoot w:val="00956A2B"/>
    <w:rsid w:val="00956A2B"/>
    <w:rsid w:val="00D73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4C232D68-FD04-4368-A4CD-5C46AF0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4100</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V032</vt:lpstr>
    </vt:vector>
  </TitlesOfParts>
  <Company>Riksdagen</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V032</dc:title>
  <dc:subject>V032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2011-05-23T09:17:00Z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mot2000_533_2011-05-17</vt:lpwstr>
  </property>
  <property fmtid="{D5CDD505-2E9C-101B-9397-08002B2CF9AE}" pid="3" name="version">
    <vt:lpwstr>mot2000_533_2011-05-17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2010/11:131 Skattekonsekvenser av fondverksamhet över gränserna</vt:lpwstr>
  </property>
  <property fmtid="{D5CDD505-2E9C-101B-9397-08002B2CF9AE}" pid="11" name="SvarFrasKort">
    <vt:lpwstr>med anledning av prop. 2010/11:131</vt:lpwstr>
  </property>
  <property fmtid="{D5CDD505-2E9C-101B-9397-08002B2CF9AE}" pid="12" name="Svar">
    <vt:lpwstr>Proposition</vt:lpwstr>
  </property>
  <property fmtid="{D5CDD505-2E9C-101B-9397-08002B2CF9AE}" pid="13" name="SvarNr">
    <vt:lpwstr>2010/11:131</vt:lpwstr>
  </property>
  <property fmtid="{D5CDD505-2E9C-101B-9397-08002B2CF9AE}" pid="14" name="RubrikSvar">
    <vt:lpwstr>Skattekonsekvenser av fondverksamhet över gränserna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(V)\Brink, Josefin (V)\Dinamarca, Rossana (V)\Höj Larsen, Christina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Josefin Brink (V), Rossana Dinamarca (V), Christina Höj Larsen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maj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20102011000000000086000000320075</vt:lpwstr>
  </property>
  <property fmtid="{D5CDD505-2E9C-101B-9397-08002B2CF9AE}" pid="47" name="datum">
    <vt:lpwstr>110518</vt:lpwstr>
  </property>
  <property fmtid="{D5CDD505-2E9C-101B-9397-08002B2CF9AE}" pid="48" name="avsändar-e-post">
    <vt:lpwstr>maya.ek@riksdagen.se</vt:lpwstr>
  </property>
  <property fmtid="{D5CDD505-2E9C-101B-9397-08002B2CF9AE}" pid="49" name="id">
    <vt:lpwstr>20102011000000000086000000320075</vt:lpwstr>
  </property>
  <property fmtid="{D5CDD505-2E9C-101B-9397-08002B2CF9AE}" pid="50" name="nummer">
    <vt:lpwstr>4</vt:lpwstr>
  </property>
  <property fmtid="{D5CDD505-2E9C-101B-9397-08002B2CF9AE}" pid="51" name="utskottsbeteckning">
    <vt:lpwstr>Sk</vt:lpwstr>
  </property>
  <property fmtid="{D5CDD505-2E9C-101B-9397-08002B2CF9AE}" pid="52" name="GlobalUID">
    <vt:lpwstr>{4476D41F-3396-44E2-AC33-0D25EA504AEE}</vt:lpwstr>
  </property>
  <property fmtid="{D5CDD505-2E9C-101B-9397-08002B2CF9AE}" pid="53" name="Överföringar">
    <vt:i4>0</vt:i4>
  </property>
  <property fmtid="{D5CDD505-2E9C-101B-9397-08002B2CF9AE}" pid="54" name="Checksum">
    <vt:lpwstr>*0012515804011*</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110523 11:17:26.169</vt:lpwstr>
  </property>
  <property fmtid="{D5CDD505-2E9C-101B-9397-08002B2CF9AE}" pid="58" name="urixGuid">
    <vt:lpwstr>{2373409A-ED58-4587-AAE5-CCD8301A6AE4}</vt:lpwstr>
  </property>
</Properties>
</file>