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92D5A13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57150A">
              <w:rPr>
                <w:b/>
                <w:sz w:val="22"/>
                <w:szCs w:val="22"/>
              </w:rPr>
              <w:t>11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5360200C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1E45B7">
              <w:rPr>
                <w:sz w:val="22"/>
                <w:szCs w:val="22"/>
              </w:rPr>
              <w:t>1</w:t>
            </w:r>
            <w:r w:rsidR="00932429">
              <w:rPr>
                <w:sz w:val="22"/>
                <w:szCs w:val="22"/>
              </w:rPr>
              <w:t>1</w:t>
            </w:r>
            <w:r w:rsidR="00A955FF" w:rsidRPr="00AA46EB">
              <w:rPr>
                <w:sz w:val="22"/>
                <w:szCs w:val="22"/>
              </w:rPr>
              <w:t>-</w:t>
            </w:r>
            <w:r w:rsidR="0057150A">
              <w:rPr>
                <w:sz w:val="22"/>
                <w:szCs w:val="22"/>
              </w:rPr>
              <w:t>16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38992241" w:rsidR="00725D41" w:rsidRPr="00AA46EB" w:rsidRDefault="0057150A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725D41" w:rsidRPr="00AA46EB">
              <w:rPr>
                <w:sz w:val="22"/>
                <w:szCs w:val="22"/>
              </w:rPr>
              <w:t>00–</w:t>
            </w:r>
            <w:r w:rsidR="00C55FE0">
              <w:rPr>
                <w:sz w:val="22"/>
                <w:szCs w:val="22"/>
              </w:rPr>
              <w:t>11.37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34EFD29F" w14:textId="77777777" w:rsidR="00A4031F" w:rsidRPr="00667364" w:rsidRDefault="00A4031F" w:rsidP="00A4031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67364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6F6FF427" w14:textId="77777777" w:rsidR="00A4031F" w:rsidRDefault="00A4031F" w:rsidP="00A403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F66691" w14:textId="4EFDE683" w:rsidR="00A4031F" w:rsidRPr="006D3093" w:rsidRDefault="00A4031F" w:rsidP="00A403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 xml:space="preserve">Utskottet medgav att </w:t>
            </w:r>
            <w:r>
              <w:rPr>
                <w:snapToGrid w:val="0"/>
                <w:sz w:val="22"/>
                <w:szCs w:val="22"/>
              </w:rPr>
              <w:t xml:space="preserve">utskottshandläggare </w:t>
            </w:r>
            <w:r w:rsidRPr="00280D2F">
              <w:rPr>
                <w:snapToGrid w:val="0"/>
                <w:sz w:val="22"/>
                <w:szCs w:val="22"/>
              </w:rPr>
              <w:t>Agota Földes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8004D">
              <w:rPr>
                <w:snapToGrid w:val="0"/>
                <w:sz w:val="22"/>
                <w:szCs w:val="22"/>
              </w:rPr>
              <w:t>från</w:t>
            </w:r>
            <w:r>
              <w:rPr>
                <w:snapToGrid w:val="0"/>
                <w:sz w:val="22"/>
                <w:szCs w:val="22"/>
              </w:rPr>
              <w:t xml:space="preserve"> näringsutskottets kansli</w:t>
            </w:r>
            <w:r w:rsidRPr="0038004D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och </w:t>
            </w:r>
            <w:r w:rsidR="00FB7F7A">
              <w:rPr>
                <w:snapToGrid w:val="0"/>
                <w:sz w:val="22"/>
                <w:szCs w:val="22"/>
              </w:rPr>
              <w:t>föredragande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D66E56">
              <w:rPr>
                <w:snapToGrid w:val="0"/>
                <w:sz w:val="22"/>
                <w:szCs w:val="22"/>
              </w:rPr>
              <w:t xml:space="preserve">Sara </w:t>
            </w:r>
            <w:proofErr w:type="spellStart"/>
            <w:r w:rsidR="00D66E56">
              <w:rPr>
                <w:snapToGrid w:val="0"/>
                <w:sz w:val="22"/>
                <w:szCs w:val="22"/>
              </w:rPr>
              <w:t>Rosenmüller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från </w:t>
            </w:r>
            <w:r w:rsidRPr="0038004D">
              <w:rPr>
                <w:snapToGrid w:val="0"/>
                <w:sz w:val="22"/>
                <w:szCs w:val="22"/>
              </w:rPr>
              <w:t>EU-</w:t>
            </w:r>
            <w:r w:rsidR="00FB7F7A">
              <w:rPr>
                <w:snapToGrid w:val="0"/>
                <w:sz w:val="22"/>
                <w:szCs w:val="22"/>
              </w:rPr>
              <w:t>nämndens kansli</w:t>
            </w:r>
            <w:r w:rsidRPr="0038004D">
              <w:rPr>
                <w:snapToGrid w:val="0"/>
                <w:sz w:val="22"/>
                <w:szCs w:val="22"/>
              </w:rPr>
              <w:t xml:space="preserve"> </w:t>
            </w:r>
            <w:r w:rsidRPr="006D3093">
              <w:rPr>
                <w:snapToGrid w:val="0"/>
                <w:sz w:val="22"/>
                <w:szCs w:val="22"/>
              </w:rPr>
              <w:t xml:space="preserve">fick närvara under sammanträdet vid </w:t>
            </w:r>
            <w:r w:rsidRPr="002B0EE2">
              <w:rPr>
                <w:snapToGrid w:val="0"/>
                <w:sz w:val="22"/>
                <w:szCs w:val="22"/>
              </w:rPr>
              <w:t xml:space="preserve">punkten </w:t>
            </w:r>
            <w:r>
              <w:rPr>
                <w:snapToGrid w:val="0"/>
                <w:sz w:val="22"/>
                <w:szCs w:val="22"/>
              </w:rPr>
              <w:t>1</w:t>
            </w:r>
            <w:r w:rsidRPr="002B0EE2">
              <w:rPr>
                <w:snapToGrid w:val="0"/>
                <w:sz w:val="22"/>
                <w:szCs w:val="22"/>
              </w:rPr>
              <w:t xml:space="preserve"> på föredragningslistan.</w:t>
            </w:r>
          </w:p>
          <w:p w14:paraId="23269BA7" w14:textId="0D9B6114" w:rsidR="00A00F69" w:rsidRPr="0058336F" w:rsidRDefault="00A00F69" w:rsidP="00A00F6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A00F69" w:rsidRPr="00AA46EB" w14:paraId="0F1554FC" w14:textId="77777777" w:rsidTr="00AA46EB">
        <w:tc>
          <w:tcPr>
            <w:tcW w:w="497" w:type="dxa"/>
          </w:tcPr>
          <w:p w14:paraId="7AE45F37" w14:textId="0E6A1981" w:rsidR="00A00F69" w:rsidRPr="00AA46EB" w:rsidRDefault="00A00F69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565086DC" w14:textId="77777777" w:rsidR="00FD4DEB" w:rsidRDefault="00FD4DEB" w:rsidP="00FD4D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51773">
              <w:rPr>
                <w:b/>
                <w:snapToGrid w:val="0"/>
                <w:sz w:val="22"/>
                <w:szCs w:val="22"/>
              </w:rPr>
              <w:t>Grundlagsaspekterna ifråga om kommissionens förslag till förordning om en inre marknad för digitala tjänster</w:t>
            </w:r>
            <w:r>
              <w:rPr>
                <w:b/>
                <w:snapToGrid w:val="0"/>
                <w:sz w:val="22"/>
                <w:szCs w:val="22"/>
              </w:rPr>
              <w:t xml:space="preserve">, </w:t>
            </w:r>
            <w:proofErr w:type="gramStart"/>
            <w:r w:rsidRPr="001E2F32">
              <w:rPr>
                <w:b/>
                <w:snapToGrid w:val="0"/>
                <w:sz w:val="22"/>
                <w:szCs w:val="22"/>
              </w:rPr>
              <w:t>COM(</w:t>
            </w:r>
            <w:proofErr w:type="gramEnd"/>
            <w:r w:rsidRPr="001E2F32">
              <w:rPr>
                <w:b/>
                <w:snapToGrid w:val="0"/>
                <w:sz w:val="22"/>
                <w:szCs w:val="22"/>
              </w:rPr>
              <w:t>2020) 825</w:t>
            </w:r>
          </w:p>
          <w:p w14:paraId="6A5295CA" w14:textId="77777777" w:rsidR="00FD4DEB" w:rsidRPr="00BC1297" w:rsidRDefault="00FD4DEB" w:rsidP="00FD4D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49477D" w14:textId="77777777" w:rsidR="00FD4DEB" w:rsidRDefault="00FD4DEB" w:rsidP="00FD4DEB">
            <w:pPr>
              <w:textAlignment w:val="center"/>
              <w:rPr>
                <w:snapToGrid w:val="0"/>
                <w:sz w:val="22"/>
                <w:szCs w:val="22"/>
              </w:rPr>
            </w:pPr>
            <w:r w:rsidRPr="006E3176">
              <w:rPr>
                <w:snapToGrid w:val="0"/>
                <w:sz w:val="22"/>
                <w:szCs w:val="22"/>
              </w:rPr>
              <w:t>Utskottet överlade med energi- och digitaliseringsminister</w:t>
            </w:r>
            <w:r>
              <w:rPr>
                <w:snapToGrid w:val="0"/>
                <w:sz w:val="22"/>
                <w:szCs w:val="22"/>
              </w:rPr>
              <w:t xml:space="preserve"> Anders Ygeman</w:t>
            </w:r>
            <w:r w:rsidRPr="006E3176">
              <w:rPr>
                <w:snapToGrid w:val="0"/>
                <w:sz w:val="22"/>
                <w:szCs w:val="22"/>
              </w:rPr>
              <w:t>, åtföljd av medarbetare från Infrastrukturdepartementet</w:t>
            </w:r>
            <w:r>
              <w:rPr>
                <w:snapToGrid w:val="0"/>
                <w:sz w:val="22"/>
                <w:szCs w:val="22"/>
              </w:rPr>
              <w:t xml:space="preserve"> och Justitie</w:t>
            </w:r>
            <w:r w:rsidRPr="00A410BB">
              <w:rPr>
                <w:snapToGrid w:val="0"/>
                <w:sz w:val="22"/>
                <w:szCs w:val="22"/>
              </w:rPr>
              <w:t>departementet</w:t>
            </w:r>
            <w:r>
              <w:rPr>
                <w:snapToGrid w:val="0"/>
                <w:sz w:val="22"/>
                <w:szCs w:val="22"/>
              </w:rPr>
              <w:t>,</w:t>
            </w:r>
            <w:r w:rsidRPr="001C7246">
              <w:rPr>
                <w:snapToGrid w:val="0"/>
                <w:sz w:val="22"/>
                <w:szCs w:val="22"/>
              </w:rPr>
              <w:t xml:space="preserve"> om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C7246">
              <w:rPr>
                <w:snapToGrid w:val="0"/>
                <w:sz w:val="22"/>
                <w:szCs w:val="22"/>
              </w:rPr>
              <w:t xml:space="preserve">grundlagsaspekterna av regeringens förslag till svensk ståndpunkt gällande kommissionens förslag till förordning om en inre marknad för digitala tjänster (rättsakten om digitala tjänster) och om ändring av direktiv 2000/31/EG, </w:t>
            </w:r>
            <w:proofErr w:type="gramStart"/>
            <w:r w:rsidRPr="001C7246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1C7246">
              <w:rPr>
                <w:snapToGrid w:val="0"/>
                <w:sz w:val="22"/>
                <w:szCs w:val="22"/>
              </w:rPr>
              <w:t>2020) 825.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7F486FD5" w14:textId="77777777" w:rsidR="00FD4DEB" w:rsidRDefault="00FD4DEB" w:rsidP="00FD4DEB">
            <w:pPr>
              <w:textAlignment w:val="center"/>
              <w:rPr>
                <w:sz w:val="22"/>
                <w:szCs w:val="22"/>
              </w:rPr>
            </w:pPr>
          </w:p>
          <w:p w14:paraId="18F72E1A" w14:textId="77777777" w:rsidR="00FD4DEB" w:rsidRDefault="00FD4DEB" w:rsidP="00FD4DEB">
            <w:pPr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Underlaget utgjordes av Regeringskansliets överläggningspromemoria den 10 november 2021 (dnr </w:t>
            </w:r>
            <w:proofErr w:type="gramStart"/>
            <w:r>
              <w:rPr>
                <w:sz w:val="22"/>
                <w:szCs w:val="22"/>
              </w:rPr>
              <w:t>1334-2020</w:t>
            </w:r>
            <w:proofErr w:type="gramEnd"/>
            <w:r>
              <w:rPr>
                <w:sz w:val="22"/>
                <w:szCs w:val="22"/>
              </w:rPr>
              <w:t>/21).</w:t>
            </w:r>
          </w:p>
          <w:p w14:paraId="5DB04853" w14:textId="77777777" w:rsidR="00FD4DEB" w:rsidRDefault="00FD4DEB" w:rsidP="00FD4DEB">
            <w:pPr>
              <w:textAlignment w:val="center"/>
              <w:rPr>
                <w:sz w:val="22"/>
                <w:szCs w:val="22"/>
              </w:rPr>
            </w:pPr>
          </w:p>
          <w:p w14:paraId="4ED390C9" w14:textId="77777777" w:rsidR="00FD4DEB" w:rsidRDefault="00FD4DEB" w:rsidP="00FD4DEB">
            <w:pPr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Energi- och digitaliseringsministern redogjorde för regeringens ståndpunkt i enlighet med överläggningspromemorian (bilaga 2) och klargjorde att ståndpunkten utgör en precisering av den ståndpunkt som regeringen fick stöd för vid utskottets sammanträde den 4 maj 2021 (bilaga 3).</w:t>
            </w:r>
          </w:p>
          <w:p w14:paraId="256659CB" w14:textId="77777777" w:rsidR="00FD4DEB" w:rsidRDefault="00FD4DEB" w:rsidP="00FD4DEB">
            <w:pPr>
              <w:textAlignment w:val="center"/>
              <w:rPr>
                <w:sz w:val="22"/>
                <w:szCs w:val="22"/>
              </w:rPr>
            </w:pPr>
          </w:p>
          <w:p w14:paraId="628F945D" w14:textId="77777777" w:rsidR="00FD4DEB" w:rsidRDefault="00FD4DEB" w:rsidP="00FD4DE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Ordföranden konstaterade att det fanns stöd för regeringens ståndpunkt.</w:t>
            </w:r>
          </w:p>
          <w:p w14:paraId="393BA8E6" w14:textId="77777777" w:rsidR="00FD4DEB" w:rsidRDefault="00FD4DEB" w:rsidP="00FD4D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CB55B9" w14:textId="77777777" w:rsidR="00FD4DEB" w:rsidRDefault="00FD4DEB" w:rsidP="00FD4D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SD-ledamöterna anmälde den avvikande ståndpunkt som framgår av bilaga 4.</w:t>
            </w:r>
          </w:p>
          <w:p w14:paraId="53A46FB3" w14:textId="77777777" w:rsidR="00FD4DEB" w:rsidRDefault="00FD4DEB" w:rsidP="00FD4D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5E0988" w14:textId="77777777" w:rsidR="00FD4DEB" w:rsidRDefault="00FD4DEB" w:rsidP="00FD4DE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Denna paragraf förklarades omedelbart justerad.</w:t>
            </w:r>
          </w:p>
          <w:p w14:paraId="2625B173" w14:textId="1340947D" w:rsidR="00FD4DEB" w:rsidRPr="00951773" w:rsidRDefault="00FD4DEB" w:rsidP="00532F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C1EF1" w:rsidRPr="00AA46EB" w14:paraId="6E6A086A" w14:textId="77777777" w:rsidTr="00AA46EB">
        <w:tc>
          <w:tcPr>
            <w:tcW w:w="497" w:type="dxa"/>
          </w:tcPr>
          <w:p w14:paraId="48F08F18" w14:textId="7659D57E" w:rsidR="005C1EF1" w:rsidRDefault="005C1EF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088" w:type="dxa"/>
          </w:tcPr>
          <w:p w14:paraId="3B52AA71" w14:textId="77777777" w:rsidR="005C1EF1" w:rsidRDefault="005C1EF1" w:rsidP="005C1E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D617AA1" w14:textId="77777777" w:rsidR="005C1EF1" w:rsidRPr="00BC1297" w:rsidRDefault="005C1EF1" w:rsidP="005C1E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0A0AC8" w14:textId="77777777" w:rsidR="005C1EF1" w:rsidRDefault="005C1EF1" w:rsidP="005C1E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2021/22:9.</w:t>
            </w:r>
          </w:p>
          <w:p w14:paraId="4FAE57C5" w14:textId="49C830EF" w:rsidR="005C1EF1" w:rsidRPr="00951773" w:rsidRDefault="005C1EF1" w:rsidP="005C1E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93C4E" w:rsidRPr="00AA46EB" w14:paraId="0FEA31F2" w14:textId="77777777" w:rsidTr="00AA46EB">
        <w:tc>
          <w:tcPr>
            <w:tcW w:w="497" w:type="dxa"/>
          </w:tcPr>
          <w:p w14:paraId="053BC692" w14:textId="5852C0E2" w:rsidR="00893C4E" w:rsidRDefault="00893C4E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C1EF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233AE1CE" w14:textId="77777777" w:rsidR="00893C4E" w:rsidRDefault="00893C4E" w:rsidP="00893C4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24F566FE" w14:textId="77777777" w:rsidR="00893C4E" w:rsidRDefault="00893C4E" w:rsidP="00893C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7CD8DD" w14:textId="6611484F" w:rsidR="00893C4E" w:rsidRDefault="00893C4E" w:rsidP="00893C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Inkomna skrivelser enligt bilaga 5 anmäldes.</w:t>
            </w:r>
          </w:p>
          <w:p w14:paraId="613D837D" w14:textId="77777777" w:rsidR="00893C4E" w:rsidRPr="00951773" w:rsidRDefault="00893C4E" w:rsidP="00FD4DE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70AF9530" w:rsidR="0058336F" w:rsidRPr="00AA46EB" w:rsidRDefault="005C1EF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64EA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0D99F9BD" w14:textId="737B4193" w:rsidR="009819D1" w:rsidRPr="009819D1" w:rsidRDefault="009819D1" w:rsidP="009819D1">
            <w:pPr>
              <w:jc w:val="both"/>
              <w:rPr>
                <w:b/>
                <w:bCs/>
                <w:sz w:val="22"/>
                <w:szCs w:val="22"/>
              </w:rPr>
            </w:pPr>
            <w:r w:rsidRPr="009819D1">
              <w:rPr>
                <w:b/>
                <w:bCs/>
                <w:sz w:val="22"/>
                <w:szCs w:val="22"/>
              </w:rPr>
              <w:t>Åtalsanmälan</w:t>
            </w:r>
            <w:r w:rsidRPr="009819D1">
              <w:rPr>
                <w:sz w:val="22"/>
                <w:szCs w:val="22"/>
              </w:rPr>
              <w:t xml:space="preserve"> </w:t>
            </w:r>
            <w:r w:rsidRPr="009819D1">
              <w:rPr>
                <w:b/>
                <w:bCs/>
                <w:sz w:val="22"/>
                <w:szCs w:val="22"/>
              </w:rPr>
              <w:t xml:space="preserve">(dnr </w:t>
            </w:r>
            <w:proofErr w:type="gramStart"/>
            <w:r w:rsidRPr="009819D1">
              <w:rPr>
                <w:b/>
                <w:bCs/>
                <w:sz w:val="22"/>
                <w:szCs w:val="22"/>
              </w:rPr>
              <w:t>442-2021</w:t>
            </w:r>
            <w:proofErr w:type="gramEnd"/>
            <w:r w:rsidRPr="009819D1">
              <w:rPr>
                <w:b/>
                <w:bCs/>
                <w:sz w:val="22"/>
                <w:szCs w:val="22"/>
              </w:rPr>
              <w:t>/22)</w:t>
            </w:r>
          </w:p>
          <w:p w14:paraId="670E70A5" w14:textId="77777777" w:rsidR="009819D1" w:rsidRPr="009819D1" w:rsidRDefault="009819D1" w:rsidP="009819D1">
            <w:pPr>
              <w:rPr>
                <w:sz w:val="22"/>
                <w:szCs w:val="22"/>
              </w:rPr>
            </w:pPr>
          </w:p>
          <w:p w14:paraId="3004517E" w14:textId="77777777" w:rsidR="009819D1" w:rsidRPr="009819D1" w:rsidRDefault="009819D1" w:rsidP="009819D1">
            <w:pPr>
              <w:rPr>
                <w:sz w:val="22"/>
                <w:szCs w:val="22"/>
              </w:rPr>
            </w:pPr>
            <w:r w:rsidRPr="009819D1">
              <w:rPr>
                <w:sz w:val="22"/>
                <w:szCs w:val="22"/>
              </w:rPr>
              <w:t>Konstitutionsutskottet har mottagit en skrivelse som innefattar anmälan mot statsråd om brott.</w:t>
            </w:r>
          </w:p>
          <w:p w14:paraId="30B729AA" w14:textId="77777777" w:rsidR="009819D1" w:rsidRPr="009819D1" w:rsidRDefault="009819D1" w:rsidP="009819D1">
            <w:pPr>
              <w:rPr>
                <w:sz w:val="22"/>
                <w:szCs w:val="22"/>
              </w:rPr>
            </w:pPr>
          </w:p>
          <w:p w14:paraId="7DC61EE5" w14:textId="77777777" w:rsidR="009819D1" w:rsidRPr="009819D1" w:rsidRDefault="009819D1" w:rsidP="009819D1">
            <w:pPr>
              <w:jc w:val="both"/>
              <w:rPr>
                <w:sz w:val="22"/>
                <w:szCs w:val="22"/>
              </w:rPr>
            </w:pPr>
            <w:r w:rsidRPr="009819D1">
              <w:rPr>
                <w:sz w:val="22"/>
                <w:szCs w:val="22"/>
              </w:rPr>
              <w:t>Ärendet föredrogs.</w:t>
            </w:r>
          </w:p>
          <w:p w14:paraId="349C239D" w14:textId="77777777" w:rsidR="009819D1" w:rsidRPr="009819D1" w:rsidRDefault="009819D1" w:rsidP="009819D1">
            <w:pPr>
              <w:rPr>
                <w:sz w:val="22"/>
                <w:szCs w:val="22"/>
              </w:rPr>
            </w:pPr>
          </w:p>
          <w:p w14:paraId="650F1194" w14:textId="12E43269" w:rsidR="009819D1" w:rsidRPr="009819D1" w:rsidRDefault="009819D1" w:rsidP="009819D1">
            <w:pPr>
              <w:jc w:val="both"/>
              <w:rPr>
                <w:sz w:val="22"/>
                <w:szCs w:val="22"/>
              </w:rPr>
            </w:pPr>
            <w:r w:rsidRPr="009819D1">
              <w:rPr>
                <w:sz w:val="22"/>
                <w:szCs w:val="22"/>
              </w:rPr>
              <w:t>Utskottet beslutade att skrivelsen inte skulle föranleda någon åtgärd.</w:t>
            </w:r>
            <w:bookmarkStart w:id="0" w:name="_GoBack"/>
            <w:bookmarkEnd w:id="0"/>
          </w:p>
          <w:p w14:paraId="0E2248EA" w14:textId="3A9C2B90" w:rsidR="009819D1" w:rsidRPr="009819D1" w:rsidRDefault="009819D1" w:rsidP="009819D1">
            <w:pPr>
              <w:jc w:val="both"/>
              <w:rPr>
                <w:sz w:val="22"/>
                <w:szCs w:val="22"/>
              </w:rPr>
            </w:pPr>
          </w:p>
          <w:p w14:paraId="5453ECEF" w14:textId="77777777" w:rsidR="009819D1" w:rsidRPr="009819D1" w:rsidRDefault="009819D1" w:rsidP="009819D1">
            <w:pPr>
              <w:rPr>
                <w:sz w:val="22"/>
                <w:szCs w:val="22"/>
              </w:rPr>
            </w:pPr>
            <w:r w:rsidRPr="009819D1">
              <w:rPr>
                <w:sz w:val="22"/>
                <w:szCs w:val="22"/>
              </w:rPr>
              <w:t>Denna paragraf förklarades omedelbart justerad.</w:t>
            </w:r>
          </w:p>
          <w:p w14:paraId="1752097F" w14:textId="2ABD77B8" w:rsidR="00BA0AA9" w:rsidRPr="00BA0AA9" w:rsidRDefault="00BA0AA9" w:rsidP="009819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00F69" w:rsidRPr="00AA46EB" w14:paraId="526AF06B" w14:textId="77777777" w:rsidTr="00AA46EB">
        <w:tc>
          <w:tcPr>
            <w:tcW w:w="497" w:type="dxa"/>
          </w:tcPr>
          <w:p w14:paraId="6E5B759C" w14:textId="2DA7F9AA" w:rsidR="00A00F69" w:rsidRDefault="00893C4E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A00F6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C1EF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692FF515" w14:textId="77777777" w:rsidR="00893C4E" w:rsidRDefault="00893C4E" w:rsidP="00893C4E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Interparlamentariskt utskottsmöte</w:t>
            </w:r>
          </w:p>
          <w:p w14:paraId="6FDA2362" w14:textId="77777777" w:rsidR="00893C4E" w:rsidRDefault="00893C4E" w:rsidP="00893C4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E8C5101" w14:textId="08C9E8D5" w:rsidR="00893C4E" w:rsidRDefault="00893C4E" w:rsidP="00893C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Utskottsrådet anmälde en inbjudan från Europaparlamentets LIBE-utskott till ett interparlamentariskt möte som anordnas digitalt den 9 december 2021 om rättsstatsprincipen.</w:t>
            </w:r>
          </w:p>
          <w:p w14:paraId="45BBD86F" w14:textId="44F5F398" w:rsidR="00A00F69" w:rsidRPr="00893C4E" w:rsidRDefault="00893C4E" w:rsidP="00893C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714382" w:rsidRPr="00AA46EB" w14:paraId="5599FCA2" w14:textId="77777777" w:rsidTr="00AA46EB">
        <w:tc>
          <w:tcPr>
            <w:tcW w:w="497" w:type="dxa"/>
          </w:tcPr>
          <w:p w14:paraId="1DFD69F6" w14:textId="489E23D6" w:rsidR="00714382" w:rsidRDefault="00F84FF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C1EF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0F7DBB15" w14:textId="7769DA16" w:rsidR="00714382" w:rsidRPr="00AD3A76" w:rsidRDefault="00714382" w:rsidP="0071438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AD3A76">
              <w:rPr>
                <w:b/>
                <w:snapToGrid w:val="0"/>
                <w:sz w:val="22"/>
                <w:szCs w:val="22"/>
              </w:rPr>
              <w:t>Kommissionens arbetsprogram 2022</w:t>
            </w:r>
            <w:r>
              <w:rPr>
                <w:b/>
                <w:snapToGrid w:val="0"/>
                <w:sz w:val="22"/>
                <w:szCs w:val="22"/>
              </w:rPr>
              <w:t xml:space="preserve"> (KU4y)</w:t>
            </w:r>
          </w:p>
          <w:p w14:paraId="657EBB24" w14:textId="77777777" w:rsidR="00714382" w:rsidRDefault="00714382" w:rsidP="0071438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9DE3BDB" w14:textId="77777777" w:rsidR="00714382" w:rsidRDefault="00714382" w:rsidP="0071438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AF6E1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AF6E17">
              <w:rPr>
                <w:snapToGrid w:val="0"/>
                <w:sz w:val="22"/>
                <w:szCs w:val="22"/>
              </w:rPr>
              <w:t>behand</w:t>
            </w:r>
            <w:r>
              <w:rPr>
                <w:snapToGrid w:val="0"/>
                <w:sz w:val="22"/>
                <w:szCs w:val="22"/>
              </w:rPr>
              <w:t>lingen av</w:t>
            </w:r>
            <w:r w:rsidRPr="00AF6E17">
              <w:rPr>
                <w:snapToGrid w:val="0"/>
                <w:sz w:val="22"/>
                <w:szCs w:val="22"/>
              </w:rPr>
              <w:t xml:space="preserve"> fråga</w:t>
            </w:r>
            <w:r>
              <w:rPr>
                <w:snapToGrid w:val="0"/>
                <w:sz w:val="22"/>
                <w:szCs w:val="22"/>
              </w:rPr>
              <w:t>n</w:t>
            </w:r>
            <w:r w:rsidRPr="00AF6E17">
              <w:rPr>
                <w:snapToGrid w:val="0"/>
                <w:sz w:val="22"/>
                <w:szCs w:val="22"/>
              </w:rPr>
              <w:t xml:space="preserve"> </w:t>
            </w:r>
            <w:r w:rsidRPr="00AD3A76">
              <w:rPr>
                <w:snapToGrid w:val="0"/>
                <w:sz w:val="22"/>
                <w:szCs w:val="22"/>
              </w:rPr>
              <w:t>om yttrande till utrikesutskottet</w:t>
            </w:r>
            <w:r>
              <w:rPr>
                <w:snapToGrid w:val="0"/>
                <w:sz w:val="22"/>
                <w:szCs w:val="22"/>
              </w:rPr>
              <w:t xml:space="preserve"> över </w:t>
            </w:r>
            <w:r w:rsidRPr="00AD3A76">
              <w:rPr>
                <w:snapToGrid w:val="0"/>
                <w:sz w:val="22"/>
                <w:szCs w:val="22"/>
              </w:rPr>
              <w:t>Kommissionens arbetsprogram 2022</w:t>
            </w:r>
            <w:r>
              <w:rPr>
                <w:snapToGrid w:val="0"/>
                <w:sz w:val="22"/>
                <w:szCs w:val="22"/>
              </w:rPr>
              <w:t>,</w:t>
            </w:r>
            <w:r w:rsidRPr="00AD3A7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AD3A76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AD3A76">
              <w:rPr>
                <w:snapToGrid w:val="0"/>
                <w:sz w:val="22"/>
                <w:szCs w:val="22"/>
              </w:rPr>
              <w:t>2021) 645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DAB09FC" w14:textId="77777777" w:rsidR="00714382" w:rsidRDefault="00714382" w:rsidP="00714382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F3D3C50" w14:textId="0B336107" w:rsidR="00714382" w:rsidRDefault="00714382" w:rsidP="00B21831">
            <w:pPr>
              <w:widowControl/>
              <w:textAlignment w:val="center"/>
              <w:rPr>
                <w:sz w:val="22"/>
                <w:szCs w:val="22"/>
              </w:rPr>
            </w:pPr>
            <w:r w:rsidRPr="00714382">
              <w:rPr>
                <w:sz w:val="22"/>
                <w:szCs w:val="22"/>
              </w:rPr>
              <w:t xml:space="preserve">Utskottet justerade </w:t>
            </w:r>
            <w:r>
              <w:rPr>
                <w:sz w:val="22"/>
                <w:szCs w:val="22"/>
              </w:rPr>
              <w:t>yttrande</w:t>
            </w:r>
            <w:r w:rsidRPr="00714382">
              <w:rPr>
                <w:sz w:val="22"/>
                <w:szCs w:val="22"/>
              </w:rPr>
              <w:t xml:space="preserve"> 2021/</w:t>
            </w:r>
            <w:proofErr w:type="gramStart"/>
            <w:r w:rsidRPr="00714382">
              <w:rPr>
                <w:sz w:val="22"/>
                <w:szCs w:val="22"/>
              </w:rPr>
              <w:t>22:KU</w:t>
            </w:r>
            <w:proofErr w:type="gramEnd"/>
            <w:r>
              <w:rPr>
                <w:sz w:val="22"/>
                <w:szCs w:val="22"/>
              </w:rPr>
              <w:t>4y</w:t>
            </w:r>
            <w:r w:rsidRPr="00714382">
              <w:rPr>
                <w:sz w:val="22"/>
                <w:szCs w:val="22"/>
              </w:rPr>
              <w:t>.</w:t>
            </w:r>
          </w:p>
          <w:p w14:paraId="1DD6D444" w14:textId="771156D6" w:rsidR="00714382" w:rsidRPr="00714382" w:rsidRDefault="00714382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04C771C8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C1EF1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0D1B281B" w14:textId="1AFB4442" w:rsidR="00893C4E" w:rsidRDefault="00893C4E" w:rsidP="00893C4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En konsultationsordning i frågor som rör det samiska folket (KU4) </w:t>
            </w:r>
          </w:p>
          <w:p w14:paraId="705F8FE3" w14:textId="77777777" w:rsidR="00B37B46" w:rsidRP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0275C17" w14:textId="476D76FE" w:rsidR="007F152B" w:rsidRDefault="00B37B46" w:rsidP="00B37B46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behandl</w:t>
            </w:r>
            <w:r w:rsidR="00893C4E">
              <w:rPr>
                <w:sz w:val="22"/>
                <w:szCs w:val="22"/>
              </w:rPr>
              <w:t xml:space="preserve">ade </w:t>
            </w:r>
            <w:r w:rsidR="00893C4E">
              <w:rPr>
                <w:snapToGrid w:val="0"/>
                <w:sz w:val="22"/>
                <w:szCs w:val="22"/>
              </w:rPr>
              <w:t>proposition 2021/22:19 En konsultationsordning i frågor som rör det samiska folket och motioner.</w:t>
            </w:r>
          </w:p>
          <w:p w14:paraId="23FF7028" w14:textId="77777777" w:rsidR="00893C4E" w:rsidRDefault="00893C4E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64FFFF3" w14:textId="77777777" w:rsidR="00893C4E" w:rsidRDefault="00893C4E" w:rsidP="00893C4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3A8CCC91" w14:textId="71521D8C" w:rsidR="00BA0AA9" w:rsidRPr="007F152B" w:rsidRDefault="00BA0AA9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F84FF3" w:rsidRPr="00AA46EB" w14:paraId="323288E8" w14:textId="77777777" w:rsidTr="00AA46EB">
        <w:tc>
          <w:tcPr>
            <w:tcW w:w="497" w:type="dxa"/>
          </w:tcPr>
          <w:p w14:paraId="22A21C47" w14:textId="1CAC2433" w:rsidR="00F84FF3" w:rsidRDefault="00F84FF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C1EF1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7BAF02F1" w14:textId="186B198D" w:rsidR="00D66E56" w:rsidRDefault="00F84FF3" w:rsidP="00F84F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Överlämnande av motion</w:t>
            </w:r>
          </w:p>
          <w:p w14:paraId="205B7ECA" w14:textId="77777777" w:rsidR="00D66E56" w:rsidRDefault="00D66E56" w:rsidP="00F84F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F1A425" w14:textId="16FDC42C" w:rsidR="00F84FF3" w:rsidRDefault="00F84FF3" w:rsidP="00F84F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överlämnade motion </w:t>
            </w:r>
            <w:r w:rsidRPr="00F84FF3">
              <w:rPr>
                <w:snapToGrid w:val="0"/>
                <w:sz w:val="22"/>
                <w:szCs w:val="22"/>
              </w:rPr>
              <w:t xml:space="preserve">2020/21:3272 </w:t>
            </w:r>
            <w:r>
              <w:rPr>
                <w:snapToGrid w:val="0"/>
                <w:sz w:val="22"/>
                <w:szCs w:val="22"/>
              </w:rPr>
              <w:t>av Johan Pehrson m.fl. (L) yrkande 16 till justitieutskottet under förutsättning att det mottagande utskottet tar emot yrkandet.</w:t>
            </w:r>
          </w:p>
          <w:p w14:paraId="7C32F06F" w14:textId="2D8AE751" w:rsidR="00F84FF3" w:rsidRDefault="00F84FF3" w:rsidP="00F84F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3EE017" w14:textId="77777777" w:rsidR="00F84FF3" w:rsidRDefault="00F84FF3" w:rsidP="00F84F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23A30A" w14:textId="77777777" w:rsidR="00F84FF3" w:rsidRDefault="00F84FF3" w:rsidP="00893C4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F84FF3" w:rsidRPr="00AA46EB" w14:paraId="43DCBAA6" w14:textId="77777777" w:rsidTr="00AA46EB">
        <w:tc>
          <w:tcPr>
            <w:tcW w:w="497" w:type="dxa"/>
          </w:tcPr>
          <w:p w14:paraId="66013DC4" w14:textId="43B74E7A" w:rsidR="00F84FF3" w:rsidRDefault="00F84FF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C1EF1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027C298A" w14:textId="77777777" w:rsidR="00D66E56" w:rsidRDefault="00D66E56" w:rsidP="00D66E5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705254C4" w14:textId="77777777" w:rsidR="00D66E56" w:rsidRDefault="00D66E56" w:rsidP="00D66E5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18AE7E8" w14:textId="77777777" w:rsidR="00D66E56" w:rsidRDefault="00D66E56" w:rsidP="00D66E5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 2021/22:1, motioner och</w:t>
            </w:r>
          </w:p>
          <w:p w14:paraId="68EF6DB2" w14:textId="77777777" w:rsidR="00D66E56" w:rsidRDefault="00D66E56" w:rsidP="00D66E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redogörelse 2020/21:RS1.</w:t>
            </w:r>
          </w:p>
          <w:p w14:paraId="44502B44" w14:textId="77777777" w:rsidR="00D66E56" w:rsidRDefault="00D66E56" w:rsidP="00D66E5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298B53B" w14:textId="77777777" w:rsidR="00D66E56" w:rsidRDefault="00D66E56" w:rsidP="00D66E5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58AB6F61" w14:textId="77777777" w:rsidR="00F84FF3" w:rsidRDefault="00F84FF3" w:rsidP="00F84F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015BCB69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84FF3">
              <w:rPr>
                <w:b/>
                <w:snapToGrid w:val="0"/>
                <w:sz w:val="22"/>
                <w:szCs w:val="22"/>
              </w:rPr>
              <w:t>1</w:t>
            </w:r>
            <w:r w:rsidR="005C1EF1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6061944E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F84FF3">
              <w:rPr>
                <w:sz w:val="22"/>
                <w:szCs w:val="22"/>
              </w:rPr>
              <w:t>9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38BAF881" w:rsidR="00F66346" w:rsidRPr="00AA46EB" w:rsidRDefault="00401B4C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F66346" w:rsidRPr="00AA46EB">
              <w:rPr>
                <w:sz w:val="22"/>
                <w:szCs w:val="22"/>
              </w:rPr>
              <w:t>Vid protokollet</w:t>
            </w:r>
          </w:p>
          <w:p w14:paraId="259D7FFB" w14:textId="680FA0E4" w:rsidR="0027679B" w:rsidRPr="00BC1297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BC1297">
              <w:rPr>
                <w:sz w:val="22"/>
                <w:szCs w:val="22"/>
              </w:rPr>
              <w:t>t 2021-11-23</w:t>
            </w:r>
          </w:p>
          <w:p w14:paraId="160DC1EA" w14:textId="4ECEDE75" w:rsidR="00920F2C" w:rsidRPr="00BC1297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C1297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1D54464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65285">
              <w:rPr>
                <w:sz w:val="20"/>
              </w:rPr>
              <w:t>1</w:t>
            </w:r>
            <w:r w:rsidR="00F00B43">
              <w:rPr>
                <w:sz w:val="20"/>
              </w:rPr>
              <w:t>0-</w:t>
            </w:r>
            <w:r w:rsidR="00C65285">
              <w:rPr>
                <w:sz w:val="20"/>
              </w:rPr>
              <w:t>2</w:t>
            </w:r>
            <w:r w:rsidR="00BA0AA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1AAFFF39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D66E56">
              <w:rPr>
                <w:sz w:val="16"/>
                <w:szCs w:val="16"/>
              </w:rPr>
              <w:t>11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650CD76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5C1EF1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5A4B6C0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2937AE">
              <w:rPr>
                <w:sz w:val="20"/>
              </w:rPr>
              <w:t>3</w:t>
            </w:r>
            <w:r w:rsidR="000B5449">
              <w:rPr>
                <w:sz w:val="20"/>
              </w:rPr>
              <w:t>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DE2C87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B5449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4FF5C92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0B5449">
              <w:rPr>
                <w:sz w:val="20"/>
              </w:rPr>
              <w:t>9-11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5C1EF1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0D4F85B3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60CB3F2B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4D42AD59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3EC8EBCF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0435053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12010B92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D3FE890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3D0B3E7D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616D7C15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4D25AA84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1EF1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5C1EF1" w:rsidRPr="00BA0AA9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369168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403E1C41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390B78EC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1EF1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21922012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29CEAF4C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082ACFF4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1EF1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DE52315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927CD99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6D786B6D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1EF1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64EBC4AF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2537C8AB" w:rsidR="005C1EF1" w:rsidRDefault="000B5449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0707625E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55E9B35E" w:rsidR="005C1EF1" w:rsidRDefault="000B5449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1EF1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7CBB7BD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5FA65302" w:rsidR="005C1EF1" w:rsidRDefault="000B5449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E4DD740" w:rsidR="005C1EF1" w:rsidRDefault="000B5449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1EF1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5D54C81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04433E25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29D5DF4C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88D1311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22B3C991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0CE43690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1EF1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77213E8D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66487506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2A0DDE86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1EF1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51699D16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04BE4D9C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11E7499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C1EF1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BBC2431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13B418C4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386BFB15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5BC5456A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F26C86D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218C24E1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3A04D6A3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0DE40AC4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186F93D2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E533AC8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66AB10F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007DBCC6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0B86AF1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4BB6C732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2BFBAEA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48F7C9FD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C1EF1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5C1EF1" w:rsidRDefault="005C1EF1" w:rsidP="005C1EF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A02F161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5C1EF1" w:rsidRDefault="005C1EF1" w:rsidP="005C1EF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5C1EF1" w:rsidRDefault="005C1EF1" w:rsidP="005C1EF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24C4266A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64F60BEE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1E7697DC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0BA2D2F3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0DF31791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5C1EF1" w:rsidRDefault="005C1EF1" w:rsidP="005C1EF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41DBDCC8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5C1EF1" w:rsidRDefault="005C1EF1" w:rsidP="005C1EF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5C1EF1" w:rsidRDefault="005C1EF1" w:rsidP="005C1EF1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210A6DA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4A1A9421" w:rsidR="005C1EF1" w:rsidRDefault="000B5449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46AC88B8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5F8DF274" w:rsidR="005C1EF1" w:rsidRDefault="000B5449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523E9462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3893157F" w:rsidR="005C1EF1" w:rsidRDefault="000B5449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58E665CE" w:rsidR="005C1EF1" w:rsidRDefault="000B5449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5C1EF1" w:rsidRDefault="005C1EF1" w:rsidP="005C1EF1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531BD93F" w:rsidR="005C1EF1" w:rsidRDefault="005C1EF1" w:rsidP="005C1EF1">
            <w:pPr>
              <w:rPr>
                <w:sz w:val="22"/>
                <w:szCs w:val="22"/>
              </w:rPr>
            </w:pPr>
            <w:r w:rsidRPr="004F0D9B">
              <w:rPr>
                <w:sz w:val="22"/>
                <w:szCs w:val="22"/>
              </w:rPr>
              <w:t xml:space="preserve">Vakant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53DDB67C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5B86299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45CF47BF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51243392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5489AB6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5C1EF1" w:rsidRDefault="005C1EF1" w:rsidP="005C1EF1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BAEA33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3C00438D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4DB41E0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408177EB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5C1EF1" w:rsidRDefault="005C1EF1" w:rsidP="005C1EF1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12C57E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1A7B266A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41E2429F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5C1EF1" w:rsidRDefault="005C1EF1" w:rsidP="005C1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5C1EF1" w:rsidRDefault="005C1EF1" w:rsidP="005C1EF1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6E6A1934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4D353765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017D63B0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202295D8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1EF1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5C1EF1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5C1EF1" w:rsidRDefault="005C1EF1" w:rsidP="005C1E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B5449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20710"/>
    <w:rsid w:val="00236715"/>
    <w:rsid w:val="0026777C"/>
    <w:rsid w:val="0027679B"/>
    <w:rsid w:val="0028015F"/>
    <w:rsid w:val="00280BC7"/>
    <w:rsid w:val="00282A12"/>
    <w:rsid w:val="002937AE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1B4C"/>
    <w:rsid w:val="004055FE"/>
    <w:rsid w:val="004118CB"/>
    <w:rsid w:val="00413CBB"/>
    <w:rsid w:val="004179D2"/>
    <w:rsid w:val="00430B29"/>
    <w:rsid w:val="00431E1F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F0D9B"/>
    <w:rsid w:val="004F5341"/>
    <w:rsid w:val="00500093"/>
    <w:rsid w:val="00501B03"/>
    <w:rsid w:val="00506AFB"/>
    <w:rsid w:val="005218F0"/>
    <w:rsid w:val="00527B22"/>
    <w:rsid w:val="005315D0"/>
    <w:rsid w:val="00532F99"/>
    <w:rsid w:val="0054539E"/>
    <w:rsid w:val="0057150A"/>
    <w:rsid w:val="0058336F"/>
    <w:rsid w:val="00585C22"/>
    <w:rsid w:val="005955A8"/>
    <w:rsid w:val="005A06A0"/>
    <w:rsid w:val="005B4221"/>
    <w:rsid w:val="005C1EF1"/>
    <w:rsid w:val="005D10A8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382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93C4E"/>
    <w:rsid w:val="008D3BE8"/>
    <w:rsid w:val="008F5C48"/>
    <w:rsid w:val="008F5E64"/>
    <w:rsid w:val="00920F2C"/>
    <w:rsid w:val="00925EF5"/>
    <w:rsid w:val="00932429"/>
    <w:rsid w:val="00934651"/>
    <w:rsid w:val="00951A97"/>
    <w:rsid w:val="00952299"/>
    <w:rsid w:val="009618B2"/>
    <w:rsid w:val="00966DA6"/>
    <w:rsid w:val="00971BA3"/>
    <w:rsid w:val="00977A26"/>
    <w:rsid w:val="00980BA4"/>
    <w:rsid w:val="009819D1"/>
    <w:rsid w:val="009855B9"/>
    <w:rsid w:val="0098743C"/>
    <w:rsid w:val="0099322A"/>
    <w:rsid w:val="009A62AC"/>
    <w:rsid w:val="009C5AEE"/>
    <w:rsid w:val="009C66FB"/>
    <w:rsid w:val="009E3885"/>
    <w:rsid w:val="009F0B3F"/>
    <w:rsid w:val="009F3280"/>
    <w:rsid w:val="00A00F69"/>
    <w:rsid w:val="00A11339"/>
    <w:rsid w:val="00A148DE"/>
    <w:rsid w:val="00A2412F"/>
    <w:rsid w:val="00A27F07"/>
    <w:rsid w:val="00A318A0"/>
    <w:rsid w:val="00A37376"/>
    <w:rsid w:val="00A4031F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F2197"/>
    <w:rsid w:val="00AF6851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87ECA"/>
    <w:rsid w:val="00BA0AA9"/>
    <w:rsid w:val="00BA69ED"/>
    <w:rsid w:val="00BB3810"/>
    <w:rsid w:val="00BC1297"/>
    <w:rsid w:val="00BC5367"/>
    <w:rsid w:val="00BC7ED8"/>
    <w:rsid w:val="00BD7A57"/>
    <w:rsid w:val="00C04BEE"/>
    <w:rsid w:val="00C10F16"/>
    <w:rsid w:val="00C5500B"/>
    <w:rsid w:val="00C55FE0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5D85"/>
    <w:rsid w:val="00CC08C4"/>
    <w:rsid w:val="00D060D5"/>
    <w:rsid w:val="00D10CCE"/>
    <w:rsid w:val="00D21AD5"/>
    <w:rsid w:val="00D66118"/>
    <w:rsid w:val="00D6635B"/>
    <w:rsid w:val="00D66E56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84FF3"/>
    <w:rsid w:val="00F86170"/>
    <w:rsid w:val="00F9138F"/>
    <w:rsid w:val="00F96383"/>
    <w:rsid w:val="00FA2E72"/>
    <w:rsid w:val="00FB0AE9"/>
    <w:rsid w:val="00FB3EE7"/>
    <w:rsid w:val="00FB7F7A"/>
    <w:rsid w:val="00FD292C"/>
    <w:rsid w:val="00FD4DEB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32F99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3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3</Pages>
  <Words>813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2021-11-17T08:27:00Z</cp:lastPrinted>
  <dcterms:created xsi:type="dcterms:W3CDTF">2021-11-23T09:59:00Z</dcterms:created>
  <dcterms:modified xsi:type="dcterms:W3CDTF">2021-11-25T15:20:00Z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