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47CCE" w14:textId="77777777" w:rsidR="00FB32B9" w:rsidRDefault="00025DF2" w:rsidP="00FB32B9">
      <w:pPr>
        <w:pStyle w:val="UDrubrik"/>
        <w:tabs>
          <w:tab w:val="left" w:pos="1701"/>
          <w:tab w:val="left" w:pos="1985"/>
        </w:tabs>
        <w:rPr>
          <w:rFonts w:cs="Arial"/>
          <w:sz w:val="28"/>
        </w:rPr>
      </w:pPr>
      <w:bookmarkStart w:id="0" w:name="_GoBack"/>
      <w:bookmarkEnd w:id="0"/>
    </w:p>
    <w:p w14:paraId="1C347CCF" w14:textId="77777777" w:rsidR="00FB32B9" w:rsidRDefault="00025DF2" w:rsidP="00FB32B9">
      <w:pPr>
        <w:pStyle w:val="UDrubrik"/>
        <w:tabs>
          <w:tab w:val="left" w:pos="1701"/>
          <w:tab w:val="left" w:pos="1985"/>
        </w:tabs>
        <w:rPr>
          <w:rFonts w:cs="Arial"/>
          <w:sz w:val="28"/>
        </w:rPr>
      </w:pPr>
    </w:p>
    <w:p w14:paraId="1C347CD0" w14:textId="77777777" w:rsidR="00FB32B9" w:rsidRDefault="00025DF2" w:rsidP="00FB32B9">
      <w:pPr>
        <w:pStyle w:val="UDrubrik"/>
        <w:tabs>
          <w:tab w:val="left" w:pos="1701"/>
          <w:tab w:val="left" w:pos="1985"/>
        </w:tabs>
        <w:rPr>
          <w:rFonts w:cs="Arial"/>
          <w:sz w:val="28"/>
        </w:rPr>
      </w:pPr>
    </w:p>
    <w:p w14:paraId="1C347CD1" w14:textId="77777777" w:rsidR="00FB32B9" w:rsidRDefault="00025DF2" w:rsidP="00FB32B9">
      <w:pPr>
        <w:pStyle w:val="UDrubrik"/>
        <w:tabs>
          <w:tab w:val="left" w:pos="1701"/>
          <w:tab w:val="left" w:pos="1985"/>
        </w:tabs>
        <w:rPr>
          <w:rFonts w:cs="Arial"/>
          <w:sz w:val="28"/>
        </w:rPr>
      </w:pPr>
    </w:p>
    <w:p w14:paraId="1C347CD2" w14:textId="3FD092A2" w:rsidR="00FB32B9" w:rsidRDefault="00B76D91" w:rsidP="00FB32B9">
      <w:pPr>
        <w:pStyle w:val="UDrubrik"/>
        <w:tabs>
          <w:tab w:val="left" w:pos="1701"/>
          <w:tab w:val="left" w:pos="1985"/>
        </w:tabs>
        <w:rPr>
          <w:rFonts w:cs="Arial"/>
          <w:sz w:val="28"/>
        </w:rPr>
      </w:pPr>
      <w:r>
        <w:rPr>
          <w:rFonts w:cs="Arial"/>
          <w:sz w:val="28"/>
        </w:rPr>
        <w:t>Troliga A-punkter inför kommande rådsmöten som förväntas godkännas vid Coreper II den 13 januari 2016 vecka 2.</w:t>
      </w:r>
    </w:p>
    <w:p w14:paraId="1C347CD3" w14:textId="77777777" w:rsidR="00FB32B9" w:rsidRDefault="00025DF2" w:rsidP="00FB32B9">
      <w:pPr>
        <w:pStyle w:val="Brdtext"/>
      </w:pPr>
    </w:p>
    <w:p w14:paraId="1C347CD4" w14:textId="4F9FD634" w:rsidR="00FB32B9" w:rsidRDefault="00B76D91" w:rsidP="00FB32B9">
      <w:pPr>
        <w:pStyle w:val="Brdtext"/>
      </w:pPr>
      <w:r>
        <w:t>Överlämnas för skriftligt samråd till torsdag den 14 januari 2016, kl. 14.00.</w:t>
      </w:r>
    </w:p>
    <w:p w14:paraId="1C347CD5" w14:textId="77777777" w:rsidR="00FB32B9" w:rsidRDefault="00B76D91">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1C347CD6" w14:textId="77777777" w:rsidR="00D957FB" w:rsidRPr="00FB32B9" w:rsidRDefault="00B76D91">
          <w:pPr>
            <w:pStyle w:val="Innehllsfrteckningsrubrik"/>
            <w:rPr>
              <w:color w:val="auto"/>
            </w:rPr>
          </w:pPr>
          <w:r w:rsidRPr="00FB32B9">
            <w:rPr>
              <w:color w:val="auto"/>
            </w:rPr>
            <w:t>Innehållsförteckning</w:t>
          </w:r>
        </w:p>
        <w:p w14:paraId="1C347CD7" w14:textId="77777777" w:rsidR="00DA7250" w:rsidRPr="00DA7250" w:rsidRDefault="00025DF2" w:rsidP="00DA7250">
          <w:pPr>
            <w:rPr>
              <w:lang w:val="en-US" w:eastAsia="ja-JP"/>
            </w:rPr>
          </w:pPr>
        </w:p>
        <w:p w14:paraId="6D0C4952" w14:textId="77777777" w:rsidR="00B76D91" w:rsidRDefault="00B76D91">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40446216" w:history="1">
            <w:r w:rsidRPr="00335761">
              <w:rPr>
                <w:rStyle w:val="Hyperlnk"/>
                <w:noProof/>
                <w:lang w:val="en-US"/>
              </w:rPr>
              <w:t>1.</w:t>
            </w:r>
            <w:r>
              <w:rPr>
                <w:rFonts w:asciiTheme="minorHAnsi" w:eastAsiaTheme="minorEastAsia" w:hAnsiTheme="minorHAnsi" w:cstheme="minorBidi"/>
                <w:noProof/>
                <w:lang w:eastAsia="sv-SE"/>
              </w:rPr>
              <w:tab/>
            </w:r>
            <w:r w:rsidRPr="00335761">
              <w:rPr>
                <w:rStyle w:val="Hyperlnk"/>
                <w:noProof/>
                <w:lang w:val="en-US"/>
              </w:rPr>
              <w:t>Case T-552/15 before the General Court of the European Union</w:t>
            </w:r>
            <w:r>
              <w:rPr>
                <w:noProof/>
                <w:webHidden/>
              </w:rPr>
              <w:tab/>
            </w:r>
            <w:r>
              <w:rPr>
                <w:noProof/>
                <w:webHidden/>
              </w:rPr>
              <w:fldChar w:fldCharType="begin"/>
            </w:r>
            <w:r>
              <w:rPr>
                <w:noProof/>
                <w:webHidden/>
              </w:rPr>
              <w:instrText xml:space="preserve"> PAGEREF _Toc440446216 \h </w:instrText>
            </w:r>
            <w:r>
              <w:rPr>
                <w:noProof/>
                <w:webHidden/>
              </w:rPr>
            </w:r>
            <w:r>
              <w:rPr>
                <w:noProof/>
                <w:webHidden/>
              </w:rPr>
              <w:fldChar w:fldCharType="separate"/>
            </w:r>
            <w:r>
              <w:rPr>
                <w:noProof/>
                <w:webHidden/>
              </w:rPr>
              <w:t>5</w:t>
            </w:r>
            <w:r>
              <w:rPr>
                <w:noProof/>
                <w:webHidden/>
              </w:rPr>
              <w:fldChar w:fldCharType="end"/>
            </w:r>
          </w:hyperlink>
        </w:p>
        <w:p w14:paraId="0B65AFAD" w14:textId="77777777" w:rsidR="00B76D91" w:rsidRDefault="00025DF2">
          <w:pPr>
            <w:pStyle w:val="Innehll1"/>
            <w:tabs>
              <w:tab w:val="left" w:pos="440"/>
              <w:tab w:val="right" w:leader="dot" w:pos="9062"/>
            </w:tabs>
            <w:rPr>
              <w:rFonts w:asciiTheme="minorHAnsi" w:eastAsiaTheme="minorEastAsia" w:hAnsiTheme="minorHAnsi" w:cstheme="minorBidi"/>
              <w:noProof/>
              <w:lang w:eastAsia="sv-SE"/>
            </w:rPr>
          </w:pPr>
          <w:hyperlink w:anchor="_Toc440446217" w:history="1">
            <w:r w:rsidR="00B76D91" w:rsidRPr="00335761">
              <w:rPr>
                <w:rStyle w:val="Hyperlnk"/>
                <w:noProof/>
                <w:lang w:val="en-US"/>
              </w:rPr>
              <w:t>2.</w:t>
            </w:r>
            <w:r w:rsidR="00B76D91">
              <w:rPr>
                <w:rFonts w:asciiTheme="minorHAnsi" w:eastAsiaTheme="minorEastAsia" w:hAnsiTheme="minorHAnsi" w:cstheme="minorBidi"/>
                <w:noProof/>
                <w:lang w:eastAsia="sv-SE"/>
              </w:rPr>
              <w:tab/>
            </w:r>
            <w:r w:rsidR="00B76D91" w:rsidRPr="00335761">
              <w:rPr>
                <w:rStyle w:val="Hyperlnk"/>
                <w:noProof/>
                <w:lang w:val="en-US"/>
              </w:rPr>
              <w:t>Case T-553/15 before the General Court of the European Union</w:t>
            </w:r>
            <w:r w:rsidR="00B76D91">
              <w:rPr>
                <w:noProof/>
                <w:webHidden/>
              </w:rPr>
              <w:tab/>
            </w:r>
            <w:r w:rsidR="00B76D91">
              <w:rPr>
                <w:noProof/>
                <w:webHidden/>
              </w:rPr>
              <w:fldChar w:fldCharType="begin"/>
            </w:r>
            <w:r w:rsidR="00B76D91">
              <w:rPr>
                <w:noProof/>
                <w:webHidden/>
              </w:rPr>
              <w:instrText xml:space="preserve"> PAGEREF _Toc440446217 \h </w:instrText>
            </w:r>
            <w:r w:rsidR="00B76D91">
              <w:rPr>
                <w:noProof/>
                <w:webHidden/>
              </w:rPr>
            </w:r>
            <w:r w:rsidR="00B76D91">
              <w:rPr>
                <w:noProof/>
                <w:webHidden/>
              </w:rPr>
              <w:fldChar w:fldCharType="separate"/>
            </w:r>
            <w:r w:rsidR="00B76D91">
              <w:rPr>
                <w:noProof/>
                <w:webHidden/>
              </w:rPr>
              <w:t>5</w:t>
            </w:r>
            <w:r w:rsidR="00B76D91">
              <w:rPr>
                <w:noProof/>
                <w:webHidden/>
              </w:rPr>
              <w:fldChar w:fldCharType="end"/>
            </w:r>
          </w:hyperlink>
        </w:p>
        <w:p w14:paraId="57112E14" w14:textId="77777777" w:rsidR="00B76D91" w:rsidRDefault="00025DF2">
          <w:pPr>
            <w:pStyle w:val="Innehll1"/>
            <w:tabs>
              <w:tab w:val="left" w:pos="440"/>
              <w:tab w:val="right" w:leader="dot" w:pos="9062"/>
            </w:tabs>
            <w:rPr>
              <w:rFonts w:asciiTheme="minorHAnsi" w:eastAsiaTheme="minorEastAsia" w:hAnsiTheme="minorHAnsi" w:cstheme="minorBidi"/>
              <w:noProof/>
              <w:lang w:eastAsia="sv-SE"/>
            </w:rPr>
          </w:pPr>
          <w:hyperlink w:anchor="_Toc440446218" w:history="1">
            <w:r w:rsidR="00B76D91" w:rsidRPr="00335761">
              <w:rPr>
                <w:rStyle w:val="Hyperlnk"/>
                <w:noProof/>
                <w:lang w:val="en-US"/>
              </w:rPr>
              <w:t>3.</w:t>
            </w:r>
            <w:r w:rsidR="00B76D91">
              <w:rPr>
                <w:rFonts w:asciiTheme="minorHAnsi" w:eastAsiaTheme="minorEastAsia" w:hAnsiTheme="minorHAnsi" w:cstheme="minorBidi"/>
                <w:noProof/>
                <w:lang w:eastAsia="sv-SE"/>
              </w:rPr>
              <w:tab/>
            </w:r>
            <w:r w:rsidR="00B76D91" w:rsidRPr="00335761">
              <w:rPr>
                <w:rStyle w:val="Hyperlnk"/>
                <w:noProof/>
                <w:lang w:val="en-US"/>
              </w:rPr>
              <w:t>Resolutions, Decisions and Opinions adopted by the European Parliament at its part-session in Strasbourg from 14 to 18 December 2015</w:t>
            </w:r>
            <w:r w:rsidR="00B76D91">
              <w:rPr>
                <w:noProof/>
                <w:webHidden/>
              </w:rPr>
              <w:tab/>
            </w:r>
            <w:r w:rsidR="00B76D91">
              <w:rPr>
                <w:noProof/>
                <w:webHidden/>
              </w:rPr>
              <w:fldChar w:fldCharType="begin"/>
            </w:r>
            <w:r w:rsidR="00B76D91">
              <w:rPr>
                <w:noProof/>
                <w:webHidden/>
              </w:rPr>
              <w:instrText xml:space="preserve"> PAGEREF _Toc440446218 \h </w:instrText>
            </w:r>
            <w:r w:rsidR="00B76D91">
              <w:rPr>
                <w:noProof/>
                <w:webHidden/>
              </w:rPr>
            </w:r>
            <w:r w:rsidR="00B76D91">
              <w:rPr>
                <w:noProof/>
                <w:webHidden/>
              </w:rPr>
              <w:fldChar w:fldCharType="separate"/>
            </w:r>
            <w:r w:rsidR="00B76D91">
              <w:rPr>
                <w:noProof/>
                <w:webHidden/>
              </w:rPr>
              <w:t>5</w:t>
            </w:r>
            <w:r w:rsidR="00B76D91">
              <w:rPr>
                <w:noProof/>
                <w:webHidden/>
              </w:rPr>
              <w:fldChar w:fldCharType="end"/>
            </w:r>
          </w:hyperlink>
        </w:p>
        <w:p w14:paraId="492191E0" w14:textId="77777777" w:rsidR="00B76D91" w:rsidRDefault="00025DF2">
          <w:pPr>
            <w:pStyle w:val="Innehll1"/>
            <w:tabs>
              <w:tab w:val="left" w:pos="440"/>
              <w:tab w:val="right" w:leader="dot" w:pos="9062"/>
            </w:tabs>
            <w:rPr>
              <w:rFonts w:asciiTheme="minorHAnsi" w:eastAsiaTheme="minorEastAsia" w:hAnsiTheme="minorHAnsi" w:cstheme="minorBidi"/>
              <w:noProof/>
              <w:lang w:eastAsia="sv-SE"/>
            </w:rPr>
          </w:pPr>
          <w:hyperlink w:anchor="_Toc440446219" w:history="1">
            <w:r w:rsidR="00B76D91" w:rsidRPr="00335761">
              <w:rPr>
                <w:rStyle w:val="Hyperlnk"/>
                <w:noProof/>
                <w:lang w:val="en-US"/>
              </w:rPr>
              <w:t>4.</w:t>
            </w:r>
            <w:r w:rsidR="00B76D91">
              <w:rPr>
                <w:rFonts w:asciiTheme="minorHAnsi" w:eastAsiaTheme="minorEastAsia" w:hAnsiTheme="minorHAnsi" w:cstheme="minorBidi"/>
                <w:noProof/>
                <w:lang w:eastAsia="sv-SE"/>
              </w:rPr>
              <w:tab/>
            </w:r>
            <w:r w:rsidR="00B76D91" w:rsidRPr="00335761">
              <w:rPr>
                <w:rStyle w:val="Hyperlnk"/>
                <w:noProof/>
                <w:lang w:val="en-US"/>
              </w:rPr>
              <w:t>Transparency - Public access to documents  Confirmatory application No 23/c/01/15</w:t>
            </w:r>
            <w:r w:rsidR="00B76D91">
              <w:rPr>
                <w:noProof/>
                <w:webHidden/>
              </w:rPr>
              <w:tab/>
            </w:r>
            <w:r w:rsidR="00B76D91">
              <w:rPr>
                <w:noProof/>
                <w:webHidden/>
              </w:rPr>
              <w:fldChar w:fldCharType="begin"/>
            </w:r>
            <w:r w:rsidR="00B76D91">
              <w:rPr>
                <w:noProof/>
                <w:webHidden/>
              </w:rPr>
              <w:instrText xml:space="preserve"> PAGEREF _Toc440446219 \h </w:instrText>
            </w:r>
            <w:r w:rsidR="00B76D91">
              <w:rPr>
                <w:noProof/>
                <w:webHidden/>
              </w:rPr>
            </w:r>
            <w:r w:rsidR="00B76D91">
              <w:rPr>
                <w:noProof/>
                <w:webHidden/>
              </w:rPr>
              <w:fldChar w:fldCharType="separate"/>
            </w:r>
            <w:r w:rsidR="00B76D91">
              <w:rPr>
                <w:noProof/>
                <w:webHidden/>
              </w:rPr>
              <w:t>6</w:t>
            </w:r>
            <w:r w:rsidR="00B76D91">
              <w:rPr>
                <w:noProof/>
                <w:webHidden/>
              </w:rPr>
              <w:fldChar w:fldCharType="end"/>
            </w:r>
          </w:hyperlink>
        </w:p>
        <w:p w14:paraId="27E62BB2" w14:textId="77777777" w:rsidR="00B76D91" w:rsidRDefault="00025DF2">
          <w:pPr>
            <w:pStyle w:val="Innehll1"/>
            <w:tabs>
              <w:tab w:val="left" w:pos="440"/>
              <w:tab w:val="right" w:leader="dot" w:pos="9062"/>
            </w:tabs>
            <w:rPr>
              <w:rFonts w:asciiTheme="minorHAnsi" w:eastAsiaTheme="minorEastAsia" w:hAnsiTheme="minorHAnsi" w:cstheme="minorBidi"/>
              <w:noProof/>
              <w:lang w:eastAsia="sv-SE"/>
            </w:rPr>
          </w:pPr>
          <w:hyperlink w:anchor="_Toc440446220" w:history="1">
            <w:r w:rsidR="00B76D91" w:rsidRPr="00335761">
              <w:rPr>
                <w:rStyle w:val="Hyperlnk"/>
                <w:noProof/>
                <w:lang w:val="en-US"/>
              </w:rPr>
              <w:t>5.</w:t>
            </w:r>
            <w:r w:rsidR="00B76D91">
              <w:rPr>
                <w:rFonts w:asciiTheme="minorHAnsi" w:eastAsiaTheme="minorEastAsia" w:hAnsiTheme="minorHAnsi" w:cstheme="minorBidi"/>
                <w:noProof/>
                <w:lang w:eastAsia="sv-SE"/>
              </w:rPr>
              <w:tab/>
            </w:r>
            <w:r w:rsidR="00B76D91" w:rsidRPr="00335761">
              <w:rPr>
                <w:rStyle w:val="Hyperlnk"/>
                <w:noProof/>
                <w:lang w:val="en-US"/>
              </w:rPr>
              <w:t>Submission of national side of commemorative 2 euro coin by France</w:t>
            </w:r>
            <w:r w:rsidR="00B76D91">
              <w:rPr>
                <w:noProof/>
                <w:webHidden/>
              </w:rPr>
              <w:tab/>
            </w:r>
            <w:r w:rsidR="00B76D91">
              <w:rPr>
                <w:noProof/>
                <w:webHidden/>
              </w:rPr>
              <w:fldChar w:fldCharType="begin"/>
            </w:r>
            <w:r w:rsidR="00B76D91">
              <w:rPr>
                <w:noProof/>
                <w:webHidden/>
              </w:rPr>
              <w:instrText xml:space="preserve"> PAGEREF _Toc440446220 \h </w:instrText>
            </w:r>
            <w:r w:rsidR="00B76D91">
              <w:rPr>
                <w:noProof/>
                <w:webHidden/>
              </w:rPr>
            </w:r>
            <w:r w:rsidR="00B76D91">
              <w:rPr>
                <w:noProof/>
                <w:webHidden/>
              </w:rPr>
              <w:fldChar w:fldCharType="separate"/>
            </w:r>
            <w:r w:rsidR="00B76D91">
              <w:rPr>
                <w:noProof/>
                <w:webHidden/>
              </w:rPr>
              <w:t>6</w:t>
            </w:r>
            <w:r w:rsidR="00B76D91">
              <w:rPr>
                <w:noProof/>
                <w:webHidden/>
              </w:rPr>
              <w:fldChar w:fldCharType="end"/>
            </w:r>
          </w:hyperlink>
        </w:p>
        <w:p w14:paraId="44272607" w14:textId="77777777" w:rsidR="00B76D91" w:rsidRDefault="00025DF2">
          <w:pPr>
            <w:pStyle w:val="Innehll1"/>
            <w:tabs>
              <w:tab w:val="left" w:pos="440"/>
              <w:tab w:val="right" w:leader="dot" w:pos="9062"/>
            </w:tabs>
            <w:rPr>
              <w:rFonts w:asciiTheme="minorHAnsi" w:eastAsiaTheme="minorEastAsia" w:hAnsiTheme="minorHAnsi" w:cstheme="minorBidi"/>
              <w:noProof/>
              <w:lang w:eastAsia="sv-SE"/>
            </w:rPr>
          </w:pPr>
          <w:hyperlink w:anchor="_Toc440446221" w:history="1">
            <w:r w:rsidR="00B76D91" w:rsidRPr="00335761">
              <w:rPr>
                <w:rStyle w:val="Hyperlnk"/>
                <w:noProof/>
                <w:lang w:val="en-US"/>
              </w:rPr>
              <w:t>6.</w:t>
            </w:r>
            <w:r w:rsidR="00B76D91">
              <w:rPr>
                <w:rFonts w:asciiTheme="minorHAnsi" w:eastAsiaTheme="minorEastAsia" w:hAnsiTheme="minorHAnsi" w:cstheme="minorBidi"/>
                <w:noProof/>
                <w:lang w:eastAsia="sv-SE"/>
              </w:rPr>
              <w:tab/>
            </w:r>
            <w:r w:rsidR="00B76D91" w:rsidRPr="00335761">
              <w:rPr>
                <w:rStyle w:val="Hyperlnk"/>
                <w:noProof/>
                <w:lang w:val="en-US"/>
              </w:rPr>
              <w:t>Submission of national side of commemorative 2 euro coin by Belgium</w:t>
            </w:r>
            <w:r w:rsidR="00B76D91">
              <w:rPr>
                <w:noProof/>
                <w:webHidden/>
              </w:rPr>
              <w:tab/>
            </w:r>
            <w:r w:rsidR="00B76D91">
              <w:rPr>
                <w:noProof/>
                <w:webHidden/>
              </w:rPr>
              <w:fldChar w:fldCharType="begin"/>
            </w:r>
            <w:r w:rsidR="00B76D91">
              <w:rPr>
                <w:noProof/>
                <w:webHidden/>
              </w:rPr>
              <w:instrText xml:space="preserve"> PAGEREF _Toc440446221 \h </w:instrText>
            </w:r>
            <w:r w:rsidR="00B76D91">
              <w:rPr>
                <w:noProof/>
                <w:webHidden/>
              </w:rPr>
            </w:r>
            <w:r w:rsidR="00B76D91">
              <w:rPr>
                <w:noProof/>
                <w:webHidden/>
              </w:rPr>
              <w:fldChar w:fldCharType="separate"/>
            </w:r>
            <w:r w:rsidR="00B76D91">
              <w:rPr>
                <w:noProof/>
                <w:webHidden/>
              </w:rPr>
              <w:t>6</w:t>
            </w:r>
            <w:r w:rsidR="00B76D91">
              <w:rPr>
                <w:noProof/>
                <w:webHidden/>
              </w:rPr>
              <w:fldChar w:fldCharType="end"/>
            </w:r>
          </w:hyperlink>
        </w:p>
        <w:p w14:paraId="2CEAB6A2" w14:textId="77777777" w:rsidR="00B76D91" w:rsidRDefault="00025DF2">
          <w:pPr>
            <w:pStyle w:val="Innehll1"/>
            <w:tabs>
              <w:tab w:val="left" w:pos="440"/>
              <w:tab w:val="right" w:leader="dot" w:pos="9062"/>
            </w:tabs>
            <w:rPr>
              <w:rFonts w:asciiTheme="minorHAnsi" w:eastAsiaTheme="minorEastAsia" w:hAnsiTheme="minorHAnsi" w:cstheme="minorBidi"/>
              <w:noProof/>
              <w:lang w:eastAsia="sv-SE"/>
            </w:rPr>
          </w:pPr>
          <w:hyperlink w:anchor="_Toc440446222" w:history="1">
            <w:r w:rsidR="00B76D91" w:rsidRPr="00335761">
              <w:rPr>
                <w:rStyle w:val="Hyperlnk"/>
                <w:noProof/>
                <w:lang w:val="en-US"/>
              </w:rPr>
              <w:t>7.</w:t>
            </w:r>
            <w:r w:rsidR="00B76D91">
              <w:rPr>
                <w:rFonts w:asciiTheme="minorHAnsi" w:eastAsiaTheme="minorEastAsia" w:hAnsiTheme="minorHAnsi" w:cstheme="minorBidi"/>
                <w:noProof/>
                <w:lang w:eastAsia="sv-SE"/>
              </w:rPr>
              <w:tab/>
            </w:r>
            <w:r w:rsidR="00B76D91" w:rsidRPr="00335761">
              <w:rPr>
                <w:rStyle w:val="Hyperlnk"/>
                <w:noProof/>
                <w:lang w:val="en-US"/>
              </w:rPr>
              <w:t>Commission Delegated Regulation (EU) …/... of 30.11.2015 supplementing Directive 2003/71/EC of the European Parliament and of the Council with regard to regulatory technical standards for approval and publication of the prospectus and dissemination of advertisements and amending Commission Regulation (EC) No 809/2004</w:t>
            </w:r>
            <w:r w:rsidR="00B76D91">
              <w:rPr>
                <w:noProof/>
                <w:webHidden/>
              </w:rPr>
              <w:tab/>
            </w:r>
            <w:r w:rsidR="00B76D91">
              <w:rPr>
                <w:noProof/>
                <w:webHidden/>
              </w:rPr>
              <w:fldChar w:fldCharType="begin"/>
            </w:r>
            <w:r w:rsidR="00B76D91">
              <w:rPr>
                <w:noProof/>
                <w:webHidden/>
              </w:rPr>
              <w:instrText xml:space="preserve"> PAGEREF _Toc440446222 \h </w:instrText>
            </w:r>
            <w:r w:rsidR="00B76D91">
              <w:rPr>
                <w:noProof/>
                <w:webHidden/>
              </w:rPr>
            </w:r>
            <w:r w:rsidR="00B76D91">
              <w:rPr>
                <w:noProof/>
                <w:webHidden/>
              </w:rPr>
              <w:fldChar w:fldCharType="separate"/>
            </w:r>
            <w:r w:rsidR="00B76D91">
              <w:rPr>
                <w:noProof/>
                <w:webHidden/>
              </w:rPr>
              <w:t>6</w:t>
            </w:r>
            <w:r w:rsidR="00B76D91">
              <w:rPr>
                <w:noProof/>
                <w:webHidden/>
              </w:rPr>
              <w:fldChar w:fldCharType="end"/>
            </w:r>
          </w:hyperlink>
        </w:p>
        <w:p w14:paraId="436D2165" w14:textId="77777777" w:rsidR="00B76D91" w:rsidRDefault="00025DF2">
          <w:pPr>
            <w:pStyle w:val="Innehll1"/>
            <w:tabs>
              <w:tab w:val="left" w:pos="440"/>
              <w:tab w:val="right" w:leader="dot" w:pos="9062"/>
            </w:tabs>
            <w:rPr>
              <w:rFonts w:asciiTheme="minorHAnsi" w:eastAsiaTheme="minorEastAsia" w:hAnsiTheme="minorHAnsi" w:cstheme="minorBidi"/>
              <w:noProof/>
              <w:lang w:eastAsia="sv-SE"/>
            </w:rPr>
          </w:pPr>
          <w:hyperlink w:anchor="_Toc440446223" w:history="1">
            <w:r w:rsidR="00B76D91" w:rsidRPr="00335761">
              <w:rPr>
                <w:rStyle w:val="Hyperlnk"/>
                <w:noProof/>
                <w:lang w:val="en-US"/>
              </w:rPr>
              <w:t>8.</w:t>
            </w:r>
            <w:r w:rsidR="00B76D91">
              <w:rPr>
                <w:rFonts w:asciiTheme="minorHAnsi" w:eastAsiaTheme="minorEastAsia" w:hAnsiTheme="minorHAnsi" w:cstheme="minorBidi"/>
                <w:noProof/>
                <w:lang w:eastAsia="sv-SE"/>
              </w:rPr>
              <w:tab/>
            </w:r>
            <w:r w:rsidR="00B76D91" w:rsidRPr="00335761">
              <w:rPr>
                <w:rStyle w:val="Hyperlnk"/>
                <w:noProof/>
                <w:lang w:val="en-US"/>
              </w:rPr>
              <w:t>Special Report No 15/2015 "ACP-EU Energy Facility support for renewable energy in East Africa"</w:t>
            </w:r>
            <w:r w:rsidR="00B76D91">
              <w:rPr>
                <w:noProof/>
                <w:webHidden/>
              </w:rPr>
              <w:tab/>
            </w:r>
            <w:r w:rsidR="00B76D91">
              <w:rPr>
                <w:noProof/>
                <w:webHidden/>
              </w:rPr>
              <w:fldChar w:fldCharType="begin"/>
            </w:r>
            <w:r w:rsidR="00B76D91">
              <w:rPr>
                <w:noProof/>
                <w:webHidden/>
              </w:rPr>
              <w:instrText xml:space="preserve"> PAGEREF _Toc440446223 \h </w:instrText>
            </w:r>
            <w:r w:rsidR="00B76D91">
              <w:rPr>
                <w:noProof/>
                <w:webHidden/>
              </w:rPr>
            </w:r>
            <w:r w:rsidR="00B76D91">
              <w:rPr>
                <w:noProof/>
                <w:webHidden/>
              </w:rPr>
              <w:fldChar w:fldCharType="separate"/>
            </w:r>
            <w:r w:rsidR="00B76D91">
              <w:rPr>
                <w:noProof/>
                <w:webHidden/>
              </w:rPr>
              <w:t>7</w:t>
            </w:r>
            <w:r w:rsidR="00B76D91">
              <w:rPr>
                <w:noProof/>
                <w:webHidden/>
              </w:rPr>
              <w:fldChar w:fldCharType="end"/>
            </w:r>
          </w:hyperlink>
        </w:p>
        <w:p w14:paraId="4CA6F08A" w14:textId="77777777" w:rsidR="00B76D91" w:rsidRDefault="00025DF2">
          <w:pPr>
            <w:pStyle w:val="Innehll1"/>
            <w:tabs>
              <w:tab w:val="left" w:pos="440"/>
              <w:tab w:val="right" w:leader="dot" w:pos="9062"/>
            </w:tabs>
            <w:rPr>
              <w:rFonts w:asciiTheme="minorHAnsi" w:eastAsiaTheme="minorEastAsia" w:hAnsiTheme="minorHAnsi" w:cstheme="minorBidi"/>
              <w:noProof/>
              <w:lang w:eastAsia="sv-SE"/>
            </w:rPr>
          </w:pPr>
          <w:hyperlink w:anchor="_Toc440446224" w:history="1">
            <w:r w:rsidR="00B76D91" w:rsidRPr="00335761">
              <w:rPr>
                <w:rStyle w:val="Hyperlnk"/>
                <w:noProof/>
                <w:lang w:val="en-US"/>
              </w:rPr>
              <w:t>9.</w:t>
            </w:r>
            <w:r w:rsidR="00B76D91">
              <w:rPr>
                <w:rFonts w:asciiTheme="minorHAnsi" w:eastAsiaTheme="minorEastAsia" w:hAnsiTheme="minorHAnsi" w:cstheme="minorBidi"/>
                <w:noProof/>
                <w:lang w:eastAsia="sv-SE"/>
              </w:rPr>
              <w:tab/>
            </w:r>
            <w:r w:rsidR="00B76D91" w:rsidRPr="00335761">
              <w:rPr>
                <w:rStyle w:val="Hyperlnk"/>
                <w:noProof/>
                <w:lang w:val="en-US"/>
              </w:rPr>
              <w:t>Special Report No 17/2015 "Commission's support of Youth Action Teams: redirection of ESF funding achieved, but insufficient focus on results"</w:t>
            </w:r>
            <w:r w:rsidR="00B76D91">
              <w:rPr>
                <w:noProof/>
                <w:webHidden/>
              </w:rPr>
              <w:tab/>
            </w:r>
            <w:r w:rsidR="00B76D91">
              <w:rPr>
                <w:noProof/>
                <w:webHidden/>
              </w:rPr>
              <w:fldChar w:fldCharType="begin"/>
            </w:r>
            <w:r w:rsidR="00B76D91">
              <w:rPr>
                <w:noProof/>
                <w:webHidden/>
              </w:rPr>
              <w:instrText xml:space="preserve"> PAGEREF _Toc440446224 \h </w:instrText>
            </w:r>
            <w:r w:rsidR="00B76D91">
              <w:rPr>
                <w:noProof/>
                <w:webHidden/>
              </w:rPr>
            </w:r>
            <w:r w:rsidR="00B76D91">
              <w:rPr>
                <w:noProof/>
                <w:webHidden/>
              </w:rPr>
              <w:fldChar w:fldCharType="separate"/>
            </w:r>
            <w:r w:rsidR="00B76D91">
              <w:rPr>
                <w:noProof/>
                <w:webHidden/>
              </w:rPr>
              <w:t>7</w:t>
            </w:r>
            <w:r w:rsidR="00B76D91">
              <w:rPr>
                <w:noProof/>
                <w:webHidden/>
              </w:rPr>
              <w:fldChar w:fldCharType="end"/>
            </w:r>
          </w:hyperlink>
        </w:p>
        <w:p w14:paraId="3B66B799" w14:textId="77777777" w:rsidR="00B76D91" w:rsidRDefault="00025DF2">
          <w:pPr>
            <w:pStyle w:val="Innehll1"/>
            <w:tabs>
              <w:tab w:val="left" w:pos="660"/>
              <w:tab w:val="right" w:leader="dot" w:pos="9062"/>
            </w:tabs>
            <w:rPr>
              <w:rFonts w:asciiTheme="minorHAnsi" w:eastAsiaTheme="minorEastAsia" w:hAnsiTheme="minorHAnsi" w:cstheme="minorBidi"/>
              <w:noProof/>
              <w:lang w:eastAsia="sv-SE"/>
            </w:rPr>
          </w:pPr>
          <w:hyperlink w:anchor="_Toc440446225" w:history="1">
            <w:r w:rsidR="00B76D91" w:rsidRPr="00335761">
              <w:rPr>
                <w:rStyle w:val="Hyperlnk"/>
                <w:noProof/>
                <w:lang w:val="en-US"/>
              </w:rPr>
              <w:t>10.</w:t>
            </w:r>
            <w:r w:rsidR="00B76D91">
              <w:rPr>
                <w:rFonts w:asciiTheme="minorHAnsi" w:eastAsiaTheme="minorEastAsia" w:hAnsiTheme="minorHAnsi" w:cstheme="minorBidi"/>
                <w:noProof/>
                <w:lang w:eastAsia="sv-SE"/>
              </w:rPr>
              <w:tab/>
            </w:r>
            <w:r w:rsidR="00B76D91" w:rsidRPr="00335761">
              <w:rPr>
                <w:rStyle w:val="Hyperlnk"/>
                <w:noProof/>
                <w:lang w:val="en-US"/>
              </w:rPr>
              <w:t>Special Report No 21/2015 "Review of the risks related to a results</w:t>
            </w:r>
            <w:r w:rsidR="00B76D91" w:rsidRPr="00335761">
              <w:rPr>
                <w:rStyle w:val="Hyperlnk"/>
                <w:noProof/>
                <w:lang w:val="en-US"/>
              </w:rPr>
              <w:noBreakHyphen/>
              <w:t>oriented approach for EU development and cooperation action"</w:t>
            </w:r>
            <w:r w:rsidR="00B76D91">
              <w:rPr>
                <w:noProof/>
                <w:webHidden/>
              </w:rPr>
              <w:tab/>
            </w:r>
            <w:r w:rsidR="00B76D91">
              <w:rPr>
                <w:noProof/>
                <w:webHidden/>
              </w:rPr>
              <w:fldChar w:fldCharType="begin"/>
            </w:r>
            <w:r w:rsidR="00B76D91">
              <w:rPr>
                <w:noProof/>
                <w:webHidden/>
              </w:rPr>
              <w:instrText xml:space="preserve"> PAGEREF _Toc440446225 \h </w:instrText>
            </w:r>
            <w:r w:rsidR="00B76D91">
              <w:rPr>
                <w:noProof/>
                <w:webHidden/>
              </w:rPr>
            </w:r>
            <w:r w:rsidR="00B76D91">
              <w:rPr>
                <w:noProof/>
                <w:webHidden/>
              </w:rPr>
              <w:fldChar w:fldCharType="separate"/>
            </w:r>
            <w:r w:rsidR="00B76D91">
              <w:rPr>
                <w:noProof/>
                <w:webHidden/>
              </w:rPr>
              <w:t>7</w:t>
            </w:r>
            <w:r w:rsidR="00B76D91">
              <w:rPr>
                <w:noProof/>
                <w:webHidden/>
              </w:rPr>
              <w:fldChar w:fldCharType="end"/>
            </w:r>
          </w:hyperlink>
        </w:p>
        <w:p w14:paraId="6E9E3DC6" w14:textId="77777777" w:rsidR="00B76D91" w:rsidRDefault="00025DF2">
          <w:pPr>
            <w:pStyle w:val="Innehll1"/>
            <w:tabs>
              <w:tab w:val="left" w:pos="660"/>
              <w:tab w:val="right" w:leader="dot" w:pos="9062"/>
            </w:tabs>
            <w:rPr>
              <w:rFonts w:asciiTheme="minorHAnsi" w:eastAsiaTheme="minorEastAsia" w:hAnsiTheme="minorHAnsi" w:cstheme="minorBidi"/>
              <w:noProof/>
              <w:lang w:eastAsia="sv-SE"/>
            </w:rPr>
          </w:pPr>
          <w:hyperlink w:anchor="_Toc440446226" w:history="1">
            <w:r w:rsidR="00B76D91" w:rsidRPr="00335761">
              <w:rPr>
                <w:rStyle w:val="Hyperlnk"/>
                <w:noProof/>
                <w:lang w:val="en-US"/>
              </w:rPr>
              <w:t>11.</w:t>
            </w:r>
            <w:r w:rsidR="00B76D91">
              <w:rPr>
                <w:rFonts w:asciiTheme="minorHAnsi" w:eastAsiaTheme="minorEastAsia" w:hAnsiTheme="minorHAnsi" w:cstheme="minorBidi"/>
                <w:noProof/>
                <w:lang w:eastAsia="sv-SE"/>
              </w:rPr>
              <w:tab/>
            </w:r>
            <w:r w:rsidR="00B76D91" w:rsidRPr="00335761">
              <w:rPr>
                <w:rStyle w:val="Hyperlnk"/>
                <w:noProof/>
                <w:lang w:val="en-US"/>
              </w:rPr>
              <w:t>(poss.) Proposal for transfer of appropriations No DEC 46/2015 within Section III - Commission - of the general budget for 2015</w:t>
            </w:r>
            <w:r w:rsidR="00B76D91">
              <w:rPr>
                <w:noProof/>
                <w:webHidden/>
              </w:rPr>
              <w:tab/>
            </w:r>
            <w:r w:rsidR="00B76D91">
              <w:rPr>
                <w:noProof/>
                <w:webHidden/>
              </w:rPr>
              <w:fldChar w:fldCharType="begin"/>
            </w:r>
            <w:r w:rsidR="00B76D91">
              <w:rPr>
                <w:noProof/>
                <w:webHidden/>
              </w:rPr>
              <w:instrText xml:space="preserve"> PAGEREF _Toc440446226 \h </w:instrText>
            </w:r>
            <w:r w:rsidR="00B76D91">
              <w:rPr>
                <w:noProof/>
                <w:webHidden/>
              </w:rPr>
            </w:r>
            <w:r w:rsidR="00B76D91">
              <w:rPr>
                <w:noProof/>
                <w:webHidden/>
              </w:rPr>
              <w:fldChar w:fldCharType="separate"/>
            </w:r>
            <w:r w:rsidR="00B76D91">
              <w:rPr>
                <w:noProof/>
                <w:webHidden/>
              </w:rPr>
              <w:t>7</w:t>
            </w:r>
            <w:r w:rsidR="00B76D91">
              <w:rPr>
                <w:noProof/>
                <w:webHidden/>
              </w:rPr>
              <w:fldChar w:fldCharType="end"/>
            </w:r>
          </w:hyperlink>
        </w:p>
        <w:p w14:paraId="47B4C2ED" w14:textId="77777777" w:rsidR="00B76D91" w:rsidRDefault="00025DF2">
          <w:pPr>
            <w:pStyle w:val="Innehll1"/>
            <w:tabs>
              <w:tab w:val="left" w:pos="660"/>
              <w:tab w:val="right" w:leader="dot" w:pos="9062"/>
            </w:tabs>
            <w:rPr>
              <w:rFonts w:asciiTheme="minorHAnsi" w:eastAsiaTheme="minorEastAsia" w:hAnsiTheme="minorHAnsi" w:cstheme="minorBidi"/>
              <w:noProof/>
              <w:lang w:eastAsia="sv-SE"/>
            </w:rPr>
          </w:pPr>
          <w:hyperlink w:anchor="_Toc440446227" w:history="1">
            <w:r w:rsidR="00B76D91" w:rsidRPr="00335761">
              <w:rPr>
                <w:rStyle w:val="Hyperlnk"/>
                <w:noProof/>
                <w:lang w:val="en-US"/>
              </w:rPr>
              <w:t>12.</w:t>
            </w:r>
            <w:r w:rsidR="00B76D91">
              <w:rPr>
                <w:rFonts w:asciiTheme="minorHAnsi" w:eastAsiaTheme="minorEastAsia" w:hAnsiTheme="minorHAnsi" w:cstheme="minorBidi"/>
                <w:noProof/>
                <w:lang w:eastAsia="sv-SE"/>
              </w:rPr>
              <w:tab/>
            </w:r>
            <w:r w:rsidR="00B76D91" w:rsidRPr="00335761">
              <w:rPr>
                <w:rStyle w:val="Hyperlnk"/>
                <w:noProof/>
                <w:lang w:val="en-US"/>
              </w:rPr>
              <w:t>Draft Council Regulation laying down maximum permitted levels of radioactive contamination of food and feed following a nuclear accident or any other case of radiological emergency, and repealing Council Regulation (Euratom) No 3954/87 and Commission Regulations (Euratom) No 944/89 and (Euratom) No 770/90</w:t>
            </w:r>
            <w:r w:rsidR="00B76D91">
              <w:rPr>
                <w:noProof/>
                <w:webHidden/>
              </w:rPr>
              <w:tab/>
            </w:r>
            <w:r w:rsidR="00B76D91">
              <w:rPr>
                <w:noProof/>
                <w:webHidden/>
              </w:rPr>
              <w:fldChar w:fldCharType="begin"/>
            </w:r>
            <w:r w:rsidR="00B76D91">
              <w:rPr>
                <w:noProof/>
                <w:webHidden/>
              </w:rPr>
              <w:instrText xml:space="preserve"> PAGEREF _Toc440446227 \h </w:instrText>
            </w:r>
            <w:r w:rsidR="00B76D91">
              <w:rPr>
                <w:noProof/>
                <w:webHidden/>
              </w:rPr>
            </w:r>
            <w:r w:rsidR="00B76D91">
              <w:rPr>
                <w:noProof/>
                <w:webHidden/>
              </w:rPr>
              <w:fldChar w:fldCharType="separate"/>
            </w:r>
            <w:r w:rsidR="00B76D91">
              <w:rPr>
                <w:noProof/>
                <w:webHidden/>
              </w:rPr>
              <w:t>8</w:t>
            </w:r>
            <w:r w:rsidR="00B76D91">
              <w:rPr>
                <w:noProof/>
                <w:webHidden/>
              </w:rPr>
              <w:fldChar w:fldCharType="end"/>
            </w:r>
          </w:hyperlink>
        </w:p>
        <w:p w14:paraId="7CA6CA72" w14:textId="77777777" w:rsidR="00B76D91" w:rsidRDefault="00025DF2">
          <w:pPr>
            <w:pStyle w:val="Innehll1"/>
            <w:tabs>
              <w:tab w:val="left" w:pos="660"/>
              <w:tab w:val="right" w:leader="dot" w:pos="9062"/>
            </w:tabs>
            <w:rPr>
              <w:rFonts w:asciiTheme="minorHAnsi" w:eastAsiaTheme="minorEastAsia" w:hAnsiTheme="minorHAnsi" w:cstheme="minorBidi"/>
              <w:noProof/>
              <w:lang w:eastAsia="sv-SE"/>
            </w:rPr>
          </w:pPr>
          <w:hyperlink w:anchor="_Toc440446228" w:history="1">
            <w:r w:rsidR="00B76D91" w:rsidRPr="00335761">
              <w:rPr>
                <w:rStyle w:val="Hyperlnk"/>
                <w:noProof/>
                <w:lang w:val="en-US"/>
              </w:rPr>
              <w:t>13.</w:t>
            </w:r>
            <w:r w:rsidR="00B76D91">
              <w:rPr>
                <w:rFonts w:asciiTheme="minorHAnsi" w:eastAsiaTheme="minorEastAsia" w:hAnsiTheme="minorHAnsi" w:cstheme="minorBidi"/>
                <w:noProof/>
                <w:lang w:eastAsia="sv-SE"/>
              </w:rPr>
              <w:tab/>
            </w:r>
            <w:r w:rsidR="00B76D91" w:rsidRPr="00335761">
              <w:rPr>
                <w:rStyle w:val="Hyperlnk"/>
                <w:noProof/>
                <w:lang w:val="en-US"/>
              </w:rPr>
              <w:t>Schengen evaluation of AUSTRIA - Draft Council Recommendation on addressing the deficiencies identified in the 2015 evaluation of the application of the Schengen acquis in the field of police cooperation</w:t>
            </w:r>
            <w:r w:rsidR="00B76D91">
              <w:rPr>
                <w:noProof/>
                <w:webHidden/>
              </w:rPr>
              <w:tab/>
            </w:r>
            <w:r w:rsidR="00B76D91">
              <w:rPr>
                <w:noProof/>
                <w:webHidden/>
              </w:rPr>
              <w:fldChar w:fldCharType="begin"/>
            </w:r>
            <w:r w:rsidR="00B76D91">
              <w:rPr>
                <w:noProof/>
                <w:webHidden/>
              </w:rPr>
              <w:instrText xml:space="preserve"> PAGEREF _Toc440446228 \h </w:instrText>
            </w:r>
            <w:r w:rsidR="00B76D91">
              <w:rPr>
                <w:noProof/>
                <w:webHidden/>
              </w:rPr>
            </w:r>
            <w:r w:rsidR="00B76D91">
              <w:rPr>
                <w:noProof/>
                <w:webHidden/>
              </w:rPr>
              <w:fldChar w:fldCharType="separate"/>
            </w:r>
            <w:r w:rsidR="00B76D91">
              <w:rPr>
                <w:noProof/>
                <w:webHidden/>
              </w:rPr>
              <w:t>9</w:t>
            </w:r>
            <w:r w:rsidR="00B76D91">
              <w:rPr>
                <w:noProof/>
                <w:webHidden/>
              </w:rPr>
              <w:fldChar w:fldCharType="end"/>
            </w:r>
          </w:hyperlink>
        </w:p>
        <w:p w14:paraId="25B17B24" w14:textId="77777777" w:rsidR="00B76D91" w:rsidRDefault="00025DF2">
          <w:pPr>
            <w:pStyle w:val="Innehll1"/>
            <w:tabs>
              <w:tab w:val="left" w:pos="660"/>
              <w:tab w:val="right" w:leader="dot" w:pos="9062"/>
            </w:tabs>
            <w:rPr>
              <w:rFonts w:asciiTheme="minorHAnsi" w:eastAsiaTheme="minorEastAsia" w:hAnsiTheme="minorHAnsi" w:cstheme="minorBidi"/>
              <w:noProof/>
              <w:lang w:eastAsia="sv-SE"/>
            </w:rPr>
          </w:pPr>
          <w:hyperlink w:anchor="_Toc440446229" w:history="1">
            <w:r w:rsidR="00B76D91" w:rsidRPr="00335761">
              <w:rPr>
                <w:rStyle w:val="Hyperlnk"/>
                <w:noProof/>
                <w:lang w:val="en-US"/>
              </w:rPr>
              <w:t>14.</w:t>
            </w:r>
            <w:r w:rsidR="00B76D91">
              <w:rPr>
                <w:rFonts w:asciiTheme="minorHAnsi" w:eastAsiaTheme="minorEastAsia" w:hAnsiTheme="minorHAnsi" w:cstheme="minorBidi"/>
                <w:noProof/>
                <w:lang w:eastAsia="sv-SE"/>
              </w:rPr>
              <w:tab/>
            </w:r>
            <w:r w:rsidR="00B76D91" w:rsidRPr="00335761">
              <w:rPr>
                <w:rStyle w:val="Hyperlnk"/>
                <w:noProof/>
                <w:lang w:val="en-US"/>
              </w:rPr>
              <w:t>Draft Council Implementing Decision approving the conclusion by the European Police Office (Europol) of the Agreement on Strategic Cooperation in the fight against serious crime and terrorism between the United Arab Emirates and Europol</w:t>
            </w:r>
            <w:r w:rsidR="00B76D91">
              <w:rPr>
                <w:noProof/>
                <w:webHidden/>
              </w:rPr>
              <w:tab/>
            </w:r>
            <w:r w:rsidR="00B76D91">
              <w:rPr>
                <w:noProof/>
                <w:webHidden/>
              </w:rPr>
              <w:fldChar w:fldCharType="begin"/>
            </w:r>
            <w:r w:rsidR="00B76D91">
              <w:rPr>
                <w:noProof/>
                <w:webHidden/>
              </w:rPr>
              <w:instrText xml:space="preserve"> PAGEREF _Toc440446229 \h </w:instrText>
            </w:r>
            <w:r w:rsidR="00B76D91">
              <w:rPr>
                <w:noProof/>
                <w:webHidden/>
              </w:rPr>
            </w:r>
            <w:r w:rsidR="00B76D91">
              <w:rPr>
                <w:noProof/>
                <w:webHidden/>
              </w:rPr>
              <w:fldChar w:fldCharType="separate"/>
            </w:r>
            <w:r w:rsidR="00B76D91">
              <w:rPr>
                <w:noProof/>
                <w:webHidden/>
              </w:rPr>
              <w:t>9</w:t>
            </w:r>
            <w:r w:rsidR="00B76D91">
              <w:rPr>
                <w:noProof/>
                <w:webHidden/>
              </w:rPr>
              <w:fldChar w:fldCharType="end"/>
            </w:r>
          </w:hyperlink>
        </w:p>
        <w:p w14:paraId="24CDD3FE" w14:textId="77777777" w:rsidR="00B76D91" w:rsidRDefault="00025DF2">
          <w:pPr>
            <w:pStyle w:val="Innehll1"/>
            <w:tabs>
              <w:tab w:val="left" w:pos="660"/>
              <w:tab w:val="right" w:leader="dot" w:pos="9062"/>
            </w:tabs>
            <w:rPr>
              <w:rFonts w:asciiTheme="minorHAnsi" w:eastAsiaTheme="minorEastAsia" w:hAnsiTheme="minorHAnsi" w:cstheme="minorBidi"/>
              <w:noProof/>
              <w:lang w:eastAsia="sv-SE"/>
            </w:rPr>
          </w:pPr>
          <w:hyperlink w:anchor="_Toc440446230" w:history="1">
            <w:r w:rsidR="00B76D91" w:rsidRPr="00335761">
              <w:rPr>
                <w:rStyle w:val="Hyperlnk"/>
                <w:noProof/>
                <w:lang w:val="en-US"/>
              </w:rPr>
              <w:t>15.</w:t>
            </w:r>
            <w:r w:rsidR="00B76D91">
              <w:rPr>
                <w:rFonts w:asciiTheme="minorHAnsi" w:eastAsiaTheme="minorEastAsia" w:hAnsiTheme="minorHAnsi" w:cstheme="minorBidi"/>
                <w:noProof/>
                <w:lang w:eastAsia="sv-SE"/>
              </w:rPr>
              <w:tab/>
            </w:r>
            <w:r w:rsidR="00B76D91" w:rsidRPr="00335761">
              <w:rPr>
                <w:rStyle w:val="Hyperlnk"/>
                <w:noProof/>
                <w:lang w:val="en-US"/>
              </w:rPr>
              <w:t>Draft Council Implementing Decision approving the conclusion by the European Police Office (Europol) of the Agreement on Operational and Strategic Cooperation between Bosnia and Herzegovina and Europol</w:t>
            </w:r>
            <w:r w:rsidR="00B76D91">
              <w:rPr>
                <w:noProof/>
                <w:webHidden/>
              </w:rPr>
              <w:tab/>
            </w:r>
            <w:r w:rsidR="00B76D91">
              <w:rPr>
                <w:noProof/>
                <w:webHidden/>
              </w:rPr>
              <w:fldChar w:fldCharType="begin"/>
            </w:r>
            <w:r w:rsidR="00B76D91">
              <w:rPr>
                <w:noProof/>
                <w:webHidden/>
              </w:rPr>
              <w:instrText xml:space="preserve"> PAGEREF _Toc440446230 \h </w:instrText>
            </w:r>
            <w:r w:rsidR="00B76D91">
              <w:rPr>
                <w:noProof/>
                <w:webHidden/>
              </w:rPr>
            </w:r>
            <w:r w:rsidR="00B76D91">
              <w:rPr>
                <w:noProof/>
                <w:webHidden/>
              </w:rPr>
              <w:fldChar w:fldCharType="separate"/>
            </w:r>
            <w:r w:rsidR="00B76D91">
              <w:rPr>
                <w:noProof/>
                <w:webHidden/>
              </w:rPr>
              <w:t>10</w:t>
            </w:r>
            <w:r w:rsidR="00B76D91">
              <w:rPr>
                <w:noProof/>
                <w:webHidden/>
              </w:rPr>
              <w:fldChar w:fldCharType="end"/>
            </w:r>
          </w:hyperlink>
        </w:p>
        <w:p w14:paraId="074A8ECB" w14:textId="77777777" w:rsidR="00B76D91" w:rsidRDefault="00025DF2">
          <w:pPr>
            <w:pStyle w:val="Innehll1"/>
            <w:tabs>
              <w:tab w:val="left" w:pos="660"/>
              <w:tab w:val="right" w:leader="dot" w:pos="9062"/>
            </w:tabs>
            <w:rPr>
              <w:rFonts w:asciiTheme="minorHAnsi" w:eastAsiaTheme="minorEastAsia" w:hAnsiTheme="minorHAnsi" w:cstheme="minorBidi"/>
              <w:noProof/>
              <w:lang w:eastAsia="sv-SE"/>
            </w:rPr>
          </w:pPr>
          <w:hyperlink w:anchor="_Toc440446231" w:history="1">
            <w:r w:rsidR="00B76D91" w:rsidRPr="00335761">
              <w:rPr>
                <w:rStyle w:val="Hyperlnk"/>
                <w:noProof/>
                <w:lang w:val="en-US"/>
              </w:rPr>
              <w:t>16.</w:t>
            </w:r>
            <w:r w:rsidR="00B76D91">
              <w:rPr>
                <w:rFonts w:asciiTheme="minorHAnsi" w:eastAsiaTheme="minorEastAsia" w:hAnsiTheme="minorHAnsi" w:cstheme="minorBidi"/>
                <w:noProof/>
                <w:lang w:eastAsia="sv-SE"/>
              </w:rPr>
              <w:tab/>
            </w:r>
            <w:r w:rsidR="00B76D91" w:rsidRPr="00335761">
              <w:rPr>
                <w:rStyle w:val="Hyperlnk"/>
                <w:noProof/>
                <w:lang w:val="en-US"/>
              </w:rPr>
              <w:t>Draft Council Decision concerning the accession of Croatia to the Convention of 26 May 1997, drawn up on the basis of Article K.3(2)(c) of the Treaty on European Union, on the fight against corruption involving officials of the European Communities or officials of Member States of the European Union</w:t>
            </w:r>
            <w:r w:rsidR="00B76D91">
              <w:rPr>
                <w:noProof/>
                <w:webHidden/>
              </w:rPr>
              <w:tab/>
            </w:r>
            <w:r w:rsidR="00B76D91">
              <w:rPr>
                <w:noProof/>
                <w:webHidden/>
              </w:rPr>
              <w:fldChar w:fldCharType="begin"/>
            </w:r>
            <w:r w:rsidR="00B76D91">
              <w:rPr>
                <w:noProof/>
                <w:webHidden/>
              </w:rPr>
              <w:instrText xml:space="preserve"> PAGEREF _Toc440446231 \h </w:instrText>
            </w:r>
            <w:r w:rsidR="00B76D91">
              <w:rPr>
                <w:noProof/>
                <w:webHidden/>
              </w:rPr>
            </w:r>
            <w:r w:rsidR="00B76D91">
              <w:rPr>
                <w:noProof/>
                <w:webHidden/>
              </w:rPr>
              <w:fldChar w:fldCharType="separate"/>
            </w:r>
            <w:r w:rsidR="00B76D91">
              <w:rPr>
                <w:noProof/>
                <w:webHidden/>
              </w:rPr>
              <w:t>10</w:t>
            </w:r>
            <w:r w:rsidR="00B76D91">
              <w:rPr>
                <w:noProof/>
                <w:webHidden/>
              </w:rPr>
              <w:fldChar w:fldCharType="end"/>
            </w:r>
          </w:hyperlink>
        </w:p>
        <w:p w14:paraId="5254BB37" w14:textId="77777777" w:rsidR="00B76D91" w:rsidRDefault="00025DF2">
          <w:pPr>
            <w:pStyle w:val="Innehll1"/>
            <w:tabs>
              <w:tab w:val="left" w:pos="660"/>
              <w:tab w:val="right" w:leader="dot" w:pos="9062"/>
            </w:tabs>
            <w:rPr>
              <w:rFonts w:asciiTheme="minorHAnsi" w:eastAsiaTheme="minorEastAsia" w:hAnsiTheme="minorHAnsi" w:cstheme="minorBidi"/>
              <w:noProof/>
              <w:lang w:eastAsia="sv-SE"/>
            </w:rPr>
          </w:pPr>
          <w:hyperlink w:anchor="_Toc440446232" w:history="1">
            <w:r w:rsidR="00B76D91" w:rsidRPr="00335761">
              <w:rPr>
                <w:rStyle w:val="Hyperlnk"/>
                <w:noProof/>
              </w:rPr>
              <w:t>17.</w:t>
            </w:r>
            <w:r w:rsidR="00B76D91">
              <w:rPr>
                <w:rFonts w:asciiTheme="minorHAnsi" w:eastAsiaTheme="minorEastAsia" w:hAnsiTheme="minorHAnsi" w:cstheme="minorBidi"/>
                <w:noProof/>
                <w:lang w:eastAsia="sv-SE"/>
              </w:rPr>
              <w:tab/>
            </w:r>
            <w:r w:rsidR="00B76D91" w:rsidRPr="00335761">
              <w:rPr>
                <w:rStyle w:val="Hyperlnk"/>
                <w:noProof/>
              </w:rPr>
              <w:t>(poss.) Relations with Armenia</w:t>
            </w:r>
            <w:r w:rsidR="00B76D91">
              <w:rPr>
                <w:noProof/>
                <w:webHidden/>
              </w:rPr>
              <w:tab/>
            </w:r>
            <w:r w:rsidR="00B76D91">
              <w:rPr>
                <w:noProof/>
                <w:webHidden/>
              </w:rPr>
              <w:fldChar w:fldCharType="begin"/>
            </w:r>
            <w:r w:rsidR="00B76D91">
              <w:rPr>
                <w:noProof/>
                <w:webHidden/>
              </w:rPr>
              <w:instrText xml:space="preserve"> PAGEREF _Toc440446232 \h </w:instrText>
            </w:r>
            <w:r w:rsidR="00B76D91">
              <w:rPr>
                <w:noProof/>
                <w:webHidden/>
              </w:rPr>
            </w:r>
            <w:r w:rsidR="00B76D91">
              <w:rPr>
                <w:noProof/>
                <w:webHidden/>
              </w:rPr>
              <w:fldChar w:fldCharType="separate"/>
            </w:r>
            <w:r w:rsidR="00B76D91">
              <w:rPr>
                <w:noProof/>
                <w:webHidden/>
              </w:rPr>
              <w:t>11</w:t>
            </w:r>
            <w:r w:rsidR="00B76D91">
              <w:rPr>
                <w:noProof/>
                <w:webHidden/>
              </w:rPr>
              <w:fldChar w:fldCharType="end"/>
            </w:r>
          </w:hyperlink>
        </w:p>
        <w:p w14:paraId="179F1309" w14:textId="77777777" w:rsidR="00B76D91" w:rsidRDefault="00025DF2">
          <w:pPr>
            <w:pStyle w:val="Innehll1"/>
            <w:tabs>
              <w:tab w:val="left" w:pos="660"/>
              <w:tab w:val="right" w:leader="dot" w:pos="9062"/>
            </w:tabs>
            <w:rPr>
              <w:rFonts w:asciiTheme="minorHAnsi" w:eastAsiaTheme="minorEastAsia" w:hAnsiTheme="minorHAnsi" w:cstheme="minorBidi"/>
              <w:noProof/>
              <w:lang w:eastAsia="sv-SE"/>
            </w:rPr>
          </w:pPr>
          <w:hyperlink w:anchor="_Toc440446233" w:history="1">
            <w:r w:rsidR="00B76D91" w:rsidRPr="00335761">
              <w:rPr>
                <w:rStyle w:val="Hyperlnk"/>
                <w:noProof/>
                <w:lang w:val="en-US"/>
              </w:rPr>
              <w:t>18.</w:t>
            </w:r>
            <w:r w:rsidR="00B76D91">
              <w:rPr>
                <w:rFonts w:asciiTheme="minorHAnsi" w:eastAsiaTheme="minorEastAsia" w:hAnsiTheme="minorHAnsi" w:cstheme="minorBidi"/>
                <w:noProof/>
                <w:lang w:eastAsia="sv-SE"/>
              </w:rPr>
              <w:tab/>
            </w:r>
            <w:r w:rsidR="00B76D91" w:rsidRPr="00335761">
              <w:rPr>
                <w:rStyle w:val="Hyperlnk"/>
                <w:noProof/>
                <w:lang w:val="en-US"/>
              </w:rPr>
              <w:t>Commission Delegated Regulation (EU) …/... of 25.11.2015 amending Annex III to Regulation (EU) No 978/2012 of the European Parliament and of the Council applying a scheme of generalised tariff preference</w:t>
            </w:r>
            <w:r w:rsidR="00B76D91">
              <w:rPr>
                <w:noProof/>
                <w:webHidden/>
              </w:rPr>
              <w:tab/>
            </w:r>
            <w:r w:rsidR="00B76D91">
              <w:rPr>
                <w:noProof/>
                <w:webHidden/>
              </w:rPr>
              <w:fldChar w:fldCharType="begin"/>
            </w:r>
            <w:r w:rsidR="00B76D91">
              <w:rPr>
                <w:noProof/>
                <w:webHidden/>
              </w:rPr>
              <w:instrText xml:space="preserve"> PAGEREF _Toc440446233 \h </w:instrText>
            </w:r>
            <w:r w:rsidR="00B76D91">
              <w:rPr>
                <w:noProof/>
                <w:webHidden/>
              </w:rPr>
            </w:r>
            <w:r w:rsidR="00B76D91">
              <w:rPr>
                <w:noProof/>
                <w:webHidden/>
              </w:rPr>
              <w:fldChar w:fldCharType="separate"/>
            </w:r>
            <w:r w:rsidR="00B76D91">
              <w:rPr>
                <w:noProof/>
                <w:webHidden/>
              </w:rPr>
              <w:t>11</w:t>
            </w:r>
            <w:r w:rsidR="00B76D91">
              <w:rPr>
                <w:noProof/>
                <w:webHidden/>
              </w:rPr>
              <w:fldChar w:fldCharType="end"/>
            </w:r>
          </w:hyperlink>
        </w:p>
        <w:p w14:paraId="4CAA02E1" w14:textId="77777777" w:rsidR="00B76D91" w:rsidRDefault="00025DF2">
          <w:pPr>
            <w:pStyle w:val="Innehll1"/>
            <w:tabs>
              <w:tab w:val="left" w:pos="660"/>
              <w:tab w:val="right" w:leader="dot" w:pos="9062"/>
            </w:tabs>
            <w:rPr>
              <w:rFonts w:asciiTheme="minorHAnsi" w:eastAsiaTheme="minorEastAsia" w:hAnsiTheme="minorHAnsi" w:cstheme="minorBidi"/>
              <w:noProof/>
              <w:lang w:eastAsia="sv-SE"/>
            </w:rPr>
          </w:pPr>
          <w:hyperlink w:anchor="_Toc440446234" w:history="1">
            <w:r w:rsidR="00B76D91" w:rsidRPr="00335761">
              <w:rPr>
                <w:rStyle w:val="Hyperlnk"/>
                <w:noProof/>
                <w:lang w:val="en-US"/>
              </w:rPr>
              <w:t>19.</w:t>
            </w:r>
            <w:r w:rsidR="00B76D91">
              <w:rPr>
                <w:rFonts w:asciiTheme="minorHAnsi" w:eastAsiaTheme="minorEastAsia" w:hAnsiTheme="minorHAnsi" w:cstheme="minorBidi"/>
                <w:noProof/>
                <w:lang w:eastAsia="sv-SE"/>
              </w:rPr>
              <w:tab/>
            </w:r>
            <w:r w:rsidR="00B76D91" w:rsidRPr="00335761">
              <w:rPr>
                <w:rStyle w:val="Hyperlnk"/>
                <w:noProof/>
                <w:lang w:val="en-US"/>
              </w:rPr>
              <w:t>Political and Security Committee Decision on the appointment of the Head of Mission of the European Union Advisory Mission for Civilian Security Sector Reform Ukraine (EUAM Ukraine) (EUAM UKRAINE/1/2016)</w:t>
            </w:r>
            <w:r w:rsidR="00B76D91">
              <w:rPr>
                <w:noProof/>
                <w:webHidden/>
              </w:rPr>
              <w:tab/>
            </w:r>
            <w:r w:rsidR="00B76D91">
              <w:rPr>
                <w:noProof/>
                <w:webHidden/>
              </w:rPr>
              <w:fldChar w:fldCharType="begin"/>
            </w:r>
            <w:r w:rsidR="00B76D91">
              <w:rPr>
                <w:noProof/>
                <w:webHidden/>
              </w:rPr>
              <w:instrText xml:space="preserve"> PAGEREF _Toc440446234 \h </w:instrText>
            </w:r>
            <w:r w:rsidR="00B76D91">
              <w:rPr>
                <w:noProof/>
                <w:webHidden/>
              </w:rPr>
            </w:r>
            <w:r w:rsidR="00B76D91">
              <w:rPr>
                <w:noProof/>
                <w:webHidden/>
              </w:rPr>
              <w:fldChar w:fldCharType="separate"/>
            </w:r>
            <w:r w:rsidR="00B76D91">
              <w:rPr>
                <w:noProof/>
                <w:webHidden/>
              </w:rPr>
              <w:t>12</w:t>
            </w:r>
            <w:r w:rsidR="00B76D91">
              <w:rPr>
                <w:noProof/>
                <w:webHidden/>
              </w:rPr>
              <w:fldChar w:fldCharType="end"/>
            </w:r>
          </w:hyperlink>
        </w:p>
        <w:p w14:paraId="313D5DF0" w14:textId="77777777" w:rsidR="00B76D91" w:rsidRDefault="00025DF2">
          <w:pPr>
            <w:pStyle w:val="Innehll1"/>
            <w:tabs>
              <w:tab w:val="left" w:pos="660"/>
              <w:tab w:val="right" w:leader="dot" w:pos="9062"/>
            </w:tabs>
            <w:rPr>
              <w:rFonts w:asciiTheme="minorHAnsi" w:eastAsiaTheme="minorEastAsia" w:hAnsiTheme="minorHAnsi" w:cstheme="minorBidi"/>
              <w:noProof/>
              <w:lang w:eastAsia="sv-SE"/>
            </w:rPr>
          </w:pPr>
          <w:hyperlink w:anchor="_Toc440446235" w:history="1">
            <w:r w:rsidR="00B76D91" w:rsidRPr="00335761">
              <w:rPr>
                <w:rStyle w:val="Hyperlnk"/>
                <w:noProof/>
                <w:lang w:val="en-US"/>
              </w:rPr>
              <w:t>20.</w:t>
            </w:r>
            <w:r w:rsidR="00B76D91">
              <w:rPr>
                <w:rFonts w:asciiTheme="minorHAnsi" w:eastAsiaTheme="minorEastAsia" w:hAnsiTheme="minorHAnsi" w:cstheme="minorBidi"/>
                <w:noProof/>
                <w:lang w:eastAsia="sv-SE"/>
              </w:rPr>
              <w:tab/>
            </w:r>
            <w:r w:rsidR="00B76D91" w:rsidRPr="00335761">
              <w:rPr>
                <w:rStyle w:val="Hyperlnk"/>
                <w:noProof/>
                <w:lang w:val="en-US"/>
              </w:rPr>
              <w:t>EUNAVFOR MED Operation Sophia - Council assessment of the implementation on UN Security Council Resolution 2240(2015)</w:t>
            </w:r>
            <w:r w:rsidR="00B76D91">
              <w:rPr>
                <w:noProof/>
                <w:webHidden/>
              </w:rPr>
              <w:tab/>
            </w:r>
            <w:r w:rsidR="00B76D91">
              <w:rPr>
                <w:noProof/>
                <w:webHidden/>
              </w:rPr>
              <w:fldChar w:fldCharType="begin"/>
            </w:r>
            <w:r w:rsidR="00B76D91">
              <w:rPr>
                <w:noProof/>
                <w:webHidden/>
              </w:rPr>
              <w:instrText xml:space="preserve"> PAGEREF _Toc440446235 \h </w:instrText>
            </w:r>
            <w:r w:rsidR="00B76D91">
              <w:rPr>
                <w:noProof/>
                <w:webHidden/>
              </w:rPr>
            </w:r>
            <w:r w:rsidR="00B76D91">
              <w:rPr>
                <w:noProof/>
                <w:webHidden/>
              </w:rPr>
              <w:fldChar w:fldCharType="separate"/>
            </w:r>
            <w:r w:rsidR="00B76D91">
              <w:rPr>
                <w:noProof/>
                <w:webHidden/>
              </w:rPr>
              <w:t>12</w:t>
            </w:r>
            <w:r w:rsidR="00B76D91">
              <w:rPr>
                <w:noProof/>
                <w:webHidden/>
              </w:rPr>
              <w:fldChar w:fldCharType="end"/>
            </w:r>
          </w:hyperlink>
        </w:p>
        <w:p w14:paraId="1A497EC1" w14:textId="77777777" w:rsidR="00B76D91" w:rsidRDefault="00025DF2">
          <w:pPr>
            <w:pStyle w:val="Innehll1"/>
            <w:tabs>
              <w:tab w:val="left" w:pos="660"/>
              <w:tab w:val="right" w:leader="dot" w:pos="9062"/>
            </w:tabs>
            <w:rPr>
              <w:rFonts w:asciiTheme="minorHAnsi" w:eastAsiaTheme="minorEastAsia" w:hAnsiTheme="minorHAnsi" w:cstheme="minorBidi"/>
              <w:noProof/>
              <w:lang w:eastAsia="sv-SE"/>
            </w:rPr>
          </w:pPr>
          <w:hyperlink w:anchor="_Toc440446236" w:history="1">
            <w:r w:rsidR="00B76D91" w:rsidRPr="00335761">
              <w:rPr>
                <w:rStyle w:val="Hyperlnk"/>
                <w:noProof/>
                <w:lang w:val="en-US"/>
              </w:rPr>
              <w:t>21.</w:t>
            </w:r>
            <w:r w:rsidR="00B76D91">
              <w:rPr>
                <w:rFonts w:asciiTheme="minorHAnsi" w:eastAsiaTheme="minorEastAsia" w:hAnsiTheme="minorHAnsi" w:cstheme="minorBidi"/>
                <w:noProof/>
                <w:lang w:eastAsia="sv-SE"/>
              </w:rPr>
              <w:tab/>
            </w:r>
            <w:r w:rsidR="00B76D91" w:rsidRPr="00335761">
              <w:rPr>
                <w:rStyle w:val="Hyperlnk"/>
                <w:noProof/>
                <w:lang w:val="en-US"/>
              </w:rPr>
              <w:t>Council Decision concerning the signing and conclusion of the Agreement between the Council of Ministers of the Republic of Albania and the European Union on security procedures for exchanging and protecting classified information</w:t>
            </w:r>
            <w:r w:rsidR="00B76D91">
              <w:rPr>
                <w:noProof/>
                <w:webHidden/>
              </w:rPr>
              <w:tab/>
            </w:r>
            <w:r w:rsidR="00B76D91">
              <w:rPr>
                <w:noProof/>
                <w:webHidden/>
              </w:rPr>
              <w:fldChar w:fldCharType="begin"/>
            </w:r>
            <w:r w:rsidR="00B76D91">
              <w:rPr>
                <w:noProof/>
                <w:webHidden/>
              </w:rPr>
              <w:instrText xml:space="preserve"> PAGEREF _Toc440446236 \h </w:instrText>
            </w:r>
            <w:r w:rsidR="00B76D91">
              <w:rPr>
                <w:noProof/>
                <w:webHidden/>
              </w:rPr>
            </w:r>
            <w:r w:rsidR="00B76D91">
              <w:rPr>
                <w:noProof/>
                <w:webHidden/>
              </w:rPr>
              <w:fldChar w:fldCharType="separate"/>
            </w:r>
            <w:r w:rsidR="00B76D91">
              <w:rPr>
                <w:noProof/>
                <w:webHidden/>
              </w:rPr>
              <w:t>13</w:t>
            </w:r>
            <w:r w:rsidR="00B76D91">
              <w:rPr>
                <w:noProof/>
                <w:webHidden/>
              </w:rPr>
              <w:fldChar w:fldCharType="end"/>
            </w:r>
          </w:hyperlink>
        </w:p>
        <w:p w14:paraId="10907F4B" w14:textId="77777777" w:rsidR="00B76D91" w:rsidRDefault="00025DF2">
          <w:pPr>
            <w:pStyle w:val="Innehll1"/>
            <w:tabs>
              <w:tab w:val="left" w:pos="660"/>
              <w:tab w:val="right" w:leader="dot" w:pos="9062"/>
            </w:tabs>
            <w:rPr>
              <w:rFonts w:asciiTheme="minorHAnsi" w:eastAsiaTheme="minorEastAsia" w:hAnsiTheme="minorHAnsi" w:cstheme="minorBidi"/>
              <w:noProof/>
              <w:lang w:eastAsia="sv-SE"/>
            </w:rPr>
          </w:pPr>
          <w:hyperlink w:anchor="_Toc440446237" w:history="1">
            <w:r w:rsidR="00B76D91" w:rsidRPr="00335761">
              <w:rPr>
                <w:rStyle w:val="Hyperlnk"/>
                <w:noProof/>
                <w:lang w:val="en-US"/>
              </w:rPr>
              <w:t>22.</w:t>
            </w:r>
            <w:r w:rsidR="00B76D91">
              <w:rPr>
                <w:rFonts w:asciiTheme="minorHAnsi" w:eastAsiaTheme="minorEastAsia" w:hAnsiTheme="minorHAnsi" w:cstheme="minorBidi"/>
                <w:noProof/>
                <w:lang w:eastAsia="sv-SE"/>
              </w:rPr>
              <w:tab/>
            </w:r>
            <w:r w:rsidR="00B76D91" w:rsidRPr="00335761">
              <w:rPr>
                <w:rStyle w:val="Hyperlnk"/>
                <w:noProof/>
                <w:lang w:val="en-US"/>
              </w:rPr>
              <w:t>Council Decision to authorise the High Representative to open negotiations with the Kingdom of Morocco in order to conclude a Security of Information Agreement</w:t>
            </w:r>
            <w:r w:rsidR="00B76D91">
              <w:rPr>
                <w:noProof/>
                <w:webHidden/>
              </w:rPr>
              <w:tab/>
            </w:r>
            <w:r w:rsidR="00B76D91">
              <w:rPr>
                <w:noProof/>
                <w:webHidden/>
              </w:rPr>
              <w:fldChar w:fldCharType="begin"/>
            </w:r>
            <w:r w:rsidR="00B76D91">
              <w:rPr>
                <w:noProof/>
                <w:webHidden/>
              </w:rPr>
              <w:instrText xml:space="preserve"> PAGEREF _Toc440446237 \h </w:instrText>
            </w:r>
            <w:r w:rsidR="00B76D91">
              <w:rPr>
                <w:noProof/>
                <w:webHidden/>
              </w:rPr>
            </w:r>
            <w:r w:rsidR="00B76D91">
              <w:rPr>
                <w:noProof/>
                <w:webHidden/>
              </w:rPr>
              <w:fldChar w:fldCharType="separate"/>
            </w:r>
            <w:r w:rsidR="00B76D91">
              <w:rPr>
                <w:noProof/>
                <w:webHidden/>
              </w:rPr>
              <w:t>14</w:t>
            </w:r>
            <w:r w:rsidR="00B76D91">
              <w:rPr>
                <w:noProof/>
                <w:webHidden/>
              </w:rPr>
              <w:fldChar w:fldCharType="end"/>
            </w:r>
          </w:hyperlink>
        </w:p>
        <w:p w14:paraId="1270172C" w14:textId="77777777" w:rsidR="00B76D91" w:rsidRDefault="00025DF2">
          <w:pPr>
            <w:pStyle w:val="Innehll1"/>
            <w:tabs>
              <w:tab w:val="left" w:pos="660"/>
              <w:tab w:val="right" w:leader="dot" w:pos="9062"/>
            </w:tabs>
            <w:rPr>
              <w:rFonts w:asciiTheme="minorHAnsi" w:eastAsiaTheme="minorEastAsia" w:hAnsiTheme="minorHAnsi" w:cstheme="minorBidi"/>
              <w:noProof/>
              <w:lang w:eastAsia="sv-SE"/>
            </w:rPr>
          </w:pPr>
          <w:hyperlink w:anchor="_Toc440446238" w:history="1">
            <w:r w:rsidR="00B76D91" w:rsidRPr="00335761">
              <w:rPr>
                <w:rStyle w:val="Hyperlnk"/>
                <w:noProof/>
                <w:lang w:val="en-US"/>
              </w:rPr>
              <w:t>23.</w:t>
            </w:r>
            <w:r w:rsidR="00B76D91">
              <w:rPr>
                <w:rFonts w:asciiTheme="minorHAnsi" w:eastAsiaTheme="minorEastAsia" w:hAnsiTheme="minorHAnsi" w:cstheme="minorBidi"/>
                <w:noProof/>
                <w:lang w:eastAsia="sv-SE"/>
              </w:rPr>
              <w:tab/>
            </w:r>
            <w:r w:rsidR="00B76D91" w:rsidRPr="00335761">
              <w:rPr>
                <w:rStyle w:val="Hyperlnk"/>
                <w:noProof/>
                <w:lang w:val="en-US"/>
              </w:rPr>
              <w:t>Draft Regulation of the European Parliament and of the Council on protection against injurious pricing of vessels (codification) (First reading) (LA)</w:t>
            </w:r>
            <w:r w:rsidR="00B76D91">
              <w:rPr>
                <w:noProof/>
                <w:webHidden/>
              </w:rPr>
              <w:tab/>
            </w:r>
            <w:r w:rsidR="00B76D91">
              <w:rPr>
                <w:noProof/>
                <w:webHidden/>
              </w:rPr>
              <w:fldChar w:fldCharType="begin"/>
            </w:r>
            <w:r w:rsidR="00B76D91">
              <w:rPr>
                <w:noProof/>
                <w:webHidden/>
              </w:rPr>
              <w:instrText xml:space="preserve"> PAGEREF _Toc440446238 \h </w:instrText>
            </w:r>
            <w:r w:rsidR="00B76D91">
              <w:rPr>
                <w:noProof/>
                <w:webHidden/>
              </w:rPr>
            </w:r>
            <w:r w:rsidR="00B76D91">
              <w:rPr>
                <w:noProof/>
                <w:webHidden/>
              </w:rPr>
              <w:fldChar w:fldCharType="separate"/>
            </w:r>
            <w:r w:rsidR="00B76D91">
              <w:rPr>
                <w:noProof/>
                <w:webHidden/>
              </w:rPr>
              <w:t>14</w:t>
            </w:r>
            <w:r w:rsidR="00B76D91">
              <w:rPr>
                <w:noProof/>
                <w:webHidden/>
              </w:rPr>
              <w:fldChar w:fldCharType="end"/>
            </w:r>
          </w:hyperlink>
        </w:p>
        <w:p w14:paraId="7135ABED" w14:textId="77777777" w:rsidR="00B76D91" w:rsidRDefault="00025DF2">
          <w:pPr>
            <w:pStyle w:val="Innehll1"/>
            <w:tabs>
              <w:tab w:val="left" w:pos="660"/>
              <w:tab w:val="right" w:leader="dot" w:pos="9062"/>
            </w:tabs>
            <w:rPr>
              <w:rFonts w:asciiTheme="minorHAnsi" w:eastAsiaTheme="minorEastAsia" w:hAnsiTheme="minorHAnsi" w:cstheme="minorBidi"/>
              <w:noProof/>
              <w:lang w:eastAsia="sv-SE"/>
            </w:rPr>
          </w:pPr>
          <w:hyperlink w:anchor="_Toc440446239" w:history="1">
            <w:r w:rsidR="00B76D91" w:rsidRPr="00335761">
              <w:rPr>
                <w:rStyle w:val="Hyperlnk"/>
                <w:noProof/>
                <w:lang w:val="en-US"/>
              </w:rPr>
              <w:t>24.</w:t>
            </w:r>
            <w:r w:rsidR="00B76D91">
              <w:rPr>
                <w:rFonts w:asciiTheme="minorHAnsi" w:eastAsiaTheme="minorEastAsia" w:hAnsiTheme="minorHAnsi" w:cstheme="minorBidi"/>
                <w:noProof/>
                <w:lang w:eastAsia="sv-SE"/>
              </w:rPr>
              <w:tab/>
            </w:r>
            <w:r w:rsidR="00B76D91" w:rsidRPr="00335761">
              <w:rPr>
                <w:rStyle w:val="Hyperlnk"/>
                <w:noProof/>
                <w:lang w:val="en-US"/>
              </w:rPr>
              <w:t>Draft Regulation of the European Parliament and of the Council amending Regulation (EU) No 1236/2010 of the European Parliament and of the Council laying down a scheme of control and enforcement applicable in the area covered by the Convention on future multilateral cooperation in the North-East Atlantic fisheries (First reading) (LA)</w:t>
            </w:r>
            <w:r w:rsidR="00B76D91">
              <w:rPr>
                <w:noProof/>
                <w:webHidden/>
              </w:rPr>
              <w:tab/>
            </w:r>
            <w:r w:rsidR="00B76D91">
              <w:rPr>
                <w:noProof/>
                <w:webHidden/>
              </w:rPr>
              <w:fldChar w:fldCharType="begin"/>
            </w:r>
            <w:r w:rsidR="00B76D91">
              <w:rPr>
                <w:noProof/>
                <w:webHidden/>
              </w:rPr>
              <w:instrText xml:space="preserve"> PAGEREF _Toc440446239 \h </w:instrText>
            </w:r>
            <w:r w:rsidR="00B76D91">
              <w:rPr>
                <w:noProof/>
                <w:webHidden/>
              </w:rPr>
            </w:r>
            <w:r w:rsidR="00B76D91">
              <w:rPr>
                <w:noProof/>
                <w:webHidden/>
              </w:rPr>
              <w:fldChar w:fldCharType="separate"/>
            </w:r>
            <w:r w:rsidR="00B76D91">
              <w:rPr>
                <w:noProof/>
                <w:webHidden/>
              </w:rPr>
              <w:t>15</w:t>
            </w:r>
            <w:r w:rsidR="00B76D91">
              <w:rPr>
                <w:noProof/>
                <w:webHidden/>
              </w:rPr>
              <w:fldChar w:fldCharType="end"/>
            </w:r>
          </w:hyperlink>
        </w:p>
        <w:p w14:paraId="3311A519" w14:textId="77777777" w:rsidR="00B76D91" w:rsidRDefault="00025DF2">
          <w:pPr>
            <w:pStyle w:val="Innehll1"/>
            <w:tabs>
              <w:tab w:val="left" w:pos="660"/>
              <w:tab w:val="right" w:leader="dot" w:pos="9062"/>
            </w:tabs>
            <w:rPr>
              <w:rFonts w:asciiTheme="minorHAnsi" w:eastAsiaTheme="minorEastAsia" w:hAnsiTheme="minorHAnsi" w:cstheme="minorBidi"/>
              <w:noProof/>
              <w:lang w:eastAsia="sv-SE"/>
            </w:rPr>
          </w:pPr>
          <w:hyperlink w:anchor="_Toc440446240" w:history="1">
            <w:r w:rsidR="00B76D91" w:rsidRPr="00335761">
              <w:rPr>
                <w:rStyle w:val="Hyperlnk"/>
                <w:noProof/>
                <w:lang w:val="en-US"/>
              </w:rPr>
              <w:t>25.</w:t>
            </w:r>
            <w:r w:rsidR="00B76D91">
              <w:rPr>
                <w:rFonts w:asciiTheme="minorHAnsi" w:eastAsiaTheme="minorEastAsia" w:hAnsiTheme="minorHAnsi" w:cstheme="minorBidi"/>
                <w:noProof/>
                <w:lang w:eastAsia="sv-SE"/>
              </w:rPr>
              <w:tab/>
            </w:r>
            <w:r w:rsidR="00B76D91" w:rsidRPr="00335761">
              <w:rPr>
                <w:rStyle w:val="Hyperlnk"/>
                <w:noProof/>
                <w:lang w:val="en-US"/>
              </w:rPr>
              <w:t>Advisory Committee on Freedom of Movement for Workers Appointment of Mr John F. SCHILLING, member for Germany, in place of Ms Christina BREIT, who has resigned</w:t>
            </w:r>
            <w:r w:rsidR="00B76D91">
              <w:rPr>
                <w:noProof/>
                <w:webHidden/>
              </w:rPr>
              <w:tab/>
            </w:r>
            <w:r w:rsidR="00B76D91">
              <w:rPr>
                <w:noProof/>
                <w:webHidden/>
              </w:rPr>
              <w:fldChar w:fldCharType="begin"/>
            </w:r>
            <w:r w:rsidR="00B76D91">
              <w:rPr>
                <w:noProof/>
                <w:webHidden/>
              </w:rPr>
              <w:instrText xml:space="preserve"> PAGEREF _Toc440446240 \h </w:instrText>
            </w:r>
            <w:r w:rsidR="00B76D91">
              <w:rPr>
                <w:noProof/>
                <w:webHidden/>
              </w:rPr>
            </w:r>
            <w:r w:rsidR="00B76D91">
              <w:rPr>
                <w:noProof/>
                <w:webHidden/>
              </w:rPr>
              <w:fldChar w:fldCharType="separate"/>
            </w:r>
            <w:r w:rsidR="00B76D91">
              <w:rPr>
                <w:noProof/>
                <w:webHidden/>
              </w:rPr>
              <w:t>15</w:t>
            </w:r>
            <w:r w:rsidR="00B76D91">
              <w:rPr>
                <w:noProof/>
                <w:webHidden/>
              </w:rPr>
              <w:fldChar w:fldCharType="end"/>
            </w:r>
          </w:hyperlink>
        </w:p>
        <w:p w14:paraId="46F78F9E" w14:textId="77777777" w:rsidR="00B76D91" w:rsidRDefault="00025DF2">
          <w:pPr>
            <w:pStyle w:val="Innehll1"/>
            <w:tabs>
              <w:tab w:val="left" w:pos="660"/>
              <w:tab w:val="right" w:leader="dot" w:pos="9062"/>
            </w:tabs>
            <w:rPr>
              <w:rFonts w:asciiTheme="minorHAnsi" w:eastAsiaTheme="minorEastAsia" w:hAnsiTheme="minorHAnsi" w:cstheme="minorBidi"/>
              <w:noProof/>
              <w:lang w:eastAsia="sv-SE"/>
            </w:rPr>
          </w:pPr>
          <w:hyperlink w:anchor="_Toc440446241" w:history="1">
            <w:r w:rsidR="00B76D91" w:rsidRPr="00335761">
              <w:rPr>
                <w:rStyle w:val="Hyperlnk"/>
                <w:noProof/>
                <w:lang w:val="en-US"/>
              </w:rPr>
              <w:t>26.</w:t>
            </w:r>
            <w:r w:rsidR="00B76D91">
              <w:rPr>
                <w:rFonts w:asciiTheme="minorHAnsi" w:eastAsiaTheme="minorEastAsia" w:hAnsiTheme="minorHAnsi" w:cstheme="minorBidi"/>
                <w:noProof/>
                <w:lang w:eastAsia="sv-SE"/>
              </w:rPr>
              <w:tab/>
            </w:r>
            <w:r w:rsidR="00B76D91" w:rsidRPr="00335761">
              <w:rPr>
                <w:rStyle w:val="Hyperlnk"/>
                <w:noProof/>
                <w:lang w:val="en-US"/>
              </w:rPr>
              <w:t>Administrative Board of the Agency for the Cooperation of Energy Regulators (ACER) Draft Council Decision appointing three members and three alternates</w:t>
            </w:r>
            <w:r w:rsidR="00B76D91">
              <w:rPr>
                <w:noProof/>
                <w:webHidden/>
              </w:rPr>
              <w:tab/>
            </w:r>
            <w:r w:rsidR="00B76D91">
              <w:rPr>
                <w:noProof/>
                <w:webHidden/>
              </w:rPr>
              <w:fldChar w:fldCharType="begin"/>
            </w:r>
            <w:r w:rsidR="00B76D91">
              <w:rPr>
                <w:noProof/>
                <w:webHidden/>
              </w:rPr>
              <w:instrText xml:space="preserve"> PAGEREF _Toc440446241 \h </w:instrText>
            </w:r>
            <w:r w:rsidR="00B76D91">
              <w:rPr>
                <w:noProof/>
                <w:webHidden/>
              </w:rPr>
            </w:r>
            <w:r w:rsidR="00B76D91">
              <w:rPr>
                <w:noProof/>
                <w:webHidden/>
              </w:rPr>
              <w:fldChar w:fldCharType="separate"/>
            </w:r>
            <w:r w:rsidR="00B76D91">
              <w:rPr>
                <w:noProof/>
                <w:webHidden/>
              </w:rPr>
              <w:t>16</w:t>
            </w:r>
            <w:r w:rsidR="00B76D91">
              <w:rPr>
                <w:noProof/>
                <w:webHidden/>
              </w:rPr>
              <w:fldChar w:fldCharType="end"/>
            </w:r>
          </w:hyperlink>
        </w:p>
        <w:p w14:paraId="224D6A94" w14:textId="77777777" w:rsidR="00B76D91" w:rsidRDefault="00025DF2">
          <w:pPr>
            <w:pStyle w:val="Innehll1"/>
            <w:tabs>
              <w:tab w:val="left" w:pos="660"/>
              <w:tab w:val="right" w:leader="dot" w:pos="9062"/>
            </w:tabs>
            <w:rPr>
              <w:rFonts w:asciiTheme="minorHAnsi" w:eastAsiaTheme="minorEastAsia" w:hAnsiTheme="minorHAnsi" w:cstheme="minorBidi"/>
              <w:noProof/>
              <w:lang w:eastAsia="sv-SE"/>
            </w:rPr>
          </w:pPr>
          <w:hyperlink w:anchor="_Toc440446242" w:history="1">
            <w:r w:rsidR="00B76D91" w:rsidRPr="00335761">
              <w:rPr>
                <w:rStyle w:val="Hyperlnk"/>
                <w:noProof/>
                <w:lang w:val="en-US"/>
              </w:rPr>
              <w:t>27.</w:t>
            </w:r>
            <w:r w:rsidR="00B76D91">
              <w:rPr>
                <w:rFonts w:asciiTheme="minorHAnsi" w:eastAsiaTheme="minorEastAsia" w:hAnsiTheme="minorHAnsi" w:cstheme="minorBidi"/>
                <w:noProof/>
                <w:lang w:eastAsia="sv-SE"/>
              </w:rPr>
              <w:tab/>
            </w:r>
            <w:r w:rsidR="00B76D91" w:rsidRPr="00335761">
              <w:rPr>
                <w:rStyle w:val="Hyperlnk"/>
                <w:noProof/>
                <w:lang w:val="en-US"/>
              </w:rPr>
              <w:t>Commission Delegated Regulation (EU) …/... of 18.11.2015 amending Regulation (EU) No 347/2013 of the European Parliament and of the Council as regards the Union list of projects of common interest</w:t>
            </w:r>
            <w:r w:rsidR="00B76D91">
              <w:rPr>
                <w:noProof/>
                <w:webHidden/>
              </w:rPr>
              <w:tab/>
            </w:r>
            <w:r w:rsidR="00B76D91">
              <w:rPr>
                <w:noProof/>
                <w:webHidden/>
              </w:rPr>
              <w:fldChar w:fldCharType="begin"/>
            </w:r>
            <w:r w:rsidR="00B76D91">
              <w:rPr>
                <w:noProof/>
                <w:webHidden/>
              </w:rPr>
              <w:instrText xml:space="preserve"> PAGEREF _Toc440446242 \h </w:instrText>
            </w:r>
            <w:r w:rsidR="00B76D91">
              <w:rPr>
                <w:noProof/>
                <w:webHidden/>
              </w:rPr>
            </w:r>
            <w:r w:rsidR="00B76D91">
              <w:rPr>
                <w:noProof/>
                <w:webHidden/>
              </w:rPr>
              <w:fldChar w:fldCharType="separate"/>
            </w:r>
            <w:r w:rsidR="00B76D91">
              <w:rPr>
                <w:noProof/>
                <w:webHidden/>
              </w:rPr>
              <w:t>16</w:t>
            </w:r>
            <w:r w:rsidR="00B76D91">
              <w:rPr>
                <w:noProof/>
                <w:webHidden/>
              </w:rPr>
              <w:fldChar w:fldCharType="end"/>
            </w:r>
          </w:hyperlink>
        </w:p>
        <w:p w14:paraId="0EFE82DD" w14:textId="77777777" w:rsidR="00B76D91" w:rsidRDefault="00025DF2">
          <w:pPr>
            <w:pStyle w:val="Innehll1"/>
            <w:tabs>
              <w:tab w:val="left" w:pos="660"/>
              <w:tab w:val="right" w:leader="dot" w:pos="9062"/>
            </w:tabs>
            <w:rPr>
              <w:rFonts w:asciiTheme="minorHAnsi" w:eastAsiaTheme="minorEastAsia" w:hAnsiTheme="minorHAnsi" w:cstheme="minorBidi"/>
              <w:noProof/>
              <w:lang w:eastAsia="sv-SE"/>
            </w:rPr>
          </w:pPr>
          <w:hyperlink w:anchor="_Toc440446243" w:history="1">
            <w:r w:rsidR="00B76D91" w:rsidRPr="00335761">
              <w:rPr>
                <w:rStyle w:val="Hyperlnk"/>
                <w:noProof/>
                <w:lang w:val="en-US"/>
              </w:rPr>
              <w:t>28.</w:t>
            </w:r>
            <w:r w:rsidR="00B76D91">
              <w:rPr>
                <w:rFonts w:asciiTheme="minorHAnsi" w:eastAsiaTheme="minorEastAsia" w:hAnsiTheme="minorHAnsi" w:cstheme="minorBidi"/>
                <w:noProof/>
                <w:lang w:eastAsia="sv-SE"/>
              </w:rPr>
              <w:tab/>
            </w:r>
            <w:r w:rsidR="00B76D91" w:rsidRPr="00335761">
              <w:rPr>
                <w:rStyle w:val="Hyperlnk"/>
                <w:noProof/>
                <w:lang w:val="en-US"/>
              </w:rPr>
              <w:t>Commission Delegated Regulation (EU) No …/.. of 24.11.2015 supplementing Regulation (EU) No 691/2011 of the European Parliament and of the Council as regards specification of the energy products</w:t>
            </w:r>
            <w:r w:rsidR="00B76D91">
              <w:rPr>
                <w:noProof/>
                <w:webHidden/>
              </w:rPr>
              <w:tab/>
            </w:r>
            <w:r w:rsidR="00B76D91">
              <w:rPr>
                <w:noProof/>
                <w:webHidden/>
              </w:rPr>
              <w:fldChar w:fldCharType="begin"/>
            </w:r>
            <w:r w:rsidR="00B76D91">
              <w:rPr>
                <w:noProof/>
                <w:webHidden/>
              </w:rPr>
              <w:instrText xml:space="preserve"> PAGEREF _Toc440446243 \h </w:instrText>
            </w:r>
            <w:r w:rsidR="00B76D91">
              <w:rPr>
                <w:noProof/>
                <w:webHidden/>
              </w:rPr>
            </w:r>
            <w:r w:rsidR="00B76D91">
              <w:rPr>
                <w:noProof/>
                <w:webHidden/>
              </w:rPr>
              <w:fldChar w:fldCharType="separate"/>
            </w:r>
            <w:r w:rsidR="00B76D91">
              <w:rPr>
                <w:noProof/>
                <w:webHidden/>
              </w:rPr>
              <w:t>17</w:t>
            </w:r>
            <w:r w:rsidR="00B76D91">
              <w:rPr>
                <w:noProof/>
                <w:webHidden/>
              </w:rPr>
              <w:fldChar w:fldCharType="end"/>
            </w:r>
          </w:hyperlink>
        </w:p>
        <w:p w14:paraId="54EF1C9E" w14:textId="77777777" w:rsidR="00B76D91" w:rsidRDefault="00025DF2">
          <w:pPr>
            <w:pStyle w:val="Innehll1"/>
            <w:tabs>
              <w:tab w:val="left" w:pos="660"/>
              <w:tab w:val="right" w:leader="dot" w:pos="9062"/>
            </w:tabs>
            <w:rPr>
              <w:rFonts w:asciiTheme="minorHAnsi" w:eastAsiaTheme="minorEastAsia" w:hAnsiTheme="minorHAnsi" w:cstheme="minorBidi"/>
              <w:noProof/>
              <w:lang w:eastAsia="sv-SE"/>
            </w:rPr>
          </w:pPr>
          <w:hyperlink w:anchor="_Toc440446244" w:history="1">
            <w:r w:rsidR="00B76D91" w:rsidRPr="00335761">
              <w:rPr>
                <w:rStyle w:val="Hyperlnk"/>
                <w:noProof/>
                <w:lang w:val="en-US"/>
              </w:rPr>
              <w:t>29.</w:t>
            </w:r>
            <w:r w:rsidR="00B76D91">
              <w:rPr>
                <w:rFonts w:asciiTheme="minorHAnsi" w:eastAsiaTheme="minorEastAsia" w:hAnsiTheme="minorHAnsi" w:cstheme="minorBidi"/>
                <w:noProof/>
                <w:lang w:eastAsia="sv-SE"/>
              </w:rPr>
              <w:tab/>
            </w:r>
            <w:r w:rsidR="00B76D91" w:rsidRPr="00335761">
              <w:rPr>
                <w:rStyle w:val="Hyperlnk"/>
                <w:noProof/>
                <w:lang w:val="en-US"/>
              </w:rPr>
              <w:t>Commission Regulation (EU) …/… of XXX amending Regulation (EU) No 454/2011 on the technical specification for interoperability relating to the subsystem ‘telematics applications for passenger services’ of the trans-European rail system (Text with EEA relevance)</w:t>
            </w:r>
            <w:r w:rsidR="00B76D91">
              <w:rPr>
                <w:noProof/>
                <w:webHidden/>
              </w:rPr>
              <w:tab/>
            </w:r>
            <w:r w:rsidR="00B76D91">
              <w:rPr>
                <w:noProof/>
                <w:webHidden/>
              </w:rPr>
              <w:fldChar w:fldCharType="begin"/>
            </w:r>
            <w:r w:rsidR="00B76D91">
              <w:rPr>
                <w:noProof/>
                <w:webHidden/>
              </w:rPr>
              <w:instrText xml:space="preserve"> PAGEREF _Toc440446244 \h </w:instrText>
            </w:r>
            <w:r w:rsidR="00B76D91">
              <w:rPr>
                <w:noProof/>
                <w:webHidden/>
              </w:rPr>
            </w:r>
            <w:r w:rsidR="00B76D91">
              <w:rPr>
                <w:noProof/>
                <w:webHidden/>
              </w:rPr>
              <w:fldChar w:fldCharType="separate"/>
            </w:r>
            <w:r w:rsidR="00B76D91">
              <w:rPr>
                <w:noProof/>
                <w:webHidden/>
              </w:rPr>
              <w:t>18</w:t>
            </w:r>
            <w:r w:rsidR="00B76D91">
              <w:rPr>
                <w:noProof/>
                <w:webHidden/>
              </w:rPr>
              <w:fldChar w:fldCharType="end"/>
            </w:r>
          </w:hyperlink>
        </w:p>
        <w:p w14:paraId="7429CC69" w14:textId="77777777" w:rsidR="00B76D91" w:rsidRDefault="00025DF2">
          <w:pPr>
            <w:pStyle w:val="Innehll1"/>
            <w:tabs>
              <w:tab w:val="left" w:pos="660"/>
              <w:tab w:val="right" w:leader="dot" w:pos="9062"/>
            </w:tabs>
            <w:rPr>
              <w:rFonts w:asciiTheme="minorHAnsi" w:eastAsiaTheme="minorEastAsia" w:hAnsiTheme="minorHAnsi" w:cstheme="minorBidi"/>
              <w:noProof/>
              <w:lang w:eastAsia="sv-SE"/>
            </w:rPr>
          </w:pPr>
          <w:hyperlink w:anchor="_Toc440446245" w:history="1">
            <w:r w:rsidR="00B76D91" w:rsidRPr="00335761">
              <w:rPr>
                <w:rStyle w:val="Hyperlnk"/>
                <w:noProof/>
                <w:lang w:val="en-US"/>
              </w:rPr>
              <w:t>30.</w:t>
            </w:r>
            <w:r w:rsidR="00B76D91">
              <w:rPr>
                <w:rFonts w:asciiTheme="minorHAnsi" w:eastAsiaTheme="minorEastAsia" w:hAnsiTheme="minorHAnsi" w:cstheme="minorBidi"/>
                <w:noProof/>
                <w:lang w:eastAsia="sv-SE"/>
              </w:rPr>
              <w:tab/>
            </w:r>
            <w:r w:rsidR="00B76D91" w:rsidRPr="00335761">
              <w:rPr>
                <w:rStyle w:val="Hyperlnk"/>
                <w:noProof/>
                <w:lang w:val="en-US"/>
              </w:rPr>
              <w:t>Commission Regulation (EU) …/… of XXX amending Annex II to Regulation (EC) No 110/2008 of the European Parliament and of the Council on the definition, description, presentation, labelling and the protection of geographical indications of spirit drinks</w:t>
            </w:r>
            <w:r w:rsidR="00B76D91">
              <w:rPr>
                <w:noProof/>
                <w:webHidden/>
              </w:rPr>
              <w:tab/>
            </w:r>
            <w:r w:rsidR="00B76D91">
              <w:rPr>
                <w:noProof/>
                <w:webHidden/>
              </w:rPr>
              <w:fldChar w:fldCharType="begin"/>
            </w:r>
            <w:r w:rsidR="00B76D91">
              <w:rPr>
                <w:noProof/>
                <w:webHidden/>
              </w:rPr>
              <w:instrText xml:space="preserve"> PAGEREF _Toc440446245 \h </w:instrText>
            </w:r>
            <w:r w:rsidR="00B76D91">
              <w:rPr>
                <w:noProof/>
                <w:webHidden/>
              </w:rPr>
            </w:r>
            <w:r w:rsidR="00B76D91">
              <w:rPr>
                <w:noProof/>
                <w:webHidden/>
              </w:rPr>
              <w:fldChar w:fldCharType="separate"/>
            </w:r>
            <w:r w:rsidR="00B76D91">
              <w:rPr>
                <w:noProof/>
                <w:webHidden/>
              </w:rPr>
              <w:t>18</w:t>
            </w:r>
            <w:r w:rsidR="00B76D91">
              <w:rPr>
                <w:noProof/>
                <w:webHidden/>
              </w:rPr>
              <w:fldChar w:fldCharType="end"/>
            </w:r>
          </w:hyperlink>
        </w:p>
        <w:p w14:paraId="0293D162" w14:textId="77777777" w:rsidR="00B76D91" w:rsidRDefault="00025DF2">
          <w:pPr>
            <w:pStyle w:val="Innehll1"/>
            <w:tabs>
              <w:tab w:val="left" w:pos="660"/>
              <w:tab w:val="right" w:leader="dot" w:pos="9062"/>
            </w:tabs>
            <w:rPr>
              <w:rFonts w:asciiTheme="minorHAnsi" w:eastAsiaTheme="minorEastAsia" w:hAnsiTheme="minorHAnsi" w:cstheme="minorBidi"/>
              <w:noProof/>
              <w:lang w:eastAsia="sv-SE"/>
            </w:rPr>
          </w:pPr>
          <w:hyperlink w:anchor="_Toc440446246" w:history="1">
            <w:r w:rsidR="00B76D91" w:rsidRPr="00335761">
              <w:rPr>
                <w:rStyle w:val="Hyperlnk"/>
                <w:noProof/>
                <w:lang w:val="en-US"/>
              </w:rPr>
              <w:t>31.</w:t>
            </w:r>
            <w:r w:rsidR="00B76D91">
              <w:rPr>
                <w:rFonts w:asciiTheme="minorHAnsi" w:eastAsiaTheme="minorEastAsia" w:hAnsiTheme="minorHAnsi" w:cstheme="minorBidi"/>
                <w:noProof/>
                <w:lang w:eastAsia="sv-SE"/>
              </w:rPr>
              <w:tab/>
            </w:r>
            <w:r w:rsidR="00B76D91" w:rsidRPr="00335761">
              <w:rPr>
                <w:rStyle w:val="Hyperlnk"/>
                <w:noProof/>
                <w:lang w:val="en-US"/>
              </w:rPr>
              <w:t>Commission Regulation (EU) …/… of XXX amending Annex III to Regulation (EC) No 853/2004 of the European Parliament and of the Council as regards the specific requirements for gelatine, collagen and highly refined products of animal origin intended for human consumption</w:t>
            </w:r>
            <w:r w:rsidR="00B76D91">
              <w:rPr>
                <w:noProof/>
                <w:webHidden/>
              </w:rPr>
              <w:tab/>
            </w:r>
            <w:r w:rsidR="00B76D91">
              <w:rPr>
                <w:noProof/>
                <w:webHidden/>
              </w:rPr>
              <w:fldChar w:fldCharType="begin"/>
            </w:r>
            <w:r w:rsidR="00B76D91">
              <w:rPr>
                <w:noProof/>
                <w:webHidden/>
              </w:rPr>
              <w:instrText xml:space="preserve"> PAGEREF _Toc440446246 \h </w:instrText>
            </w:r>
            <w:r w:rsidR="00B76D91">
              <w:rPr>
                <w:noProof/>
                <w:webHidden/>
              </w:rPr>
            </w:r>
            <w:r w:rsidR="00B76D91">
              <w:rPr>
                <w:noProof/>
                <w:webHidden/>
              </w:rPr>
              <w:fldChar w:fldCharType="separate"/>
            </w:r>
            <w:r w:rsidR="00B76D91">
              <w:rPr>
                <w:noProof/>
                <w:webHidden/>
              </w:rPr>
              <w:t>18</w:t>
            </w:r>
            <w:r w:rsidR="00B76D91">
              <w:rPr>
                <w:noProof/>
                <w:webHidden/>
              </w:rPr>
              <w:fldChar w:fldCharType="end"/>
            </w:r>
          </w:hyperlink>
        </w:p>
        <w:p w14:paraId="7BD44C07" w14:textId="77777777" w:rsidR="00B76D91" w:rsidRDefault="00025DF2">
          <w:pPr>
            <w:pStyle w:val="Innehll1"/>
            <w:tabs>
              <w:tab w:val="left" w:pos="660"/>
              <w:tab w:val="right" w:leader="dot" w:pos="9062"/>
            </w:tabs>
            <w:rPr>
              <w:rFonts w:asciiTheme="minorHAnsi" w:eastAsiaTheme="minorEastAsia" w:hAnsiTheme="minorHAnsi" w:cstheme="minorBidi"/>
              <w:noProof/>
              <w:lang w:eastAsia="sv-SE"/>
            </w:rPr>
          </w:pPr>
          <w:hyperlink w:anchor="_Toc440446247" w:history="1">
            <w:r w:rsidR="00B76D91" w:rsidRPr="00335761">
              <w:rPr>
                <w:rStyle w:val="Hyperlnk"/>
                <w:noProof/>
                <w:lang w:val="en-US"/>
              </w:rPr>
              <w:t>32.</w:t>
            </w:r>
            <w:r w:rsidR="00B76D91">
              <w:rPr>
                <w:rFonts w:asciiTheme="minorHAnsi" w:eastAsiaTheme="minorEastAsia" w:hAnsiTheme="minorHAnsi" w:cstheme="minorBidi"/>
                <w:noProof/>
                <w:lang w:eastAsia="sv-SE"/>
              </w:rPr>
              <w:tab/>
            </w:r>
            <w:r w:rsidR="00B76D91" w:rsidRPr="00335761">
              <w:rPr>
                <w:rStyle w:val="Hyperlnk"/>
                <w:noProof/>
                <w:lang w:val="en-US"/>
              </w:rPr>
              <w:t>Commission Regulation (EU) …/… of XXX amending Annex II to Regulation (EC) No 1333/2008 of the European Parliament and of the Council as regards the title of the food category 12.3 Vinegars</w:t>
            </w:r>
            <w:r w:rsidR="00B76D91">
              <w:rPr>
                <w:noProof/>
                <w:webHidden/>
              </w:rPr>
              <w:tab/>
            </w:r>
            <w:r w:rsidR="00B76D91">
              <w:rPr>
                <w:noProof/>
                <w:webHidden/>
              </w:rPr>
              <w:fldChar w:fldCharType="begin"/>
            </w:r>
            <w:r w:rsidR="00B76D91">
              <w:rPr>
                <w:noProof/>
                <w:webHidden/>
              </w:rPr>
              <w:instrText xml:space="preserve"> PAGEREF _Toc440446247 \h </w:instrText>
            </w:r>
            <w:r w:rsidR="00B76D91">
              <w:rPr>
                <w:noProof/>
                <w:webHidden/>
              </w:rPr>
            </w:r>
            <w:r w:rsidR="00B76D91">
              <w:rPr>
                <w:noProof/>
                <w:webHidden/>
              </w:rPr>
              <w:fldChar w:fldCharType="separate"/>
            </w:r>
            <w:r w:rsidR="00B76D91">
              <w:rPr>
                <w:noProof/>
                <w:webHidden/>
              </w:rPr>
              <w:t>19</w:t>
            </w:r>
            <w:r w:rsidR="00B76D91">
              <w:rPr>
                <w:noProof/>
                <w:webHidden/>
              </w:rPr>
              <w:fldChar w:fldCharType="end"/>
            </w:r>
          </w:hyperlink>
        </w:p>
        <w:p w14:paraId="1A75A7ED" w14:textId="77777777" w:rsidR="00B76D91" w:rsidRDefault="00025DF2">
          <w:pPr>
            <w:pStyle w:val="Innehll1"/>
            <w:tabs>
              <w:tab w:val="left" w:pos="660"/>
              <w:tab w:val="right" w:leader="dot" w:pos="9062"/>
            </w:tabs>
            <w:rPr>
              <w:rFonts w:asciiTheme="minorHAnsi" w:eastAsiaTheme="minorEastAsia" w:hAnsiTheme="minorHAnsi" w:cstheme="minorBidi"/>
              <w:noProof/>
              <w:lang w:eastAsia="sv-SE"/>
            </w:rPr>
          </w:pPr>
          <w:hyperlink w:anchor="_Toc440446248" w:history="1">
            <w:r w:rsidR="00B76D91" w:rsidRPr="00335761">
              <w:rPr>
                <w:rStyle w:val="Hyperlnk"/>
                <w:noProof/>
                <w:lang w:val="en-US"/>
              </w:rPr>
              <w:t>33.</w:t>
            </w:r>
            <w:r w:rsidR="00B76D91">
              <w:rPr>
                <w:rFonts w:asciiTheme="minorHAnsi" w:eastAsiaTheme="minorEastAsia" w:hAnsiTheme="minorHAnsi" w:cstheme="minorBidi"/>
                <w:noProof/>
                <w:lang w:eastAsia="sv-SE"/>
              </w:rPr>
              <w:tab/>
            </w:r>
            <w:r w:rsidR="00B76D91" w:rsidRPr="00335761">
              <w:rPr>
                <w:rStyle w:val="Hyperlnk"/>
                <w:noProof/>
                <w:lang w:val="en-US"/>
              </w:rPr>
              <w:t>Commission Regulation (EU) …/… of XXX refusing to authorise certain health claims made on foods, other than those referring to the reduction of disease risk and to children's development and health</w:t>
            </w:r>
            <w:r w:rsidR="00B76D91">
              <w:rPr>
                <w:noProof/>
                <w:webHidden/>
              </w:rPr>
              <w:tab/>
            </w:r>
            <w:r w:rsidR="00B76D91">
              <w:rPr>
                <w:noProof/>
                <w:webHidden/>
              </w:rPr>
              <w:fldChar w:fldCharType="begin"/>
            </w:r>
            <w:r w:rsidR="00B76D91">
              <w:rPr>
                <w:noProof/>
                <w:webHidden/>
              </w:rPr>
              <w:instrText xml:space="preserve"> PAGEREF _Toc440446248 \h </w:instrText>
            </w:r>
            <w:r w:rsidR="00B76D91">
              <w:rPr>
                <w:noProof/>
                <w:webHidden/>
              </w:rPr>
            </w:r>
            <w:r w:rsidR="00B76D91">
              <w:rPr>
                <w:noProof/>
                <w:webHidden/>
              </w:rPr>
              <w:fldChar w:fldCharType="separate"/>
            </w:r>
            <w:r w:rsidR="00B76D91">
              <w:rPr>
                <w:noProof/>
                <w:webHidden/>
              </w:rPr>
              <w:t>19</w:t>
            </w:r>
            <w:r w:rsidR="00B76D91">
              <w:rPr>
                <w:noProof/>
                <w:webHidden/>
              </w:rPr>
              <w:fldChar w:fldCharType="end"/>
            </w:r>
          </w:hyperlink>
        </w:p>
        <w:p w14:paraId="2EB7F169" w14:textId="77777777" w:rsidR="00B76D91" w:rsidRDefault="00025DF2">
          <w:pPr>
            <w:pStyle w:val="Innehll1"/>
            <w:tabs>
              <w:tab w:val="left" w:pos="660"/>
              <w:tab w:val="right" w:leader="dot" w:pos="9062"/>
            </w:tabs>
            <w:rPr>
              <w:rFonts w:asciiTheme="minorHAnsi" w:eastAsiaTheme="minorEastAsia" w:hAnsiTheme="minorHAnsi" w:cstheme="minorBidi"/>
              <w:noProof/>
              <w:lang w:eastAsia="sv-SE"/>
            </w:rPr>
          </w:pPr>
          <w:hyperlink w:anchor="_Toc440446249" w:history="1">
            <w:r w:rsidR="00B76D91" w:rsidRPr="00335761">
              <w:rPr>
                <w:rStyle w:val="Hyperlnk"/>
                <w:noProof/>
                <w:lang w:val="en-US"/>
              </w:rPr>
              <w:t>34.</w:t>
            </w:r>
            <w:r w:rsidR="00B76D91">
              <w:rPr>
                <w:rFonts w:asciiTheme="minorHAnsi" w:eastAsiaTheme="minorEastAsia" w:hAnsiTheme="minorHAnsi" w:cstheme="minorBidi"/>
                <w:noProof/>
                <w:lang w:eastAsia="sv-SE"/>
              </w:rPr>
              <w:tab/>
            </w:r>
            <w:r w:rsidR="00B76D91" w:rsidRPr="00335761">
              <w:rPr>
                <w:rStyle w:val="Hyperlnk"/>
                <w:noProof/>
                <w:lang w:val="en-US"/>
              </w:rPr>
              <w:t>Commission Regulation (EU) …/… of XXX refusing to authorise a health claim made on foods and referring to the reduction of disease risk</w:t>
            </w:r>
            <w:r w:rsidR="00B76D91">
              <w:rPr>
                <w:noProof/>
                <w:webHidden/>
              </w:rPr>
              <w:tab/>
            </w:r>
            <w:r w:rsidR="00B76D91">
              <w:rPr>
                <w:noProof/>
                <w:webHidden/>
              </w:rPr>
              <w:fldChar w:fldCharType="begin"/>
            </w:r>
            <w:r w:rsidR="00B76D91">
              <w:rPr>
                <w:noProof/>
                <w:webHidden/>
              </w:rPr>
              <w:instrText xml:space="preserve"> PAGEREF _Toc440446249 \h </w:instrText>
            </w:r>
            <w:r w:rsidR="00B76D91">
              <w:rPr>
                <w:noProof/>
                <w:webHidden/>
              </w:rPr>
            </w:r>
            <w:r w:rsidR="00B76D91">
              <w:rPr>
                <w:noProof/>
                <w:webHidden/>
              </w:rPr>
              <w:fldChar w:fldCharType="separate"/>
            </w:r>
            <w:r w:rsidR="00B76D91">
              <w:rPr>
                <w:noProof/>
                <w:webHidden/>
              </w:rPr>
              <w:t>19</w:t>
            </w:r>
            <w:r w:rsidR="00B76D91">
              <w:rPr>
                <w:noProof/>
                <w:webHidden/>
              </w:rPr>
              <w:fldChar w:fldCharType="end"/>
            </w:r>
          </w:hyperlink>
        </w:p>
        <w:p w14:paraId="61B51977" w14:textId="77777777" w:rsidR="00B76D91" w:rsidRDefault="00025DF2">
          <w:pPr>
            <w:pStyle w:val="Innehll1"/>
            <w:tabs>
              <w:tab w:val="left" w:pos="660"/>
              <w:tab w:val="right" w:leader="dot" w:pos="9062"/>
            </w:tabs>
            <w:rPr>
              <w:rFonts w:asciiTheme="minorHAnsi" w:eastAsiaTheme="minorEastAsia" w:hAnsiTheme="minorHAnsi" w:cstheme="minorBidi"/>
              <w:noProof/>
              <w:lang w:eastAsia="sv-SE"/>
            </w:rPr>
          </w:pPr>
          <w:hyperlink w:anchor="_Toc440446250" w:history="1">
            <w:r w:rsidR="00B76D91" w:rsidRPr="00335761">
              <w:rPr>
                <w:rStyle w:val="Hyperlnk"/>
                <w:noProof/>
                <w:lang w:val="en-US"/>
              </w:rPr>
              <w:t>35.</w:t>
            </w:r>
            <w:r w:rsidR="00B76D91">
              <w:rPr>
                <w:rFonts w:asciiTheme="minorHAnsi" w:eastAsiaTheme="minorEastAsia" w:hAnsiTheme="minorHAnsi" w:cstheme="minorBidi"/>
                <w:noProof/>
                <w:lang w:eastAsia="sv-SE"/>
              </w:rPr>
              <w:tab/>
            </w:r>
            <w:r w:rsidR="00B76D91" w:rsidRPr="00335761">
              <w:rPr>
                <w:rStyle w:val="Hyperlnk"/>
                <w:noProof/>
                <w:lang w:val="en-US"/>
              </w:rPr>
              <w:t>Draft Commission Decision of [xxx] on the safety requirements to be met by European standards for candles, candle supports, containers and accessories pursuant to Directive 2001/95/EC of the European Parliament and of the Council on general product safety</w:t>
            </w:r>
            <w:r w:rsidR="00B76D91">
              <w:rPr>
                <w:noProof/>
                <w:webHidden/>
              </w:rPr>
              <w:tab/>
            </w:r>
            <w:r w:rsidR="00B76D91">
              <w:rPr>
                <w:noProof/>
                <w:webHidden/>
              </w:rPr>
              <w:fldChar w:fldCharType="begin"/>
            </w:r>
            <w:r w:rsidR="00B76D91">
              <w:rPr>
                <w:noProof/>
                <w:webHidden/>
              </w:rPr>
              <w:instrText xml:space="preserve"> PAGEREF _Toc440446250 \h </w:instrText>
            </w:r>
            <w:r w:rsidR="00B76D91">
              <w:rPr>
                <w:noProof/>
                <w:webHidden/>
              </w:rPr>
            </w:r>
            <w:r w:rsidR="00B76D91">
              <w:rPr>
                <w:noProof/>
                <w:webHidden/>
              </w:rPr>
              <w:fldChar w:fldCharType="separate"/>
            </w:r>
            <w:r w:rsidR="00B76D91">
              <w:rPr>
                <w:noProof/>
                <w:webHidden/>
              </w:rPr>
              <w:t>20</w:t>
            </w:r>
            <w:r w:rsidR="00B76D91">
              <w:rPr>
                <w:noProof/>
                <w:webHidden/>
              </w:rPr>
              <w:fldChar w:fldCharType="end"/>
            </w:r>
          </w:hyperlink>
        </w:p>
        <w:p w14:paraId="1C347CFB" w14:textId="77777777" w:rsidR="00D957FB" w:rsidRDefault="00B76D91">
          <w:r>
            <w:rPr>
              <w:b/>
              <w:bCs/>
              <w:noProof/>
            </w:rPr>
            <w:fldChar w:fldCharType="end"/>
          </w:r>
        </w:p>
      </w:sdtContent>
    </w:sdt>
    <w:p w14:paraId="1C347CFC" w14:textId="77777777" w:rsidR="00D957FB" w:rsidRDefault="00B76D91">
      <w:pPr>
        <w:ind w:left="0"/>
      </w:pPr>
      <w:r>
        <w:br w:type="page"/>
      </w:r>
    </w:p>
    <w:p w14:paraId="1C347CFD" w14:textId="77777777" w:rsidR="00643D86" w:rsidRDefault="00025DF2" w:rsidP="00643D86">
      <w:pPr>
        <w:pStyle w:val="Rubrik1"/>
        <w:numPr>
          <w:ilvl w:val="0"/>
          <w:numId w:val="0"/>
        </w:numPr>
      </w:pPr>
      <w:bookmarkStart w:id="1" w:name="_Toc364854645"/>
    </w:p>
    <w:p w14:paraId="1C347CFE" w14:textId="77777777" w:rsidR="00643D86" w:rsidRPr="00B76D91" w:rsidRDefault="00B76D91" w:rsidP="00643D86">
      <w:pPr>
        <w:pStyle w:val="Rubrik1"/>
        <w:rPr>
          <w:lang w:val="en-US"/>
        </w:rPr>
      </w:pPr>
      <w:bookmarkStart w:id="2" w:name="_Toc440446216"/>
      <w:r w:rsidRPr="00B76D91">
        <w:rPr>
          <w:noProof/>
          <w:lang w:val="en-US"/>
        </w:rPr>
        <w:t>Case T-552/15 before the General Court of the European Union</w:t>
      </w:r>
      <w:bookmarkEnd w:id="2"/>
    </w:p>
    <w:p w14:paraId="1C347CFF" w14:textId="77777777" w:rsidR="00643D86" w:rsidRDefault="00B76D91" w:rsidP="00643D86">
      <w:pPr>
        <w:rPr>
          <w:lang w:val="en-US"/>
        </w:rPr>
      </w:pPr>
      <w:r>
        <w:rPr>
          <w:noProof/>
          <w:lang w:val="en-US"/>
        </w:rPr>
        <w:t>Bank</w:t>
      </w:r>
      <w:r>
        <w:rPr>
          <w:lang w:val="en-US"/>
        </w:rPr>
        <w:t xml:space="preserve"> Refah v. Council of the European Union5099/16 JUR 7 RELEX 8 CFSP/PESC 12 MOG 4 CONOP 3</w:t>
      </w:r>
      <w:r>
        <w:rPr>
          <w:lang w:val="en-US"/>
        </w:rPr>
        <w:br/>
      </w:r>
      <w:r>
        <w:rPr>
          <w:noProof/>
          <w:lang w:val="en-US"/>
        </w:rPr>
        <w:t>5099</w:t>
      </w:r>
      <w:r>
        <w:rPr>
          <w:lang w:val="en-US"/>
        </w:rPr>
        <w:t>/16 JUR 7 RELEX 8 CFSP/PESC 12 MOG 4 CONOP 3</w:t>
      </w:r>
    </w:p>
    <w:p w14:paraId="1C347D00" w14:textId="77777777" w:rsidR="00643D86" w:rsidRDefault="00B76D91" w:rsidP="00643D86">
      <w:r>
        <w:rPr>
          <w:b/>
        </w:rPr>
        <w:t>Ansvarigt statsråd</w:t>
      </w:r>
      <w:r>
        <w:rPr>
          <w:b/>
        </w:rPr>
        <w:br/>
      </w:r>
      <w:r>
        <w:rPr>
          <w:noProof/>
        </w:rPr>
        <w:t>Margot Wallström</w:t>
      </w:r>
    </w:p>
    <w:p w14:paraId="1C347D03" w14:textId="77777777" w:rsidR="00643D86" w:rsidRDefault="00B76D91" w:rsidP="00643D86">
      <w:r w:rsidRPr="00B44CE2">
        <w:rPr>
          <w:b/>
        </w:rPr>
        <w:t>Annotering</w:t>
      </w:r>
      <w:r>
        <w:rPr>
          <w:b/>
        </w:rPr>
        <w:br/>
      </w:r>
      <w:r>
        <w:rPr>
          <w:b/>
          <w:bCs/>
        </w:rPr>
        <w:t>Avsikt med behandlingen i rådet:</w:t>
      </w:r>
      <w:r>
        <w:t xml:space="preserve"> Information om ett mål vid Europeiska unionens tribunal där rådet har utsett ombud.  </w:t>
      </w:r>
    </w:p>
    <w:p w14:paraId="1C347D04" w14:textId="77777777" w:rsidR="00955C45" w:rsidRDefault="00B76D91">
      <w:pPr>
        <w:spacing w:after="280" w:afterAutospacing="1"/>
      </w:pPr>
      <w:r>
        <w:rPr>
          <w:b/>
          <w:bCs/>
        </w:rPr>
        <w:t>Hur regeringen ställer sig till den blivande A-punkten:</w:t>
      </w:r>
      <w:r>
        <w:t xml:space="preserve"> Regeringen har ingen erinran mot denna informationspunkt. </w:t>
      </w:r>
    </w:p>
    <w:p w14:paraId="1C347D05" w14:textId="77777777" w:rsidR="00955C45" w:rsidRDefault="00B76D91">
      <w:pPr>
        <w:spacing w:after="280" w:afterAutospacing="1"/>
      </w:pPr>
      <w:r>
        <w:rPr>
          <w:b/>
          <w:bCs/>
        </w:rPr>
        <w:t xml:space="preserve">Bakgrund: </w:t>
      </w:r>
      <w:r>
        <w:t>Målet rör en skadeståndstalan mot rådet på den grunden att sökanden felaktigt upptagits i rådets beslut 2010/417/Gusp om restriktiva åtgärder mot Iran och om upphävande av gemensam ståndpunkt 2007/140/Gusp.</w:t>
      </w:r>
    </w:p>
    <w:p w14:paraId="1C347D07" w14:textId="77777777" w:rsidR="00643D86" w:rsidRPr="00B76D91" w:rsidRDefault="00B76D91" w:rsidP="00643D86">
      <w:pPr>
        <w:pStyle w:val="Rubrik1"/>
        <w:rPr>
          <w:lang w:val="en-US"/>
        </w:rPr>
      </w:pPr>
      <w:bookmarkStart w:id="3" w:name="_Toc440446217"/>
      <w:r w:rsidRPr="00B76D91">
        <w:rPr>
          <w:noProof/>
          <w:lang w:val="en-US"/>
        </w:rPr>
        <w:t>Case T-553/15 before the General Court of the European Union</w:t>
      </w:r>
      <w:bookmarkEnd w:id="3"/>
    </w:p>
    <w:p w14:paraId="1C347D08" w14:textId="77777777" w:rsidR="00643D86" w:rsidRDefault="00B76D91" w:rsidP="00643D86">
      <w:pPr>
        <w:rPr>
          <w:lang w:val="en-US"/>
        </w:rPr>
      </w:pPr>
      <w:r>
        <w:rPr>
          <w:noProof/>
          <w:lang w:val="en-US"/>
        </w:rPr>
        <w:t>Export</w:t>
      </w:r>
      <w:r>
        <w:rPr>
          <w:lang w:val="en-US"/>
        </w:rPr>
        <w:t xml:space="preserve"> Development Bank of Iran v. Council of the European Union5102/16 JUR 8 RELEX 9 CFSP/PESC 13 MOG 5 CONOP 4</w:t>
      </w:r>
      <w:r>
        <w:rPr>
          <w:lang w:val="en-US"/>
        </w:rPr>
        <w:br/>
      </w:r>
      <w:r>
        <w:rPr>
          <w:noProof/>
          <w:lang w:val="en-US"/>
        </w:rPr>
        <w:t>5102</w:t>
      </w:r>
      <w:r>
        <w:rPr>
          <w:lang w:val="en-US"/>
        </w:rPr>
        <w:t>/16 JUR 8 RELEX 9 CFSP/PESC 13 MOG 5 CONOP 4</w:t>
      </w:r>
    </w:p>
    <w:p w14:paraId="1C347D09" w14:textId="77777777" w:rsidR="00643D86" w:rsidRDefault="00B76D91" w:rsidP="00643D86">
      <w:r>
        <w:rPr>
          <w:b/>
        </w:rPr>
        <w:t>Ansvarigt statsråd</w:t>
      </w:r>
      <w:r>
        <w:rPr>
          <w:b/>
        </w:rPr>
        <w:br/>
      </w:r>
      <w:r>
        <w:rPr>
          <w:noProof/>
        </w:rPr>
        <w:t>Margot Wallström</w:t>
      </w:r>
    </w:p>
    <w:p w14:paraId="1C347D0D" w14:textId="137347E1" w:rsidR="00955C45" w:rsidRDefault="00B76D91" w:rsidP="00B76D91">
      <w:r w:rsidRPr="00B44CE2">
        <w:rPr>
          <w:b/>
        </w:rPr>
        <w:t>Annotering</w:t>
      </w:r>
      <w:r>
        <w:rPr>
          <w:b/>
        </w:rPr>
        <w:br/>
      </w:r>
      <w:r>
        <w:rPr>
          <w:b/>
          <w:bCs/>
        </w:rPr>
        <w:t>Avsikt med behandlingen i rådet</w:t>
      </w:r>
      <w:r>
        <w:t xml:space="preserve">: Information om ett mål vid Europeiska unionens tribunal där rådet har utsett ombud. </w:t>
      </w:r>
    </w:p>
    <w:p w14:paraId="1C347D0E" w14:textId="77777777" w:rsidR="00955C45" w:rsidRDefault="00B76D91">
      <w:pPr>
        <w:spacing w:after="280" w:afterAutospacing="1"/>
      </w:pPr>
      <w:r>
        <w:rPr>
          <w:b/>
          <w:bCs/>
        </w:rPr>
        <w:t>Hur regeringen ställer sig till den blivande A-punkten</w:t>
      </w:r>
      <w:r>
        <w:t>: Regeringen har ingen erinran mot denna informationspunkt.</w:t>
      </w:r>
    </w:p>
    <w:p w14:paraId="1C347D0F" w14:textId="77777777" w:rsidR="00955C45" w:rsidRDefault="00B76D91">
      <w:pPr>
        <w:spacing w:after="280" w:afterAutospacing="1"/>
      </w:pPr>
      <w:r>
        <w:rPr>
          <w:b/>
          <w:bCs/>
        </w:rPr>
        <w:t>Bakgrund</w:t>
      </w:r>
      <w:r>
        <w:t>: Målet rör en skadeståndstalan mot rådet på den grunden att sökanden felaktigt upptagits i rådets beslut 2010/417/Gusp om restriktiva åtgärder mot Iran och om upphävande av gemensam ståndpunkt 2007/140/Gusp.</w:t>
      </w:r>
    </w:p>
    <w:p w14:paraId="1C347D11" w14:textId="77777777" w:rsidR="00643D86" w:rsidRPr="00B76D91" w:rsidRDefault="00B76D91" w:rsidP="00643D86">
      <w:pPr>
        <w:pStyle w:val="Rubrik1"/>
        <w:rPr>
          <w:lang w:val="en-US"/>
        </w:rPr>
      </w:pPr>
      <w:bookmarkStart w:id="4" w:name="_Toc440446218"/>
      <w:r w:rsidRPr="00B76D91">
        <w:rPr>
          <w:noProof/>
          <w:lang w:val="en-US"/>
        </w:rPr>
        <w:t>Resolutions, Decisions and Opinions adopted by the European Parliament at its part-session in Strasbourg from 14 to 18 December 2015</w:t>
      </w:r>
      <w:bookmarkEnd w:id="4"/>
    </w:p>
    <w:p w14:paraId="1C347D12" w14:textId="77777777" w:rsidR="00643D86" w:rsidRPr="00B76D91" w:rsidRDefault="00B76D91" w:rsidP="00643D86">
      <w:r w:rsidRPr="00B76D91">
        <w:rPr>
          <w:noProof/>
        </w:rPr>
        <w:t>15358</w:t>
      </w:r>
      <w:r w:rsidRPr="00B76D91">
        <w:t>/15 PE-RE 10</w:t>
      </w:r>
      <w:r w:rsidRPr="00B76D91">
        <w:br/>
      </w:r>
      <w:r w:rsidRPr="00B76D91">
        <w:rPr>
          <w:noProof/>
        </w:rPr>
        <w:t>15358</w:t>
      </w:r>
      <w:r w:rsidRPr="00B76D91">
        <w:t>/15 PE-RE 10</w:t>
      </w:r>
    </w:p>
    <w:p w14:paraId="1C347D13" w14:textId="77777777" w:rsidR="00643D86" w:rsidRDefault="00B76D91" w:rsidP="00643D86">
      <w:r>
        <w:rPr>
          <w:b/>
        </w:rPr>
        <w:t>Ansvarigt statsråd</w:t>
      </w:r>
      <w:r>
        <w:rPr>
          <w:b/>
        </w:rPr>
        <w:br/>
      </w:r>
      <w:r>
        <w:rPr>
          <w:noProof/>
        </w:rPr>
        <w:t>Stefan Löfven</w:t>
      </w:r>
    </w:p>
    <w:p w14:paraId="1C347D16" w14:textId="77777777" w:rsidR="00643D86" w:rsidRDefault="00B76D91" w:rsidP="00643D86">
      <w:r w:rsidRPr="00B44CE2">
        <w:rPr>
          <w:b/>
        </w:rPr>
        <w:lastRenderedPageBreak/>
        <w:t>Annotering</w:t>
      </w:r>
      <w:r>
        <w:rPr>
          <w:b/>
        </w:rPr>
        <w:br/>
      </w:r>
      <w:r>
        <w:t>Föranleder ingen annotering.</w:t>
      </w:r>
    </w:p>
    <w:p w14:paraId="1C347D17" w14:textId="77777777" w:rsidR="00643D86" w:rsidRPr="00B76D91" w:rsidRDefault="00B76D91" w:rsidP="00643D86">
      <w:pPr>
        <w:pStyle w:val="Rubrik1"/>
        <w:rPr>
          <w:lang w:val="en-US"/>
        </w:rPr>
      </w:pPr>
      <w:bookmarkStart w:id="5" w:name="_Toc440446219"/>
      <w:r w:rsidRPr="00B76D91">
        <w:rPr>
          <w:noProof/>
          <w:lang w:val="en-US"/>
        </w:rPr>
        <w:t xml:space="preserve">Transparency - Public access to documents </w:t>
      </w:r>
      <w:r w:rsidRPr="00B76D91">
        <w:rPr>
          <w:noProof/>
          <w:lang w:val="en-US"/>
        </w:rPr>
        <w:br/>
        <w:t>Confirmatory application No 23/c/01/15</w:t>
      </w:r>
      <w:bookmarkEnd w:id="5"/>
    </w:p>
    <w:p w14:paraId="1C347D18" w14:textId="77777777" w:rsidR="00643D86" w:rsidRPr="00B76D91" w:rsidRDefault="00B76D91" w:rsidP="00643D86">
      <w:r w:rsidRPr="00B76D91">
        <w:rPr>
          <w:noProof/>
        </w:rPr>
        <w:t>14178</w:t>
      </w:r>
      <w:r w:rsidRPr="00B76D91">
        <w:t>/15 INF 192 API 108</w:t>
      </w:r>
      <w:r w:rsidRPr="00B76D91">
        <w:br/>
      </w:r>
      <w:r w:rsidRPr="00B76D91">
        <w:rPr>
          <w:noProof/>
        </w:rPr>
        <w:t>14178</w:t>
      </w:r>
      <w:r w:rsidRPr="00B76D91">
        <w:t>/15 INF 192 API 108</w:t>
      </w:r>
    </w:p>
    <w:p w14:paraId="1C347D19" w14:textId="77777777" w:rsidR="00643D86" w:rsidRDefault="00B76D91" w:rsidP="00643D86">
      <w:r>
        <w:rPr>
          <w:b/>
        </w:rPr>
        <w:t>Ansvarigt statsråd</w:t>
      </w:r>
      <w:r>
        <w:rPr>
          <w:b/>
        </w:rPr>
        <w:br/>
      </w:r>
      <w:r>
        <w:rPr>
          <w:noProof/>
        </w:rPr>
        <w:t>Morgan Johansson</w:t>
      </w:r>
    </w:p>
    <w:p w14:paraId="1C347D1C" w14:textId="77777777" w:rsidR="00643D86" w:rsidRDefault="00B76D91" w:rsidP="00643D86">
      <w:r w:rsidRPr="00B44CE2">
        <w:rPr>
          <w:b/>
        </w:rPr>
        <w:t>Annotering</w:t>
      </w:r>
      <w:r>
        <w:rPr>
          <w:b/>
        </w:rPr>
        <w:br/>
      </w:r>
      <w:r>
        <w:t>Föranleder ingen annotering.</w:t>
      </w:r>
    </w:p>
    <w:p w14:paraId="1C347D1D" w14:textId="77777777" w:rsidR="00643D86" w:rsidRPr="00B76D91" w:rsidRDefault="00B76D91" w:rsidP="00643D86">
      <w:pPr>
        <w:pStyle w:val="Rubrik1"/>
        <w:rPr>
          <w:lang w:val="en-US"/>
        </w:rPr>
      </w:pPr>
      <w:bookmarkStart w:id="6" w:name="_Toc440446220"/>
      <w:r w:rsidRPr="00B76D91">
        <w:rPr>
          <w:noProof/>
          <w:lang w:val="en-US"/>
        </w:rPr>
        <w:t>Submission of national side of commemorative 2 euro coin by France</w:t>
      </w:r>
      <w:bookmarkEnd w:id="6"/>
    </w:p>
    <w:p w14:paraId="1B9CDC4B" w14:textId="77777777" w:rsidR="00B76D91" w:rsidRDefault="00B76D91" w:rsidP="00643D86">
      <w:pPr>
        <w:rPr>
          <w:b/>
        </w:rPr>
      </w:pPr>
      <w:r w:rsidRPr="00B76D91">
        <w:rPr>
          <w:noProof/>
        </w:rPr>
        <w:t>15277</w:t>
      </w:r>
      <w:r w:rsidRPr="00B76D91">
        <w:t>/15 ECOFIN 978 UEM 432</w:t>
      </w:r>
      <w:r w:rsidRPr="00B76D91">
        <w:br/>
      </w:r>
    </w:p>
    <w:p w14:paraId="1C347D1F" w14:textId="6BBBD886" w:rsidR="00643D86" w:rsidRDefault="00B76D91" w:rsidP="00643D86">
      <w:r>
        <w:rPr>
          <w:b/>
        </w:rPr>
        <w:t>Ansvarigt statsråd</w:t>
      </w:r>
      <w:r>
        <w:rPr>
          <w:b/>
        </w:rPr>
        <w:br/>
      </w:r>
      <w:r>
        <w:rPr>
          <w:noProof/>
        </w:rPr>
        <w:t>Per Bolund</w:t>
      </w:r>
    </w:p>
    <w:p w14:paraId="1C347D22" w14:textId="77777777" w:rsidR="00643D86" w:rsidRDefault="00B76D91" w:rsidP="00643D86">
      <w:r w:rsidRPr="00B44CE2">
        <w:rPr>
          <w:b/>
        </w:rPr>
        <w:t>Annotering</w:t>
      </w:r>
      <w:r>
        <w:rPr>
          <w:b/>
        </w:rPr>
        <w:br/>
      </w:r>
      <w:r>
        <w:t>Föranleder ingen annotering.</w:t>
      </w:r>
    </w:p>
    <w:p w14:paraId="1C347D23" w14:textId="77777777" w:rsidR="00643D86" w:rsidRPr="00B76D91" w:rsidRDefault="00B76D91" w:rsidP="00643D86">
      <w:pPr>
        <w:pStyle w:val="Rubrik1"/>
        <w:rPr>
          <w:lang w:val="en-US"/>
        </w:rPr>
      </w:pPr>
      <w:bookmarkStart w:id="7" w:name="_Toc440446221"/>
      <w:r w:rsidRPr="00B76D91">
        <w:rPr>
          <w:noProof/>
          <w:lang w:val="en-US"/>
        </w:rPr>
        <w:t>Submission of national side of commemorative 2 euro coin by Belgium</w:t>
      </w:r>
      <w:bookmarkEnd w:id="7"/>
    </w:p>
    <w:p w14:paraId="1C347D24" w14:textId="77777777" w:rsidR="00643D86" w:rsidRPr="00B76D91" w:rsidRDefault="00B76D91" w:rsidP="00643D86">
      <w:r w:rsidRPr="00B76D91">
        <w:rPr>
          <w:noProof/>
        </w:rPr>
        <w:t>15536</w:t>
      </w:r>
      <w:r w:rsidRPr="00B76D91">
        <w:t>/15 ECOFIN 1007 UEM 436</w:t>
      </w:r>
      <w:r w:rsidRPr="00B76D91">
        <w:br/>
      </w:r>
    </w:p>
    <w:p w14:paraId="1C347D25" w14:textId="77777777" w:rsidR="00643D86" w:rsidRDefault="00B76D91" w:rsidP="00643D86">
      <w:r>
        <w:rPr>
          <w:b/>
        </w:rPr>
        <w:t>Ansvarigt statsråd</w:t>
      </w:r>
      <w:r>
        <w:rPr>
          <w:b/>
        </w:rPr>
        <w:br/>
      </w:r>
      <w:r>
        <w:rPr>
          <w:noProof/>
        </w:rPr>
        <w:t>Per Bolund</w:t>
      </w:r>
    </w:p>
    <w:p w14:paraId="1C347D28" w14:textId="77777777" w:rsidR="00643D86" w:rsidRDefault="00B76D91" w:rsidP="00643D86">
      <w:r w:rsidRPr="00B44CE2">
        <w:rPr>
          <w:b/>
        </w:rPr>
        <w:t>Annotering</w:t>
      </w:r>
      <w:r>
        <w:rPr>
          <w:b/>
        </w:rPr>
        <w:br/>
      </w:r>
      <w:r>
        <w:t>Föranleder ingen annotering.</w:t>
      </w:r>
    </w:p>
    <w:p w14:paraId="1C347D29" w14:textId="77777777" w:rsidR="00643D86" w:rsidRPr="00B76D91" w:rsidRDefault="00B76D91" w:rsidP="00643D86">
      <w:pPr>
        <w:pStyle w:val="Rubrik1"/>
        <w:rPr>
          <w:lang w:val="en-US"/>
        </w:rPr>
      </w:pPr>
      <w:bookmarkStart w:id="8" w:name="_Toc440446222"/>
      <w:r w:rsidRPr="00B76D91">
        <w:rPr>
          <w:noProof/>
          <w:lang w:val="en-US"/>
        </w:rPr>
        <w:t>Commission Delegated Regulation (EU) …/... of 30.11.2015 supplementing Directive 2003/71/EC of the European Parliament and of the Council with regard to regulatory technical standards for approval and publication of the prospectus and dissemination of advertisements and amending Commission Regulation (EC) No 809/2004</w:t>
      </w:r>
      <w:bookmarkEnd w:id="8"/>
    </w:p>
    <w:p w14:paraId="1C347D2A" w14:textId="77777777" w:rsidR="00643D86" w:rsidRDefault="00B76D91" w:rsidP="00643D86">
      <w:pPr>
        <w:rPr>
          <w:lang w:val="en-US"/>
        </w:rPr>
      </w:pPr>
      <w:r>
        <w:rPr>
          <w:noProof/>
          <w:lang w:val="en-US"/>
        </w:rPr>
        <w:t>Intention</w:t>
      </w:r>
      <w:r>
        <w:rPr>
          <w:lang w:val="en-US"/>
        </w:rPr>
        <w:t xml:space="preserve"> not to raise objections to a delegated act5004/16 EF 2 ECOFIN 2 DRS 1 DELACT 114885/15 EF 220 ECOFIN 943 DRS 71 DELACT 167</w:t>
      </w:r>
      <w:r>
        <w:rPr>
          <w:lang w:val="en-US"/>
        </w:rPr>
        <w:br/>
      </w:r>
      <w:r>
        <w:rPr>
          <w:noProof/>
          <w:lang w:val="en-US"/>
        </w:rPr>
        <w:t>5004</w:t>
      </w:r>
      <w:r>
        <w:rPr>
          <w:lang w:val="en-US"/>
        </w:rPr>
        <w:t>/16 EF 2 ECOFIN 2 DRS 1 DELACT 114885/15 EF 220 ECOFIN 943 DRS 71 DELACT 167</w:t>
      </w:r>
    </w:p>
    <w:p w14:paraId="1C347D2F" w14:textId="1A835BC7" w:rsidR="00955C45" w:rsidRDefault="00B76D91" w:rsidP="00B76D91">
      <w:r w:rsidRPr="00B44CE2">
        <w:rPr>
          <w:b/>
        </w:rPr>
        <w:t>Annotering</w:t>
      </w:r>
      <w:r>
        <w:rPr>
          <w:b/>
        </w:rPr>
        <w:br/>
      </w:r>
      <w:r>
        <w:t>Avsikt med behandlingen i rådet: Rådet föreslås att inte invända mot den delegerade akten.</w:t>
      </w:r>
    </w:p>
    <w:p w14:paraId="1C347D30" w14:textId="77777777" w:rsidR="00955C45" w:rsidRDefault="00B76D91">
      <w:pPr>
        <w:spacing w:after="280" w:afterAutospacing="1"/>
      </w:pPr>
      <w:r>
        <w:lastRenderedPageBreak/>
        <w:br/>
        <w:t>Hur regeringen ställer sig till den blivande A-punkten: Regeringen avser att rösta ja till att inte invända mot den delegerade akten.</w:t>
      </w:r>
    </w:p>
    <w:p w14:paraId="1C347D31" w14:textId="5BFB242C" w:rsidR="00955C45" w:rsidRDefault="00B76D91">
      <w:pPr>
        <w:spacing w:after="280" w:afterAutospacing="1"/>
      </w:pPr>
      <w:r>
        <w:t>Den 30 november 2015 antog EU-kommissionen en delegerad akt som kompletterar det nu gällande prospektdirektivet (2003/71/EC) när det gäller tekniska standarder för tillsyn för godkännande och offentliggörande av prospekt och spridning av annonser, och om ändring av kommissionens förordning (2004/809/EC). Rådet och Europaparlamentet hade en månad på sig att invända mot den delegerade akten. Givet den korta tidsperioden som dessutom inföll under julledigheterna röstade rådet den 10 december 2015 för en förlängning av tidsperioden med en månad. Detta innebär att rådet fått fram till den 30 januari 2016 att invända mot den delegerade akten.</w:t>
      </w:r>
    </w:p>
    <w:p w14:paraId="1C347D33" w14:textId="77777777" w:rsidR="00643D86" w:rsidRPr="00B76D91" w:rsidRDefault="00B76D91" w:rsidP="00643D86">
      <w:pPr>
        <w:pStyle w:val="Rubrik1"/>
        <w:rPr>
          <w:lang w:val="en-US"/>
        </w:rPr>
      </w:pPr>
      <w:bookmarkStart w:id="9" w:name="_Toc440446223"/>
      <w:r w:rsidRPr="00B76D91">
        <w:rPr>
          <w:noProof/>
          <w:lang w:val="en-US"/>
        </w:rPr>
        <w:t>Special Report No 15/2015 "ACP-EU Energy Facility support for renewable energy in East Africa"</w:t>
      </w:r>
      <w:bookmarkEnd w:id="9"/>
    </w:p>
    <w:p w14:paraId="1C347D34" w14:textId="77777777" w:rsidR="00643D86" w:rsidRDefault="00B76D91" w:rsidP="00643D86">
      <w:pPr>
        <w:rPr>
          <w:lang w:val="en-US"/>
        </w:rPr>
      </w:pPr>
      <w:r>
        <w:rPr>
          <w:noProof/>
          <w:lang w:val="en-US"/>
        </w:rPr>
        <w:t>Designation</w:t>
      </w:r>
      <w:r>
        <w:rPr>
          <w:lang w:val="en-US"/>
        </w:rPr>
        <w:t xml:space="preserve"> of Working Party (°)5025/16 FIN 2 ACP 2 PTOM 2</w:t>
      </w:r>
      <w:r>
        <w:rPr>
          <w:lang w:val="en-US"/>
        </w:rPr>
        <w:br/>
      </w:r>
      <w:r>
        <w:rPr>
          <w:noProof/>
          <w:lang w:val="en-US"/>
        </w:rPr>
        <w:t>5025</w:t>
      </w:r>
      <w:r>
        <w:rPr>
          <w:lang w:val="en-US"/>
        </w:rPr>
        <w:t>/16 FIN 2 ACP 2 PTOM 2</w:t>
      </w:r>
    </w:p>
    <w:p w14:paraId="1C347D38" w14:textId="77777777" w:rsidR="00643D86" w:rsidRDefault="00B76D91" w:rsidP="00643D86">
      <w:r w:rsidRPr="00B44CE2">
        <w:rPr>
          <w:b/>
        </w:rPr>
        <w:t>Annotering</w:t>
      </w:r>
      <w:r>
        <w:rPr>
          <w:b/>
        </w:rPr>
        <w:br/>
      </w:r>
      <w:r>
        <w:t>Föranleder ingen annotering.</w:t>
      </w:r>
    </w:p>
    <w:p w14:paraId="1C347D39" w14:textId="77777777" w:rsidR="00643D86" w:rsidRPr="00B76D91" w:rsidRDefault="00B76D91" w:rsidP="00643D86">
      <w:pPr>
        <w:pStyle w:val="Rubrik1"/>
        <w:rPr>
          <w:lang w:val="en-US"/>
        </w:rPr>
      </w:pPr>
      <w:bookmarkStart w:id="10" w:name="_Toc440446224"/>
      <w:r w:rsidRPr="00B76D91">
        <w:rPr>
          <w:noProof/>
          <w:lang w:val="en-US"/>
        </w:rPr>
        <w:t>Special Report No 17/2015 "Commission's support of Youth Action Teams: redirection of ESF funding achieved, but insufficient focus on results"</w:t>
      </w:r>
      <w:bookmarkEnd w:id="10"/>
    </w:p>
    <w:p w14:paraId="1C347D3A" w14:textId="77777777" w:rsidR="00643D86" w:rsidRDefault="00B76D91" w:rsidP="00643D86">
      <w:pPr>
        <w:rPr>
          <w:lang w:val="en-US"/>
        </w:rPr>
      </w:pPr>
      <w:r>
        <w:rPr>
          <w:noProof/>
          <w:lang w:val="en-US"/>
        </w:rPr>
        <w:t>Designation</w:t>
      </w:r>
      <w:r>
        <w:rPr>
          <w:lang w:val="en-US"/>
        </w:rPr>
        <w:t xml:space="preserve"> of Working Party (°)5027/16 FIN 4 FSTR 2 REGIO 2 SOC 1 JEUN 2 EMPL 2</w:t>
      </w:r>
      <w:r>
        <w:rPr>
          <w:lang w:val="en-US"/>
        </w:rPr>
        <w:br/>
      </w:r>
      <w:r>
        <w:rPr>
          <w:noProof/>
          <w:lang w:val="en-US"/>
        </w:rPr>
        <w:t>5027</w:t>
      </w:r>
      <w:r>
        <w:rPr>
          <w:lang w:val="en-US"/>
        </w:rPr>
        <w:t>/16 FIN 4 FSTR 2 REGIO 2 SOC 1 JEUN 2 EMPL 2</w:t>
      </w:r>
    </w:p>
    <w:p w14:paraId="1C347D3E" w14:textId="77777777" w:rsidR="00643D86" w:rsidRPr="00B76D91" w:rsidRDefault="00B76D91" w:rsidP="00B76D91">
      <w:pPr>
        <w:spacing w:line="240" w:lineRule="auto"/>
      </w:pPr>
      <w:r w:rsidRPr="00B76D91">
        <w:rPr>
          <w:b/>
        </w:rPr>
        <w:t>Annotering</w:t>
      </w:r>
      <w:r w:rsidRPr="00B76D91">
        <w:rPr>
          <w:b/>
        </w:rPr>
        <w:br/>
      </w:r>
      <w:r w:rsidRPr="00B76D91">
        <w:t xml:space="preserve">Avsikt med behandlingen i rådet: Besluta om vilken rådsarbetsgrupp som ska vara ansvarig för rapporten  </w:t>
      </w:r>
    </w:p>
    <w:p w14:paraId="1C347D3F" w14:textId="77777777" w:rsidR="00955C45" w:rsidRPr="00B76D91" w:rsidRDefault="00B76D91" w:rsidP="00B76D91">
      <w:pPr>
        <w:spacing w:line="240" w:lineRule="auto"/>
      </w:pPr>
      <w:r w:rsidRPr="00B76D91">
        <w:t xml:space="preserve">Hur regeringen ställer sig till den blivande A-punkten: Kan godtas </w:t>
      </w:r>
    </w:p>
    <w:p w14:paraId="1C347D40" w14:textId="0AEE0268" w:rsidR="00955C45" w:rsidRPr="00B76D91" w:rsidRDefault="00B76D91" w:rsidP="00B76D91">
      <w:pPr>
        <w:spacing w:line="240" w:lineRule="auto"/>
      </w:pPr>
      <w:r w:rsidRPr="00B76D91">
        <w:t xml:space="preserve">Revisionsrätten har skrivit en rapport om ESF stöd till ungdomsaktiviteter. </w:t>
      </w:r>
    </w:p>
    <w:p w14:paraId="1C347D42" w14:textId="77777777" w:rsidR="00643D86" w:rsidRPr="00B76D91" w:rsidRDefault="00B76D91" w:rsidP="00643D86">
      <w:pPr>
        <w:pStyle w:val="Rubrik1"/>
        <w:rPr>
          <w:lang w:val="en-US"/>
        </w:rPr>
      </w:pPr>
      <w:bookmarkStart w:id="11" w:name="_Toc440446225"/>
      <w:r w:rsidRPr="00B76D91">
        <w:rPr>
          <w:noProof/>
          <w:lang w:val="en-US"/>
        </w:rPr>
        <w:t>Special Report No 21/2015 "Review of the risks related to a results</w:t>
      </w:r>
      <w:r w:rsidRPr="00B76D91">
        <w:rPr>
          <w:noProof/>
          <w:lang w:val="en-US"/>
        </w:rPr>
        <w:noBreakHyphen/>
        <w:t>oriented approach for EU development and cooperation action"</w:t>
      </w:r>
      <w:bookmarkEnd w:id="11"/>
    </w:p>
    <w:p w14:paraId="1C347D43" w14:textId="77777777" w:rsidR="00643D86" w:rsidRDefault="00B76D91" w:rsidP="00643D86">
      <w:pPr>
        <w:rPr>
          <w:lang w:val="en-US"/>
        </w:rPr>
      </w:pPr>
      <w:r>
        <w:rPr>
          <w:noProof/>
          <w:lang w:val="en-US"/>
        </w:rPr>
        <w:t>Designation</w:t>
      </w:r>
      <w:r>
        <w:rPr>
          <w:lang w:val="en-US"/>
        </w:rPr>
        <w:t xml:space="preserve"> of Working Party (°)5074/16 FIN 14 DEVGEN 3 ACP 5 RELEX 7</w:t>
      </w:r>
      <w:r>
        <w:rPr>
          <w:lang w:val="en-US"/>
        </w:rPr>
        <w:br/>
      </w:r>
      <w:r>
        <w:rPr>
          <w:noProof/>
          <w:lang w:val="en-US"/>
        </w:rPr>
        <w:t>5074</w:t>
      </w:r>
      <w:r>
        <w:rPr>
          <w:lang w:val="en-US"/>
        </w:rPr>
        <w:t>/16 FIN 14 DEVGEN 3 ACP 5 RELEX 7</w:t>
      </w:r>
    </w:p>
    <w:p w14:paraId="1C347D47" w14:textId="77777777" w:rsidR="00643D86" w:rsidRDefault="00B76D91" w:rsidP="00643D86">
      <w:r w:rsidRPr="00B44CE2">
        <w:rPr>
          <w:b/>
        </w:rPr>
        <w:t>Annotering</w:t>
      </w:r>
      <w:r>
        <w:rPr>
          <w:b/>
        </w:rPr>
        <w:br/>
      </w:r>
      <w:r>
        <w:t>Föranleder ingen annotering.</w:t>
      </w:r>
    </w:p>
    <w:p w14:paraId="1C347D48" w14:textId="77777777" w:rsidR="00643D86" w:rsidRPr="00B76D91" w:rsidRDefault="00B76D91" w:rsidP="00643D86">
      <w:pPr>
        <w:pStyle w:val="Rubrik1"/>
        <w:rPr>
          <w:lang w:val="en-US"/>
        </w:rPr>
      </w:pPr>
      <w:bookmarkStart w:id="12" w:name="_Toc440446226"/>
      <w:r w:rsidRPr="00B76D91">
        <w:rPr>
          <w:noProof/>
          <w:lang w:val="en-US"/>
        </w:rPr>
        <w:t>(poss.) Proposal for transfer of appropriations No DEC 46/2015 within Section III - Commission - of the general budget for 2015</w:t>
      </w:r>
      <w:bookmarkEnd w:id="12"/>
    </w:p>
    <w:p w14:paraId="1C347D49" w14:textId="77777777" w:rsidR="00643D86" w:rsidRPr="00B76D91" w:rsidRDefault="00B76D91" w:rsidP="00643D86">
      <w:pPr>
        <w:rPr>
          <w:lang w:val="fr-FR"/>
        </w:rPr>
      </w:pPr>
      <w:r w:rsidRPr="00B76D91">
        <w:rPr>
          <w:noProof/>
          <w:lang w:val="fr-FR"/>
        </w:rPr>
        <w:t>5076</w:t>
      </w:r>
      <w:r w:rsidRPr="00B76D91">
        <w:rPr>
          <w:lang w:val="fr-FR"/>
        </w:rPr>
        <w:t>/16 FIN 16 INST 3 PE-L 1</w:t>
      </w:r>
      <w:r w:rsidRPr="00B76D91">
        <w:rPr>
          <w:lang w:val="fr-FR"/>
        </w:rPr>
        <w:br/>
      </w:r>
      <w:r w:rsidRPr="00B76D91">
        <w:rPr>
          <w:noProof/>
          <w:lang w:val="fr-FR"/>
        </w:rPr>
        <w:t>5076</w:t>
      </w:r>
      <w:r w:rsidRPr="00B76D91">
        <w:rPr>
          <w:lang w:val="fr-FR"/>
        </w:rPr>
        <w:t>/16 FIN 16 INST 3 PE-L 1</w:t>
      </w:r>
    </w:p>
    <w:p w14:paraId="1C347D4A" w14:textId="77777777" w:rsidR="00643D86" w:rsidRDefault="00B76D91" w:rsidP="00643D86">
      <w:r>
        <w:rPr>
          <w:b/>
        </w:rPr>
        <w:lastRenderedPageBreak/>
        <w:t>Ansvarigt statsråd</w:t>
      </w:r>
      <w:r>
        <w:rPr>
          <w:b/>
        </w:rPr>
        <w:br/>
      </w:r>
      <w:r>
        <w:rPr>
          <w:noProof/>
        </w:rPr>
        <w:t>Magdalena Andersson</w:t>
      </w:r>
    </w:p>
    <w:p w14:paraId="1C347D51" w14:textId="2D1ED7D8" w:rsidR="00955C45" w:rsidRDefault="00B76D91" w:rsidP="00B76D91">
      <w:r w:rsidRPr="00B44CE2">
        <w:rPr>
          <w:b/>
        </w:rPr>
        <w:t>Annotering</w:t>
      </w:r>
      <w:r>
        <w:rPr>
          <w:b/>
        </w:rPr>
        <w:br/>
      </w:r>
      <w:r>
        <w:t xml:space="preserve">Att godkänna överföringen vid årets slut (nr 46/2015). Sverige kan godkänna överföringen. </w:t>
      </w:r>
    </w:p>
    <w:p w14:paraId="1C347D53" w14:textId="77777777" w:rsidR="00955C45" w:rsidRDefault="00B76D91">
      <w:pPr>
        <w:spacing w:after="280" w:afterAutospacing="1"/>
      </w:pPr>
      <w:r>
        <w:t>Varje år föreslår kommissionen en så kallad överföring vid årets slut. Det är en uppsamling av outnyttjade   betalningsanslag under året som omdirigeras till andra områden. För 2015 omfattas ca 416 miljoner   euro, varav merparten, ca 285 miljoner euro, härrör till FEAD (fonden för europeiskt bistånd till dem som har det sämst ställt). FEAD:s betalningsanslag dras ned tillfälligt på grund av förseningar med att utse och anmäla FEAD:s förvaltningsmyndigheter, vilket lett till att ett flertal medlemsstater inte inkommit med ansökan om betalningar före årets slut. Övriga neddragningar omfattar flera budgetrubriker, är i sina delar begränsade i omfattning och beror inte på lågt genomförande, utan snarare administrativa hinder. Förstärkningen kan bara göras för program i delad förvaltning mellan kommissionen och medlemsstater.   I detta fall har Landsbygdsutvecklingsprogrammet och slutförande av Europeiska regionala utvecklingsfonden förstärkts med ca 289 respektive 127 miljoner euro.</w:t>
      </w:r>
    </w:p>
    <w:p w14:paraId="1C347D55" w14:textId="77777777" w:rsidR="00643D86" w:rsidRPr="00B76D91" w:rsidRDefault="00B76D91" w:rsidP="00643D86">
      <w:pPr>
        <w:pStyle w:val="Rubrik1"/>
        <w:rPr>
          <w:lang w:val="en-US"/>
        </w:rPr>
      </w:pPr>
      <w:bookmarkStart w:id="13" w:name="_Toc440446227"/>
      <w:r w:rsidRPr="00B76D91">
        <w:rPr>
          <w:noProof/>
          <w:lang w:val="en-US"/>
        </w:rPr>
        <w:t>Draft Council Regulation laying down maximum permitted levels of radioactive contamination of food and feed following a nuclear accident or any other case of radiological emergency, and repealing Council Regulation (Euratom) No 3954/87 and Commission Regulations (Euratom) No 944/89 and (Euratom) No 770/90</w:t>
      </w:r>
      <w:bookmarkEnd w:id="13"/>
    </w:p>
    <w:p w14:paraId="1C347D56" w14:textId="77777777" w:rsidR="00643D86" w:rsidRDefault="00B76D91" w:rsidP="00643D86">
      <w:pPr>
        <w:rPr>
          <w:lang w:val="en-US"/>
        </w:rPr>
      </w:pPr>
      <w:r>
        <w:rPr>
          <w:noProof/>
          <w:lang w:val="en-US"/>
        </w:rPr>
        <w:t>Adoption14620</w:t>
      </w:r>
      <w:r>
        <w:rPr>
          <w:lang w:val="en-US"/>
        </w:rPr>
        <w:t>/15 ATO 78 AGRI 618 COMER 1495226/15 ATO 3 AGRI 12 COMER 2</w:t>
      </w:r>
      <w:r>
        <w:rPr>
          <w:lang w:val="en-US"/>
        </w:rPr>
        <w:br/>
      </w:r>
      <w:r>
        <w:rPr>
          <w:noProof/>
          <w:lang w:val="en-US"/>
        </w:rPr>
        <w:t>14620</w:t>
      </w:r>
      <w:r>
        <w:rPr>
          <w:lang w:val="en-US"/>
        </w:rPr>
        <w:t>/15 ATO 78 AGRI 618 COMER 1495226/15 ATO 3 AGRI 12 COMER 2</w:t>
      </w:r>
    </w:p>
    <w:p w14:paraId="1C347D57" w14:textId="77777777" w:rsidR="00643D86" w:rsidRPr="00C76B64" w:rsidRDefault="00B76D91" w:rsidP="00643D86">
      <w:r w:rsidRPr="00C76B64">
        <w:rPr>
          <w:b/>
        </w:rPr>
        <w:t>Ansvarigt statsråd</w:t>
      </w:r>
      <w:r w:rsidRPr="00C76B64">
        <w:rPr>
          <w:b/>
        </w:rPr>
        <w:br/>
      </w:r>
      <w:r w:rsidRPr="00C76B64">
        <w:rPr>
          <w:noProof/>
        </w:rPr>
        <w:t>Åsa Romson</w:t>
      </w:r>
    </w:p>
    <w:p w14:paraId="1C347D5B" w14:textId="77777777" w:rsidR="00955C45" w:rsidRDefault="00B76D91">
      <w:pPr>
        <w:spacing w:after="280" w:afterAutospacing="1"/>
      </w:pPr>
      <w:r>
        <w:rPr>
          <w:b/>
          <w:bCs/>
        </w:rPr>
        <w:t>Avsikt med behandlingen i rådet:</w:t>
      </w:r>
      <w:r>
        <w:t xml:space="preserve"> </w:t>
      </w:r>
    </w:p>
    <w:p w14:paraId="1C347D5C" w14:textId="77777777" w:rsidR="00955C45" w:rsidRDefault="00B76D91">
      <w:pPr>
        <w:spacing w:after="280" w:afterAutospacing="1"/>
      </w:pPr>
      <w:r>
        <w:t>Rådet föreslås anta förordningen om gränsvärden för radioaktivitet i livsmedel och djurfoder efter en kärnenergiolycka eller annan radiologisk nödsituation.</w:t>
      </w:r>
    </w:p>
    <w:p w14:paraId="1C347D5D" w14:textId="77777777" w:rsidR="00955C45" w:rsidRDefault="00B76D91">
      <w:pPr>
        <w:spacing w:after="280" w:afterAutospacing="1"/>
      </w:pPr>
      <w:r>
        <w:rPr>
          <w:b/>
          <w:bCs/>
        </w:rPr>
        <w:t>Hur regeringen ställer sig till den blivande A-punkten:</w:t>
      </w:r>
      <w:r>
        <w:t xml:space="preserve"> </w:t>
      </w:r>
    </w:p>
    <w:p w14:paraId="1C347D5E" w14:textId="77777777" w:rsidR="00955C45" w:rsidRDefault="00B76D91">
      <w:pPr>
        <w:spacing w:after="280" w:afterAutospacing="1"/>
      </w:pPr>
      <w:r>
        <w:t xml:space="preserve">Regeringen avser rösta ja till att rådet antar förordningen om gränsvärden för radioaktivitet i livsmedel och djurfoder efter en kärnenergiolycka eller annan radiologisk nödsituation. </w:t>
      </w:r>
    </w:p>
    <w:p w14:paraId="1C347D5F" w14:textId="77777777" w:rsidR="00955C45" w:rsidRDefault="00B76D91">
      <w:pPr>
        <w:spacing w:after="280" w:afterAutospacing="1"/>
      </w:pPr>
      <w:r>
        <w:rPr>
          <w:b/>
          <w:bCs/>
        </w:rPr>
        <w:t>Bakgrund:</w:t>
      </w:r>
    </w:p>
    <w:p w14:paraId="1C347D60" w14:textId="77777777" w:rsidR="00955C45" w:rsidRDefault="00B76D91">
      <w:pPr>
        <w:spacing w:after="280" w:afterAutospacing="1"/>
      </w:pPr>
      <w:r>
        <w:t>Kommissionen presenterade den 2013 ett förslag till förordning om gränsvärden för radioaktivitet i livsmedel och djurfoder efter en kärnenergiolycka. Under hösten 2014 antog rådet en gemensam ståndpunkt. Ett kommissionsförslag till förordning har förhandlats i atomgruppen under hösten 2015. EU-parlamentet har yttrat sig om förordningen men är inte medbeslutande i frågor under EURATOM-fördraget.</w:t>
      </w:r>
    </w:p>
    <w:p w14:paraId="1C347D61" w14:textId="77777777" w:rsidR="00FB32B9" w:rsidRDefault="00025DF2">
      <w:pPr>
        <w:spacing w:after="280" w:afterAutospacing="1"/>
        <w:rPr>
          <w:noProof/>
        </w:rPr>
      </w:pPr>
    </w:p>
    <w:p w14:paraId="1C347D62" w14:textId="77777777" w:rsidR="00643D86" w:rsidRPr="00B76D91" w:rsidRDefault="00B76D91" w:rsidP="00643D86">
      <w:pPr>
        <w:pStyle w:val="Rubrik1"/>
        <w:rPr>
          <w:lang w:val="en-US"/>
        </w:rPr>
      </w:pPr>
      <w:bookmarkStart w:id="14" w:name="_Toc440446228"/>
      <w:r w:rsidRPr="00B76D91">
        <w:rPr>
          <w:noProof/>
          <w:lang w:val="en-US"/>
        </w:rPr>
        <w:lastRenderedPageBreak/>
        <w:t>Schengen evaluation of AUSTRIA - Draft Council Recommendation on addressing the deficiencies identified in the 2015 evaluation of the application of the Schengen acquis in the field of police cooperation</w:t>
      </w:r>
      <w:bookmarkEnd w:id="14"/>
    </w:p>
    <w:p w14:paraId="1C347D63" w14:textId="77777777" w:rsidR="00643D86" w:rsidRDefault="00B76D91" w:rsidP="00643D86">
      <w:pPr>
        <w:rPr>
          <w:lang w:val="en-US"/>
        </w:rPr>
      </w:pPr>
      <w:r>
        <w:rPr>
          <w:noProof/>
          <w:lang w:val="en-US"/>
        </w:rPr>
        <w:t>15534</w:t>
      </w:r>
      <w:r>
        <w:rPr>
          <w:lang w:val="en-US"/>
        </w:rPr>
        <w:t>/15 SCH-EVAL 63 ENFOPOL 428 COMIX 72215533/15 SCH-EVAL 62 ENFOPOL 427 COMIX 721</w:t>
      </w:r>
      <w:r>
        <w:rPr>
          <w:lang w:val="en-US"/>
        </w:rPr>
        <w:br/>
      </w:r>
      <w:r>
        <w:rPr>
          <w:noProof/>
          <w:lang w:val="en-US"/>
        </w:rPr>
        <w:t>15534</w:t>
      </w:r>
      <w:r>
        <w:rPr>
          <w:lang w:val="en-US"/>
        </w:rPr>
        <w:t>/15 SCH-EVAL 63 ENFOPOL 428 COMIX 72215533/15 SCH-EVAL 62 ENFOPOL 427 COMIX 721</w:t>
      </w:r>
    </w:p>
    <w:p w14:paraId="1C347D68" w14:textId="77777777" w:rsidR="00955C45" w:rsidRDefault="00B76D91">
      <w:pPr>
        <w:spacing w:after="280" w:afterAutospacing="1"/>
      </w:pPr>
      <w:r>
        <w:rPr>
          <w:b/>
          <w:bCs/>
        </w:rPr>
        <w:t xml:space="preserve">Avsikt med behandlingen i rådet: </w:t>
      </w:r>
      <w:r>
        <w:t>Rådet föreslås anta rekommendationer till Österrike i anledning av Schengenutvärderingen som genomförts under 2015 inom området polissamarbete.</w:t>
      </w:r>
    </w:p>
    <w:p w14:paraId="1C347D69" w14:textId="77777777" w:rsidR="00955C45" w:rsidRDefault="00B76D91">
      <w:pPr>
        <w:spacing w:after="280" w:afterAutospacing="1"/>
      </w:pPr>
      <w:r>
        <w:rPr>
          <w:b/>
          <w:bCs/>
        </w:rPr>
        <w:t xml:space="preserve">Hur regeringen ställer sig till den blivande A-punkten: </w:t>
      </w:r>
      <w:r>
        <w:t xml:space="preserve">Regeringen avser rösta ja till att anta rekommendationerna. </w:t>
      </w:r>
    </w:p>
    <w:p w14:paraId="1C347D6A" w14:textId="77777777" w:rsidR="00955C45" w:rsidRDefault="00B76D91">
      <w:pPr>
        <w:spacing w:after="280" w:afterAutospacing="1"/>
      </w:pPr>
      <w:r>
        <w:rPr>
          <w:b/>
          <w:bCs/>
        </w:rPr>
        <w:t>Bakgrund:</w:t>
      </w:r>
      <w:r>
        <w:t xml:space="preserve"> Österrike har inom ramen för den nya Schengenutvärderingsmekanism som etablerades i och med förordning (EU) 1053/2013 utvärderats inom området polissamarbete.</w:t>
      </w:r>
    </w:p>
    <w:p w14:paraId="1C347D6B" w14:textId="77777777" w:rsidR="00955C45" w:rsidRDefault="00B76D91">
      <w:pPr>
        <w:spacing w:after="280" w:afterAutospacing="1"/>
      </w:pPr>
      <w:r>
        <w:t>Till skillnad från den tidigare mekanismen är det numera kommissionen som har den ledande rollen i utvärderingarna istället för rådet. Medlemsstaterna utvärderas i princip i turordning, även om mekanismen också ger utrymme för både riskanalysbaserade mer frekventa utvärderingar av vissa medlemsstater och oannonserade utvärderingsbesök. Experterna till utvärderingarna tas ut av kommissionen på basis av nomineringar från medlemsstaterna.</w:t>
      </w:r>
    </w:p>
    <w:p w14:paraId="1C347D6C" w14:textId="77777777" w:rsidR="00955C45" w:rsidRDefault="00B76D91">
      <w:pPr>
        <w:spacing w:after="280" w:afterAutospacing="1"/>
      </w:pPr>
      <w:r>
        <w:t xml:space="preserve">En utvärdering har genomförts i mars månad 2015 av ett utvärderingsteam under kommissionens ledning. Vissa brister i tillämpningen i Österrike kunde konstateras vid utvärderingen och utifrån dessa har utvärderingsteamet lämnat förslag på rekommendationer. Bland annat rekommenderas Österrike att förbättra informationsutbytet med Europol och ta fram driftskompatibla ärendehanteringssystem mellan poliskårerna. </w:t>
      </w:r>
    </w:p>
    <w:p w14:paraId="1C347D6D" w14:textId="77777777" w:rsidR="00955C45" w:rsidRDefault="00B76D91">
      <w:pPr>
        <w:spacing w:after="280" w:afterAutospacing="1"/>
      </w:pPr>
      <w:r>
        <w:t>Rekommendationerna har godkänts på arbetsgruppsnivå den 17 december 2015 och är nu tänkta att antas av rådet.</w:t>
      </w:r>
    </w:p>
    <w:p w14:paraId="1C347D6F" w14:textId="77777777" w:rsidR="00643D86" w:rsidRPr="00B76D91" w:rsidRDefault="00B76D91" w:rsidP="00643D86">
      <w:pPr>
        <w:pStyle w:val="Rubrik1"/>
        <w:rPr>
          <w:lang w:val="en-US"/>
        </w:rPr>
      </w:pPr>
      <w:bookmarkStart w:id="15" w:name="_Toc440446229"/>
      <w:r w:rsidRPr="00B76D91">
        <w:rPr>
          <w:noProof/>
          <w:lang w:val="en-US"/>
        </w:rPr>
        <w:t>Draft Council Implementing Decision approving the conclusion by the European Police Office (Europol) of the Agreement on Strategic Cooperation in the fight against serious crime and terrorism between the United Arab Emirates and Europol</w:t>
      </w:r>
      <w:bookmarkEnd w:id="15"/>
    </w:p>
    <w:p w14:paraId="1C347D70" w14:textId="77777777" w:rsidR="00643D86" w:rsidRDefault="00B76D91" w:rsidP="00643D86">
      <w:pPr>
        <w:rPr>
          <w:lang w:val="en-US"/>
        </w:rPr>
      </w:pPr>
      <w:r>
        <w:rPr>
          <w:noProof/>
          <w:lang w:val="en-US"/>
        </w:rPr>
        <w:t>5008</w:t>
      </w:r>
      <w:r>
        <w:rPr>
          <w:lang w:val="en-US"/>
        </w:rPr>
        <w:t>/16 ENFOPOL 1 JAIEX 1 MOG 1+ COR 110510/1/15 REV 1 ENFOPOL 193 JAIEX 56 MOG 49</w:t>
      </w:r>
      <w:r>
        <w:rPr>
          <w:lang w:val="en-US"/>
        </w:rPr>
        <w:br/>
      </w:r>
      <w:r>
        <w:rPr>
          <w:noProof/>
          <w:lang w:val="en-US"/>
        </w:rPr>
        <w:t>5008</w:t>
      </w:r>
      <w:r>
        <w:rPr>
          <w:lang w:val="en-US"/>
        </w:rPr>
        <w:t>/16 ENFOPOL 1 JAIEX 1 MOG 1+ COR 110510/1/15 REV 1 ENFOPOL 193 JAIEX 56 MOG 49</w:t>
      </w:r>
    </w:p>
    <w:p w14:paraId="1C347D71" w14:textId="77777777" w:rsidR="00643D86" w:rsidRDefault="00B76D91" w:rsidP="00643D86">
      <w:r>
        <w:rPr>
          <w:b/>
        </w:rPr>
        <w:t>Ansvarigt statsråd</w:t>
      </w:r>
      <w:r>
        <w:rPr>
          <w:b/>
        </w:rPr>
        <w:br/>
      </w:r>
      <w:r>
        <w:rPr>
          <w:noProof/>
        </w:rPr>
        <w:t>Anders Ygeman</w:t>
      </w:r>
    </w:p>
    <w:p w14:paraId="1C347D75" w14:textId="77777777" w:rsidR="00955C45" w:rsidRDefault="00B76D91">
      <w:pPr>
        <w:spacing w:after="280" w:afterAutospacing="1"/>
      </w:pPr>
      <w:r>
        <w:rPr>
          <w:b/>
          <w:bCs/>
        </w:rPr>
        <w:t>Avsikt med behandlingen i rådet:</w:t>
      </w:r>
      <w:r>
        <w:t xml:space="preserve"> Att Coreper/rådet ska anta utkastet till rådets genomförandebeslut om godkännande av Europeiska polisbyråns (Europol) avtal om strategiskt samarbete med Förenade Arabemiraten i kampen mot grov brottslighet och terrorism.</w:t>
      </w:r>
    </w:p>
    <w:p w14:paraId="1C347D76" w14:textId="77777777" w:rsidR="00955C45" w:rsidRDefault="00B76D91">
      <w:pPr>
        <w:spacing w:after="280" w:afterAutospacing="1"/>
      </w:pPr>
      <w:r>
        <w:rPr>
          <w:b/>
          <w:bCs/>
        </w:rPr>
        <w:lastRenderedPageBreak/>
        <w:t>Hur regeringen ställer sig till den blivande A-punkten:</w:t>
      </w:r>
      <w:r>
        <w:t xml:space="preserve"> Regeringen kan stödja avtalet. </w:t>
      </w:r>
    </w:p>
    <w:p w14:paraId="1C347D77" w14:textId="77777777" w:rsidR="00955C45" w:rsidRDefault="00B76D91">
      <w:pPr>
        <w:spacing w:after="280" w:afterAutospacing="1"/>
      </w:pPr>
      <w:r>
        <w:rPr>
          <w:b/>
          <w:bCs/>
        </w:rPr>
        <w:t>Bakgrund:</w:t>
      </w:r>
      <w:r>
        <w:t xml:space="preserve"> Enligt rådsbeslutet som reglerar och inrättar Europol kan Europol ingå avtal med tredje land. Avtalen får ingås av Europol först efter att rådet gett sitt medgivande och efter att både Europols styrelse och den gemensamma tillsynsmyndigheten yttrat sig. Genom Lissabonfördraget har det formella förfarandet som föregår ett avtal kommit att ändras. Rådet ska nu fatta ett s.k. genomförandebeslut. </w:t>
      </w:r>
    </w:p>
    <w:p w14:paraId="1C347D79" w14:textId="77777777" w:rsidR="00643D86" w:rsidRPr="00B76D91" w:rsidRDefault="00B76D91" w:rsidP="00643D86">
      <w:pPr>
        <w:pStyle w:val="Rubrik1"/>
        <w:rPr>
          <w:lang w:val="en-US"/>
        </w:rPr>
      </w:pPr>
      <w:bookmarkStart w:id="16" w:name="_Toc440446230"/>
      <w:r w:rsidRPr="00B76D91">
        <w:rPr>
          <w:noProof/>
          <w:lang w:val="en-US"/>
        </w:rPr>
        <w:t>Draft Council Implementing Decision approving the conclusion by the European Police Office (Europol) of the Agreement on Operational and Strategic Cooperation between Bosnia and Herzegovina and Europol</w:t>
      </w:r>
      <w:bookmarkEnd w:id="16"/>
    </w:p>
    <w:p w14:paraId="1C347D7A" w14:textId="77777777" w:rsidR="00643D86" w:rsidRDefault="00B76D91" w:rsidP="00643D86">
      <w:pPr>
        <w:rPr>
          <w:lang w:val="en-US"/>
        </w:rPr>
      </w:pPr>
      <w:r>
        <w:rPr>
          <w:noProof/>
          <w:lang w:val="en-US"/>
        </w:rPr>
        <w:t>5009</w:t>
      </w:r>
      <w:r>
        <w:rPr>
          <w:lang w:val="en-US"/>
        </w:rPr>
        <w:t>/16 ENFOPOL 2 JAIEX 2 COWEB 1+ COR 110509/1/15 REV 1 ENFOPOL 192 JAIEX 55 COWEB 63</w:t>
      </w:r>
      <w:r>
        <w:rPr>
          <w:lang w:val="en-US"/>
        </w:rPr>
        <w:br/>
      </w:r>
      <w:r>
        <w:rPr>
          <w:noProof/>
          <w:lang w:val="en-US"/>
        </w:rPr>
        <w:t>5009</w:t>
      </w:r>
      <w:r>
        <w:rPr>
          <w:lang w:val="en-US"/>
        </w:rPr>
        <w:t>/16 ENFOPOL 2 JAIEX 2 COWEB 1+ COR 110509/1/15 REV 1 ENFOPOL 192 JAIEX 55 COWEB 63</w:t>
      </w:r>
    </w:p>
    <w:p w14:paraId="1C347D7B" w14:textId="77777777" w:rsidR="00643D86" w:rsidRDefault="00B76D91" w:rsidP="00643D86">
      <w:r>
        <w:rPr>
          <w:b/>
        </w:rPr>
        <w:t>Ansvarigt statsråd</w:t>
      </w:r>
      <w:r>
        <w:rPr>
          <w:b/>
        </w:rPr>
        <w:br/>
      </w:r>
      <w:r>
        <w:rPr>
          <w:noProof/>
        </w:rPr>
        <w:t>Anders Ygeman</w:t>
      </w:r>
    </w:p>
    <w:p w14:paraId="1C347D7F" w14:textId="77777777" w:rsidR="00955C45" w:rsidRDefault="00B76D91">
      <w:pPr>
        <w:spacing w:after="280" w:afterAutospacing="1"/>
      </w:pPr>
      <w:r>
        <w:rPr>
          <w:b/>
          <w:bCs/>
        </w:rPr>
        <w:t>Avsikt med behandlingen i rådet:</w:t>
      </w:r>
      <w:r>
        <w:t xml:space="preserve"> Att Coreper/rådet ska anta utkastet till rådets genomförandebeslut om godkännande av Europeiska polisbyråns (Europol) avtal om operativt och strategiskt samarbete med Bosnien och Hercegovina.</w:t>
      </w:r>
    </w:p>
    <w:p w14:paraId="1C347D80" w14:textId="77777777" w:rsidR="00955C45" w:rsidRDefault="00B76D91">
      <w:pPr>
        <w:spacing w:after="280" w:afterAutospacing="1"/>
      </w:pPr>
      <w:r>
        <w:rPr>
          <w:b/>
          <w:bCs/>
        </w:rPr>
        <w:t>Hur regeringen ställer sig till den blivande A-punkten:</w:t>
      </w:r>
      <w:r>
        <w:t xml:space="preserve"> Regeringen kan stödja avtalet. </w:t>
      </w:r>
    </w:p>
    <w:p w14:paraId="1C347D81" w14:textId="77777777" w:rsidR="00955C45" w:rsidRDefault="00B76D91">
      <w:pPr>
        <w:spacing w:after="280" w:afterAutospacing="1"/>
      </w:pPr>
      <w:r>
        <w:rPr>
          <w:b/>
          <w:bCs/>
        </w:rPr>
        <w:t>Bakgrund:</w:t>
      </w:r>
      <w:r>
        <w:t xml:space="preserve"> Enligt rådsbeslutet som reglerar och inrättar Europol kan Europol ingå avtal med tredje land. Avtalen får ingås av Europol först efter att rådet gett sitt medgivande och efter att både Europols styrelse och den gemensamma tillsynsmyndigheten yttrat sig. Genom Lissabonfördraget har det formella förfarandet som föregår ett avtal kommit att ändras. Rådet ska nu fatta ett s.k. genomförandebeslut. </w:t>
      </w:r>
    </w:p>
    <w:p w14:paraId="1C347D83" w14:textId="77777777" w:rsidR="00643D86" w:rsidRPr="00B76D91" w:rsidRDefault="00B76D91" w:rsidP="00643D86">
      <w:pPr>
        <w:pStyle w:val="Rubrik1"/>
        <w:rPr>
          <w:lang w:val="en-US"/>
        </w:rPr>
      </w:pPr>
      <w:bookmarkStart w:id="17" w:name="_Toc440446231"/>
      <w:r w:rsidRPr="00B76D91">
        <w:rPr>
          <w:noProof/>
          <w:lang w:val="en-US"/>
        </w:rPr>
        <w:t>Draft Council Decision concerning the accession of Croatia to the Convention of 26 May 1997, drawn up on the basis of Article K.3(2)(c) of the Treaty on European Union, on the fight against corruption involving officials of the European Communities or officials of Member States of the European Union</w:t>
      </w:r>
      <w:bookmarkEnd w:id="17"/>
    </w:p>
    <w:p w14:paraId="1C347D84" w14:textId="77777777" w:rsidR="00643D86" w:rsidRDefault="00B76D91" w:rsidP="00643D86">
      <w:pPr>
        <w:rPr>
          <w:lang w:val="en-US"/>
        </w:rPr>
      </w:pPr>
      <w:r>
        <w:rPr>
          <w:noProof/>
          <w:lang w:val="en-US"/>
        </w:rPr>
        <w:t>Adoption15259</w:t>
      </w:r>
      <w:r>
        <w:rPr>
          <w:lang w:val="en-US"/>
        </w:rPr>
        <w:t>/15 JAI 995 DROIPEN 167 COPEN 351 ELARG 7215245/15 JAI 994 DROIPEN 166 COPEN 350 ELARG 71</w:t>
      </w:r>
      <w:r>
        <w:rPr>
          <w:lang w:val="en-US"/>
        </w:rPr>
        <w:br/>
      </w:r>
      <w:r>
        <w:rPr>
          <w:noProof/>
          <w:lang w:val="en-US"/>
        </w:rPr>
        <w:t>15259</w:t>
      </w:r>
      <w:r>
        <w:rPr>
          <w:lang w:val="en-US"/>
        </w:rPr>
        <w:t>/15 JAI 995 DROIPEN 167 COPEN 351 ELARG 7215245/15 JAI 994 DROIPEN 166 COPEN 350 ELARG 71</w:t>
      </w:r>
    </w:p>
    <w:p w14:paraId="1C347D85" w14:textId="77777777" w:rsidR="00643D86" w:rsidRDefault="00B76D91" w:rsidP="00643D86">
      <w:r>
        <w:rPr>
          <w:b/>
        </w:rPr>
        <w:t>Ansvarigt statsråd</w:t>
      </w:r>
      <w:r>
        <w:rPr>
          <w:b/>
        </w:rPr>
        <w:br/>
      </w:r>
      <w:r>
        <w:rPr>
          <w:noProof/>
        </w:rPr>
        <w:t>Morgan Johansson</w:t>
      </w:r>
    </w:p>
    <w:p w14:paraId="1C347D89" w14:textId="77777777" w:rsidR="00955C45" w:rsidRDefault="00B76D91">
      <w:pPr>
        <w:spacing w:after="280" w:afterAutospacing="1"/>
      </w:pPr>
      <w:r>
        <w:rPr>
          <w:b/>
          <w:bCs/>
        </w:rPr>
        <w:t>Avsikt med behandlingen i rådet:</w:t>
      </w:r>
      <w:r>
        <w:t xml:space="preserve"> Rådet föreslås anta rådsbeslutet. </w:t>
      </w:r>
    </w:p>
    <w:p w14:paraId="1C347D8A" w14:textId="77777777" w:rsidR="00955C45" w:rsidRDefault="00B76D91">
      <w:pPr>
        <w:spacing w:after="280" w:afterAutospacing="1"/>
      </w:pPr>
      <w:r>
        <w:rPr>
          <w:b/>
          <w:bCs/>
        </w:rPr>
        <w:t>Hur regeringen ställer sig till den blivande A-punkten:</w:t>
      </w:r>
      <w:r>
        <w:t xml:space="preserve"> Regeringen avser att rösta ja till att rådet antar rådsbeslutet om Kroatiens tillträde konventionen om kamp mot korruption som tjänstemän är delaktiga i. </w:t>
      </w:r>
    </w:p>
    <w:p w14:paraId="1C347D8B" w14:textId="77777777" w:rsidR="00955C45" w:rsidRDefault="00B76D91">
      <w:pPr>
        <w:spacing w:after="280" w:afterAutospacing="1"/>
      </w:pPr>
      <w:r>
        <w:rPr>
          <w:b/>
          <w:bCs/>
        </w:rPr>
        <w:lastRenderedPageBreak/>
        <w:t xml:space="preserve">Bakgrund: </w:t>
      </w:r>
      <w:r>
        <w:t xml:space="preserve">Enligt The Act of Accession of Croatia gäller ett förenklat förfarande för Kroatiens tillträde till bl.a. vissa av EU:s konventioner. I oktober 2014 skickade kommissionen en rekommendation till ett rådsbeslut om Kroatiens tillträde till konventionen om kamp mot korruption som tjänstemän är delaktiga i. I juni 2015 godkände Europaparlamentet rekommendationen. </w:t>
      </w:r>
    </w:p>
    <w:p w14:paraId="1C347D8C" w14:textId="77777777" w:rsidR="00955C45" w:rsidRDefault="00B76D91">
      <w:pPr>
        <w:spacing w:after="280" w:afterAutospacing="1"/>
      </w:pPr>
      <w:r>
        <w:t xml:space="preserve">Konsultation om förslaget till rådsbeslut har hållits med delegationerna och förslaget har även varit föremål för juristlingvistgranskning. </w:t>
      </w:r>
    </w:p>
    <w:p w14:paraId="1C347D8E" w14:textId="77777777" w:rsidR="00643D86" w:rsidRDefault="00B76D91" w:rsidP="00643D86">
      <w:pPr>
        <w:pStyle w:val="Rubrik1"/>
      </w:pPr>
      <w:bookmarkStart w:id="18" w:name="_Toc440446232"/>
      <w:r>
        <w:rPr>
          <w:noProof/>
        </w:rPr>
        <w:t>(poss.) Relations with Armenia</w:t>
      </w:r>
      <w:bookmarkEnd w:id="18"/>
    </w:p>
    <w:p w14:paraId="1C347D8F" w14:textId="77777777" w:rsidR="00643D86" w:rsidRDefault="00B76D91" w:rsidP="00643D86">
      <w:pPr>
        <w:rPr>
          <w:lang w:val="en-US"/>
        </w:rPr>
      </w:pPr>
      <w:r>
        <w:rPr>
          <w:noProof/>
          <w:lang w:val="en-US"/>
        </w:rPr>
        <w:t>Establishment</w:t>
      </w:r>
      <w:r>
        <w:rPr>
          <w:lang w:val="en-US"/>
        </w:rPr>
        <w:t xml:space="preserve"> of the position of the European Union for the 16th meeting of the EU</w:t>
      </w:r>
      <w:r>
        <w:rPr>
          <w:lang w:val="en-US"/>
        </w:rPr>
        <w:noBreakHyphen/>
        <w:t>Armenia Cooperation Council (Brussels, 18 January 2016)15545/15 COEST 395</w:t>
      </w:r>
      <w:r>
        <w:rPr>
          <w:lang w:val="en-US"/>
        </w:rPr>
        <w:br/>
      </w:r>
      <w:r>
        <w:rPr>
          <w:noProof/>
          <w:lang w:val="en-US"/>
        </w:rPr>
        <w:t>15545</w:t>
      </w:r>
      <w:r>
        <w:rPr>
          <w:lang w:val="en-US"/>
        </w:rPr>
        <w:t>/15 COEST 395</w:t>
      </w:r>
    </w:p>
    <w:p w14:paraId="1C347D90" w14:textId="77777777" w:rsidR="00643D86" w:rsidRDefault="00B76D91" w:rsidP="00643D86">
      <w:r>
        <w:rPr>
          <w:b/>
        </w:rPr>
        <w:t>Ansvarigt statsråd</w:t>
      </w:r>
      <w:r>
        <w:rPr>
          <w:b/>
        </w:rPr>
        <w:br/>
      </w:r>
      <w:r>
        <w:rPr>
          <w:noProof/>
        </w:rPr>
        <w:t>Margot Wallström</w:t>
      </w:r>
    </w:p>
    <w:p w14:paraId="1C347D93" w14:textId="54E0B53A" w:rsidR="00643D86" w:rsidRDefault="00B76D91" w:rsidP="00643D86">
      <w:r>
        <w:rPr>
          <w:b/>
          <w:bCs/>
        </w:rPr>
        <w:t>Avsikt med behandlingen i rådet:</w:t>
      </w:r>
      <w:r>
        <w:t xml:space="preserve"> </w:t>
      </w:r>
    </w:p>
    <w:p w14:paraId="1C347D94" w14:textId="77777777" w:rsidR="00955C45" w:rsidRDefault="00B76D91">
      <w:pPr>
        <w:spacing w:after="280" w:afterAutospacing="1"/>
      </w:pPr>
      <w:r>
        <w:t xml:space="preserve">Fastställa EU:s position inför det 16:e samarbetsrådet mellan EU och Armenien som är planerat den 18 januari. </w:t>
      </w:r>
    </w:p>
    <w:p w14:paraId="1C347D95" w14:textId="77777777" w:rsidR="00955C45" w:rsidRDefault="00B76D91">
      <w:pPr>
        <w:spacing w:after="280" w:afterAutospacing="1"/>
      </w:pPr>
      <w:r>
        <w:rPr>
          <w:b/>
          <w:bCs/>
        </w:rPr>
        <w:t>Hur regeringen ställer sig till den blivande A-punkten:</w:t>
      </w:r>
      <w:r>
        <w:t xml:space="preserve"> </w:t>
      </w:r>
    </w:p>
    <w:p w14:paraId="1C347D96" w14:textId="77777777" w:rsidR="00955C45" w:rsidRDefault="00B76D91">
      <w:pPr>
        <w:spacing w:after="280" w:afterAutospacing="1"/>
      </w:pPr>
      <w:r>
        <w:t xml:space="preserve">SE kan godkänna </w:t>
      </w:r>
    </w:p>
    <w:p w14:paraId="1C347D97" w14:textId="77777777" w:rsidR="00955C45" w:rsidRDefault="00B76D91">
      <w:pPr>
        <w:spacing w:after="280" w:afterAutospacing="1"/>
      </w:pPr>
      <w:r>
        <w:rPr>
          <w:b/>
          <w:bCs/>
        </w:rPr>
        <w:t>Bakgrund:</w:t>
      </w:r>
    </w:p>
    <w:p w14:paraId="1C347D98" w14:textId="77777777" w:rsidR="00955C45" w:rsidRDefault="00B76D91">
      <w:pPr>
        <w:spacing w:after="280" w:afterAutospacing="1"/>
      </w:pPr>
      <w:r>
        <w:t>Det 16:e samarbetsrådet mellan EU och Armenien väntas äga rum 18 januari i Bryssel. En annoterad agenda har cirkulerats inför mötet och Sverige har inkommit med kommentarer och fått gehör för dessa. Bland de frågor som ska tas upp under mötet är: ENP-översynen, förslag på partnerskaps prioriteringar inom ramen för den nya ENP, den inrikespolitiska situationen i Armenien, utfallet av den konstitutionella folkomröstningen som hölls den 6:e december 2015 och läget för de pågående förhandlingarna för ett om ett nytt ramavtal med Armenien.</w:t>
      </w:r>
    </w:p>
    <w:p w14:paraId="1C347D99" w14:textId="77777777" w:rsidR="00955C45" w:rsidRDefault="00B76D91">
      <w:pPr>
        <w:spacing w:after="280" w:afterAutospacing="1"/>
      </w:pPr>
      <w:r>
        <w:t xml:space="preserve">De tidigare planerna på att ingå ett associeringsavtal (AA) med Armenien, som inbegrep upprättandet av ett långtgående och omfattande frihandelsområde (DCFTA), fick ställas in när Armenien hösten 2013 signalerade sin avsikt att gå med i den Rysslandsledda Tullunionen (numera Euroasiatiska Ekonomiska Unionen). Armenien blev medlem i början av 2015. EEAS genomförde därefter en ”scoping exercise” med Armenien om vilka åtaganden i det i princip färdigförhandlade AA som skulle kunna ingå i ett nytt avtal. </w:t>
      </w:r>
    </w:p>
    <w:p w14:paraId="1C347D9B" w14:textId="77777777" w:rsidR="00643D86" w:rsidRPr="00B76D91" w:rsidRDefault="00B76D91" w:rsidP="00643D86">
      <w:pPr>
        <w:pStyle w:val="Rubrik1"/>
        <w:rPr>
          <w:lang w:val="en-US"/>
        </w:rPr>
      </w:pPr>
      <w:bookmarkStart w:id="19" w:name="_Toc440446233"/>
      <w:r w:rsidRPr="00B76D91">
        <w:rPr>
          <w:noProof/>
          <w:lang w:val="en-US"/>
        </w:rPr>
        <w:t>Commission Delegated Regulation (EU) …/... of 25.11.2015 amending Annex III to Regulation (EU) No 978/2012 of the European Parliament and of the Council applying a scheme of generalised tariff preference</w:t>
      </w:r>
      <w:bookmarkEnd w:id="19"/>
    </w:p>
    <w:p w14:paraId="1C347D9C" w14:textId="77777777" w:rsidR="00643D86" w:rsidRDefault="00B76D91" w:rsidP="00643D86">
      <w:pPr>
        <w:rPr>
          <w:lang w:val="en-US"/>
        </w:rPr>
      </w:pPr>
      <w:r>
        <w:rPr>
          <w:noProof/>
          <w:lang w:val="en-US"/>
        </w:rPr>
        <w:t>Intention</w:t>
      </w:r>
      <w:r>
        <w:rPr>
          <w:lang w:val="en-US"/>
        </w:rPr>
        <w:t xml:space="preserve"> not to raise objections to a delegated act5085/16 SPG 1 WTO 2 DELACT 214707/15 SPG 16 WTO 256 DELACT 161+ ADD 1</w:t>
      </w:r>
      <w:r>
        <w:rPr>
          <w:lang w:val="en-US"/>
        </w:rPr>
        <w:br/>
      </w:r>
      <w:r>
        <w:rPr>
          <w:noProof/>
          <w:lang w:val="en-US"/>
        </w:rPr>
        <w:t>5085</w:t>
      </w:r>
      <w:r>
        <w:rPr>
          <w:lang w:val="en-US"/>
        </w:rPr>
        <w:t>/16 SPG 1 WTO 2 DELACT 214707/15 SPG 16 WTO 256 DELACT 161+ ADD 1</w:t>
      </w:r>
    </w:p>
    <w:p w14:paraId="1C347D9D" w14:textId="6B4C4B3F" w:rsidR="00643D86" w:rsidRDefault="00B76D91" w:rsidP="00643D86">
      <w:r>
        <w:rPr>
          <w:b/>
        </w:rPr>
        <w:lastRenderedPageBreak/>
        <w:t>Ansvarigt statsråd</w:t>
      </w:r>
      <w:r>
        <w:rPr>
          <w:b/>
        </w:rPr>
        <w:br/>
      </w:r>
      <w:r>
        <w:t>Mikael Damberg</w:t>
      </w:r>
    </w:p>
    <w:p w14:paraId="0C40AD48" w14:textId="77777777" w:rsidR="00B76D91" w:rsidRDefault="00B76D91" w:rsidP="00B76D91">
      <w:r>
        <w:rPr>
          <w:b/>
          <w:bCs/>
        </w:rPr>
        <w:t>Avsikt med behandlingen i rådet:</w:t>
      </w:r>
      <w:r>
        <w:t xml:space="preserve"> Rådet föreslås icke motsätta sig den delegerade akten. (rådet måste rösta med QMV för att invända mot akten annars accepteras den).</w:t>
      </w:r>
    </w:p>
    <w:p w14:paraId="61AAEBCA" w14:textId="77777777" w:rsidR="00B76D91" w:rsidRDefault="00B76D91" w:rsidP="00B76D91">
      <w:r>
        <w:rPr>
          <w:b/>
          <w:bCs/>
        </w:rPr>
        <w:t>Hur regeringen ställer sig till den blivande A-punkten:</w:t>
      </w:r>
      <w:r>
        <w:t xml:space="preserve"> Regeringen motsätter sig inte att den delegerade akten antas. </w:t>
      </w:r>
    </w:p>
    <w:p w14:paraId="14757D99" w14:textId="77777777" w:rsidR="00B76D91" w:rsidRDefault="00B76D91" w:rsidP="00B76D91">
      <w:pPr>
        <w:spacing w:after="240"/>
      </w:pPr>
      <w:r>
        <w:rPr>
          <w:b/>
          <w:bCs/>
        </w:rPr>
        <w:t>Bakgrund:</w:t>
      </w:r>
      <w:r>
        <w:t xml:space="preserve"> Inom ramen för den nya förordningen för EU:s allmänna preferenssystem, som ger utvecklingsländer preferentiellt marknadstillträde till EU, fattas vissa beslut genom delegerade befogenheter. Denna delegerade akt hanterar ansökan till det s.k. GSP plus systemet vilket är ett incitamentssystem som ger särskilda preferenser för tillämpade internationella konventioner. I den delegerade akten föreslås rådet godkänna Kyrgyzstans ansökan för GSP plus. Även parlamentet skall ta ställning till akten.</w:t>
      </w:r>
    </w:p>
    <w:p w14:paraId="1C347DA1" w14:textId="77777777" w:rsidR="00643D86" w:rsidRPr="00B76D91" w:rsidRDefault="00B76D91" w:rsidP="00643D86">
      <w:pPr>
        <w:pStyle w:val="Rubrik1"/>
        <w:rPr>
          <w:lang w:val="en-US"/>
        </w:rPr>
      </w:pPr>
      <w:bookmarkStart w:id="20" w:name="_Toc440446234"/>
      <w:r w:rsidRPr="00B76D91">
        <w:rPr>
          <w:noProof/>
          <w:lang w:val="en-US"/>
        </w:rPr>
        <w:t>Political and Security Committee Decision on the appointment of the Head of Mission of the European Union Advisory Mission for Civilian Security Sector Reform Ukraine (EUAM Ukraine) (EUAM UKRAINE/1/2016)</w:t>
      </w:r>
      <w:bookmarkEnd w:id="20"/>
    </w:p>
    <w:p w14:paraId="1C347DA2" w14:textId="77777777" w:rsidR="00643D86" w:rsidRDefault="00B76D91" w:rsidP="00643D86">
      <w:pPr>
        <w:rPr>
          <w:lang w:val="en-US"/>
        </w:rPr>
      </w:pPr>
      <w:r>
        <w:rPr>
          <w:noProof/>
          <w:lang w:val="en-US"/>
        </w:rPr>
        <w:t>Authorisation</w:t>
      </w:r>
      <w:r>
        <w:rPr>
          <w:lang w:val="en-US"/>
        </w:rPr>
        <w:t xml:space="preserve"> for publication in the Official Journal (°)5040/16 CFSP/PESC 4 CSDP/PSDC 7 COEST 2 PSC DEC 2EUAM UKRAINE 114841/15 CFSP/PESC 827 CSDP/PSDC 656 COEST 366 PSC DEC 61EUAM UKRAINE 21</w:t>
      </w:r>
      <w:r>
        <w:rPr>
          <w:lang w:val="en-US"/>
        </w:rPr>
        <w:br/>
      </w:r>
      <w:r>
        <w:rPr>
          <w:noProof/>
          <w:lang w:val="en-US"/>
        </w:rPr>
        <w:t>5040</w:t>
      </w:r>
      <w:r>
        <w:rPr>
          <w:lang w:val="en-US"/>
        </w:rPr>
        <w:t>/16 CFSP/PESC 4 CSDP/PSDC 7 COEST 2 PSC DEC 2EUAM UKRAINE 114841/15 CFSP/PESC 827 CSDP/PSDC 656 COEST 366 PSC DEC 61EUAM UKRAINE 21</w:t>
      </w:r>
    </w:p>
    <w:p w14:paraId="1C347DA3" w14:textId="77777777" w:rsidR="00643D86" w:rsidRDefault="00B76D91" w:rsidP="00643D86">
      <w:r>
        <w:rPr>
          <w:b/>
        </w:rPr>
        <w:t>Ansvarigt statsråd</w:t>
      </w:r>
      <w:r>
        <w:rPr>
          <w:b/>
        </w:rPr>
        <w:br/>
      </w:r>
      <w:r>
        <w:rPr>
          <w:noProof/>
        </w:rPr>
        <w:t>Margot Wallström</w:t>
      </w:r>
    </w:p>
    <w:p w14:paraId="1C347DA6" w14:textId="06AD0CB2" w:rsidR="00643D86" w:rsidRDefault="00B76D91" w:rsidP="00643D86">
      <w:r>
        <w:rPr>
          <w:b/>
          <w:bCs/>
        </w:rPr>
        <w:t xml:space="preserve">Avsikt med behandlingen i rådet: </w:t>
      </w:r>
      <w:r>
        <w:t xml:space="preserve">Rådet föreslås besluta om kommittéen för utrikes- och säkerhetspolitiks utnämning av chef för EU:s rådgivande insats till stöd för reform av den civila säkerhetssektorn (EUAM Ukraina).   </w:t>
      </w:r>
    </w:p>
    <w:p w14:paraId="1C347DA7" w14:textId="77777777" w:rsidR="00955C45" w:rsidRDefault="00B76D91">
      <w:pPr>
        <w:spacing w:after="280" w:afterAutospacing="1"/>
      </w:pPr>
      <w:r>
        <w:rPr>
          <w:b/>
          <w:bCs/>
        </w:rPr>
        <w:t xml:space="preserve">Hur regeringen ställer sig till den blivande A-punkten: </w:t>
      </w:r>
      <w:r>
        <w:t xml:space="preserve">Regeringen avser rösta ja till att rådet beslutar om utnämningen av ny chef för EU:s rådgivande insats till stöd för reform av den civila säkerhetssektorn (EUAM Ukraina).  </w:t>
      </w:r>
    </w:p>
    <w:p w14:paraId="1C347DA8" w14:textId="77777777" w:rsidR="00955C45" w:rsidRDefault="00B76D91">
      <w:pPr>
        <w:spacing w:after="280" w:afterAutospacing="1"/>
      </w:pPr>
      <w:r>
        <w:rPr>
          <w:b/>
          <w:bCs/>
        </w:rPr>
        <w:t xml:space="preserve">Bakgrund: </w:t>
      </w:r>
      <w:r>
        <w:t xml:space="preserve">Den höge representanten har till kommittéen för utrikes- och säkerhetspolitik (KUSP) föreslagit att Kestutis Lancinskas utnämns till ny chef för EUAM Ukraina. KUSP har beslutat att godkänna utnämningen. Rådet ska nu anta beslutet om chef för EUAM. </w:t>
      </w:r>
    </w:p>
    <w:p w14:paraId="1C347DAA" w14:textId="77777777" w:rsidR="00643D86" w:rsidRPr="00B76D91" w:rsidRDefault="00B76D91" w:rsidP="00643D86">
      <w:pPr>
        <w:pStyle w:val="Rubrik1"/>
        <w:rPr>
          <w:lang w:val="en-US"/>
        </w:rPr>
      </w:pPr>
      <w:bookmarkStart w:id="21" w:name="_Toc440446235"/>
      <w:r w:rsidRPr="00B76D91">
        <w:rPr>
          <w:noProof/>
          <w:lang w:val="en-US"/>
        </w:rPr>
        <w:t>EUNAVFOR MED Operation Sophia - Council assessment of the implementation on UN Security Council Resolution 2240(2015)</w:t>
      </w:r>
      <w:bookmarkEnd w:id="21"/>
    </w:p>
    <w:p w14:paraId="1C347DAB" w14:textId="77777777" w:rsidR="00643D86" w:rsidRDefault="00B76D91" w:rsidP="00643D86">
      <w:pPr>
        <w:rPr>
          <w:lang w:val="en-US"/>
        </w:rPr>
      </w:pPr>
      <w:r>
        <w:rPr>
          <w:noProof/>
          <w:lang w:val="en-US"/>
        </w:rPr>
        <w:t>5097</w:t>
      </w:r>
      <w:r>
        <w:rPr>
          <w:lang w:val="en-US"/>
        </w:rPr>
        <w:t>/16 COPS 3 CSDP/PSDC 8 MAMA 6 COMED 1 CFSP/PESC 11EUNAVFOR MED 2</w:t>
      </w:r>
      <w:r>
        <w:rPr>
          <w:lang w:val="en-US"/>
        </w:rPr>
        <w:br/>
      </w:r>
      <w:r>
        <w:rPr>
          <w:noProof/>
          <w:lang w:val="en-US"/>
        </w:rPr>
        <w:t>5097</w:t>
      </w:r>
      <w:r>
        <w:rPr>
          <w:lang w:val="en-US"/>
        </w:rPr>
        <w:t>/16 COPS 3 CSDP/PSDC 8 MAMA 6 COMED 1 CFSP/PESC 11EUNAVFOR MED 2</w:t>
      </w:r>
    </w:p>
    <w:p w14:paraId="1C347DAC" w14:textId="77777777" w:rsidR="00643D86" w:rsidRDefault="00B76D91" w:rsidP="00643D86">
      <w:r>
        <w:rPr>
          <w:b/>
        </w:rPr>
        <w:t>Ansvarigt statsråd</w:t>
      </w:r>
      <w:r>
        <w:rPr>
          <w:b/>
        </w:rPr>
        <w:br/>
      </w:r>
      <w:r>
        <w:rPr>
          <w:noProof/>
        </w:rPr>
        <w:t>Margot Wallström</w:t>
      </w:r>
    </w:p>
    <w:p w14:paraId="1C347DAF" w14:textId="37CCC25C" w:rsidR="00643D86" w:rsidRDefault="00B76D91" w:rsidP="00643D86">
      <w:r>
        <w:rPr>
          <w:b/>
          <w:bCs/>
        </w:rPr>
        <w:lastRenderedPageBreak/>
        <w:t xml:space="preserve">Avsikt med behandlingen i rådet: </w:t>
      </w:r>
      <w:r>
        <w:t xml:space="preserve">Rådet föreslås överenskomma en bedömning av implementeringen av säkerhetsrådsresolution 2240 (2015) och därmed godkänna att EU:s insats mot människosmugglare på södra centrala Medelhavet, EUNAVFOR MED/Operation Sophia implementerar resolutionen på fritt hav.   </w:t>
      </w:r>
    </w:p>
    <w:p w14:paraId="1C347DB0" w14:textId="77777777" w:rsidR="00955C45" w:rsidRDefault="00B76D91">
      <w:pPr>
        <w:spacing w:after="280" w:afterAutospacing="1"/>
      </w:pPr>
      <w:r>
        <w:rPr>
          <w:b/>
          <w:bCs/>
        </w:rPr>
        <w:t xml:space="preserve">Hur regeringen ställer sig till den blivande A-punkten: </w:t>
      </w:r>
      <w:r>
        <w:t xml:space="preserve">Regeringen avser rösta ja.  </w:t>
      </w:r>
    </w:p>
    <w:p w14:paraId="1C347DB1" w14:textId="77777777" w:rsidR="00955C45" w:rsidRDefault="00B76D91">
      <w:pPr>
        <w:spacing w:after="280" w:afterAutospacing="1"/>
      </w:pPr>
      <w:r>
        <w:rPr>
          <w:b/>
          <w:bCs/>
        </w:rPr>
        <w:t xml:space="preserve">Bakgrund: </w:t>
      </w:r>
      <w:r>
        <w:t xml:space="preserve">EU:s insats mot människosmugglare på Medelhavet, EUNAVFOR MED/Operation Sophia, genomför för närvarande fas 2.1: </w:t>
      </w:r>
      <w:r>
        <w:rPr>
          <w:i/>
          <w:iCs/>
        </w:rPr>
        <w:t xml:space="preserve">Bordning, genomsökning, beslag och avledning </w:t>
      </w:r>
      <w:r>
        <w:rPr>
          <w:i/>
          <w:iCs/>
          <w:u w:val="single"/>
        </w:rPr>
        <w:t xml:space="preserve">på fritt hav </w:t>
      </w:r>
      <w:r>
        <w:rPr>
          <w:i/>
          <w:iCs/>
        </w:rPr>
        <w:t>av fartyg som misstänkts för människosmuggling- eller handel</w:t>
      </w:r>
      <w:r>
        <w:t xml:space="preserve">. Fasen inleddes den 7 oktober 2015 efter rådets bedömning och ett formellt beslut av KUSP. Regeringen förankrade beslutet om fasövergång i riksdagen (EUN) den 11 september.  </w:t>
      </w:r>
    </w:p>
    <w:p w14:paraId="1C347DB2" w14:textId="77777777" w:rsidR="00955C45" w:rsidRDefault="00B76D91">
      <w:pPr>
        <w:spacing w:after="280" w:afterAutospacing="1"/>
      </w:pPr>
      <w:r>
        <w:t xml:space="preserve">Fas 2.1 kan genomföras under gällande folkrätt (havsrättskonventionen och människosmugglingsprotokollet), det vill säga utan en säkerhetsrådsresolution. Sverige välkomnar dock att FN den 9 oktober antog säkerhetsrådsresolution 2240 till stöd för fas 2.1 och att Sverige, tillsammans med samtliga EU-länder (med flera), gavs möjlighet att stå som medförslagsställare. Resolutionen bidrar till att ytterligare förankra insatsen internationellt, inte minst då Libyen ger sitt stöd till FN-mandatet. </w:t>
      </w:r>
    </w:p>
    <w:p w14:paraId="1C347DB3" w14:textId="77777777" w:rsidR="00955C45" w:rsidRDefault="00B76D91">
      <w:pPr>
        <w:spacing w:after="280" w:afterAutospacing="1"/>
      </w:pPr>
      <w:r>
        <w:t xml:space="preserve">EU:s politiska kontroll över insatsen och dess faser påverkas inte av FN-resolutionen. Medlemsstaternas vetorätt rörande fasövergångar förblir intakt. </w:t>
      </w:r>
      <w:r>
        <w:rPr>
          <w:b/>
          <w:bCs/>
        </w:rPr>
        <w:t xml:space="preserve">Resolutionen medför ingen ny inriktning för insatsen och ger ingen rätt att ingripa på Libyens territorium utan gäller endast på fritt hav (high seas). </w:t>
      </w:r>
      <w:r>
        <w:t>Eventuella framtida övergångar till efterföljande delfaser och faser i insatsen (aktiviteter på kuststats territorium, inklusive sjöterritorium) kräver fortsatt enhälliga beslut av medlemsstaterna.</w:t>
      </w:r>
    </w:p>
    <w:p w14:paraId="1C347DB4" w14:textId="77777777" w:rsidR="00955C45" w:rsidRDefault="00B76D91">
      <w:pPr>
        <w:spacing w:after="280" w:afterAutospacing="1"/>
      </w:pPr>
      <w:r>
        <w:t xml:space="preserve">Resolutionen vidgar däremot </w:t>
      </w:r>
      <w:r>
        <w:rPr>
          <w:b/>
          <w:bCs/>
        </w:rPr>
        <w:t xml:space="preserve">något </w:t>
      </w:r>
      <w:r>
        <w:t xml:space="preserve">det folkrättsliga mandatet att agera </w:t>
      </w:r>
      <w:r>
        <w:rPr>
          <w:u w:val="single"/>
        </w:rPr>
        <w:t>på fritt hav</w:t>
      </w:r>
      <w:r>
        <w:t xml:space="preserve"> utanför Libyens kust. Säkerhetsrådsresolutionen medger till exempel en rätt för FN:s medlemsstater att enskilt eller genom regionala organisationer inspektera fartyg som för flagg om det finns skälig grund att anta att de används för migrantsmuggling eller trafficking. En förutsättning är dock att tillfredsställande försök att få flaggstatens tillstånd har gjorts. Medgivande från flaggstaten ska med andra ord sökas, men utgör inte ett krav för inspektion om fartyget misstänks för människosmuggling. Allt agerande under säkerhetsrådsresolutionen ska ske i enlighet med folkrätten.</w:t>
      </w:r>
    </w:p>
    <w:p w14:paraId="1C347DB5" w14:textId="77777777" w:rsidR="00955C45" w:rsidRDefault="00B76D91">
      <w:pPr>
        <w:spacing w:after="280" w:afterAutospacing="1"/>
      </w:pPr>
      <w:r>
        <w:t xml:space="preserve">Fartyg utan flagg - så kallade statslösa fartyg - som misstänks bedriva människosmuggling, kan bordas och genomsökas enligt människosmugglingsprotokollet. Resolutionen förtydligar dock här begrepp och handlingsutrymme något. Resolutionen innehåller tillfredsställande skrivningar om mänskliga rättigheter. </w:t>
      </w:r>
    </w:p>
    <w:p w14:paraId="1C347DB7" w14:textId="77777777" w:rsidR="00643D86" w:rsidRPr="00B76D91" w:rsidRDefault="00B76D91" w:rsidP="00643D86">
      <w:pPr>
        <w:pStyle w:val="Rubrik1"/>
        <w:rPr>
          <w:lang w:val="en-US"/>
        </w:rPr>
      </w:pPr>
      <w:bookmarkStart w:id="22" w:name="_Toc440446236"/>
      <w:r w:rsidRPr="00B76D91">
        <w:rPr>
          <w:noProof/>
          <w:lang w:val="en-US"/>
        </w:rPr>
        <w:t>Council Decision concerning the signing and conclusion of the Agreement between the Council of Ministers of the Republic of Albania and the European Union on security procedures for exchanging and protecting classified information</w:t>
      </w:r>
      <w:bookmarkEnd w:id="22"/>
    </w:p>
    <w:p w14:paraId="1C347DB8" w14:textId="77777777" w:rsidR="00643D86" w:rsidRDefault="00B76D91" w:rsidP="00643D86">
      <w:pPr>
        <w:rPr>
          <w:lang w:val="en-US"/>
        </w:rPr>
      </w:pPr>
      <w:r>
        <w:rPr>
          <w:noProof/>
          <w:lang w:val="en-US"/>
        </w:rPr>
        <w:t>15476</w:t>
      </w:r>
      <w:r>
        <w:rPr>
          <w:lang w:val="en-US"/>
        </w:rPr>
        <w:t>/1/15 REV 1 CFSP/PESC 875 CSC 314 JAI 1019 COWEB 153CORLX 24614259/1/15 REV 1 CORLX 206 CFSP/PESC 781 CSC 279 JAI 870 COWEB 134</w:t>
      </w:r>
      <w:r>
        <w:rPr>
          <w:lang w:val="en-US"/>
        </w:rPr>
        <w:br/>
      </w:r>
      <w:r>
        <w:rPr>
          <w:noProof/>
          <w:lang w:val="en-US"/>
        </w:rPr>
        <w:lastRenderedPageBreak/>
        <w:t>15476</w:t>
      </w:r>
      <w:r>
        <w:rPr>
          <w:lang w:val="en-US"/>
        </w:rPr>
        <w:t>/1/15 REV 1 CFSP/PESC 875 CSC 314 JAI 1019 COWEB 153CORLX 24614259/1/15 REV 1 CORLX 206 CFSP/PESC 781 CSC 279 JAI 870 COWEB 134</w:t>
      </w:r>
    </w:p>
    <w:p w14:paraId="1C347DBC" w14:textId="169D1403" w:rsidR="00643D86" w:rsidRDefault="00B76D91" w:rsidP="00643D86">
      <w:r w:rsidRPr="00C76B64">
        <w:rPr>
          <w:b/>
        </w:rPr>
        <w:br/>
      </w:r>
      <w:r>
        <w:rPr>
          <w:b/>
          <w:bCs/>
        </w:rPr>
        <w:t>Avsikt med behandlingen i rådet:</w:t>
      </w:r>
      <w:r>
        <w:t xml:space="preserve"> Rådet förslås rösta för ett godkännande att ingå avtalet med Albanien. </w:t>
      </w:r>
    </w:p>
    <w:p w14:paraId="1C347DBD" w14:textId="77777777" w:rsidR="00955C45" w:rsidRDefault="00B76D91">
      <w:pPr>
        <w:spacing w:after="280" w:afterAutospacing="1"/>
      </w:pPr>
      <w:r>
        <w:rPr>
          <w:b/>
          <w:bCs/>
        </w:rPr>
        <w:t>Hur regeringen ställer sig till den blivande A-punkten:</w:t>
      </w:r>
      <w:r>
        <w:t xml:space="preserve"> Regeringen avser rösta ja till att EU ingår avtalet med Albanien. </w:t>
      </w:r>
    </w:p>
    <w:p w14:paraId="1C347DBE" w14:textId="77777777" w:rsidR="00955C45" w:rsidRDefault="00B76D91">
      <w:pPr>
        <w:spacing w:after="280" w:afterAutospacing="1"/>
      </w:pPr>
      <w:r>
        <w:rPr>
          <w:b/>
          <w:bCs/>
        </w:rPr>
        <w:t>Bakgrund:</w:t>
      </w:r>
      <w:r>
        <w:t xml:space="preserve"> Avtalet avser stärka skyddet av känslig och sekretessbelagd information som utbyts mellan de båda parterna.</w:t>
      </w:r>
    </w:p>
    <w:p w14:paraId="1C347DC0" w14:textId="77777777" w:rsidR="00643D86" w:rsidRPr="00B76D91" w:rsidRDefault="00B76D91" w:rsidP="00643D86">
      <w:pPr>
        <w:pStyle w:val="Rubrik1"/>
        <w:rPr>
          <w:lang w:val="en-US"/>
        </w:rPr>
      </w:pPr>
      <w:bookmarkStart w:id="23" w:name="_Toc440446237"/>
      <w:r w:rsidRPr="00B76D91">
        <w:rPr>
          <w:noProof/>
          <w:lang w:val="en-US"/>
        </w:rPr>
        <w:t>Council Decision to authorise the High Representative to open negotiations with the Kingdom of Morocco in order to conclude a Security of Information Agreement</w:t>
      </w:r>
      <w:bookmarkEnd w:id="23"/>
    </w:p>
    <w:p w14:paraId="1C347DC1" w14:textId="77777777" w:rsidR="00643D86" w:rsidRDefault="00B76D91" w:rsidP="00643D86">
      <w:pPr>
        <w:rPr>
          <w:lang w:val="en-US"/>
        </w:rPr>
      </w:pPr>
      <w:r>
        <w:rPr>
          <w:noProof/>
          <w:lang w:val="en-US"/>
        </w:rPr>
        <w:t>15290</w:t>
      </w:r>
      <w:r>
        <w:rPr>
          <w:lang w:val="en-US"/>
        </w:rPr>
        <w:t>/15 CFSP/PESC 860 CSC 312 JAI 1002 MAMA 21014260/15 CORLX 207 CFSP/PESC 782 CSC 280 JAI 871 COAFR 342</w:t>
      </w:r>
      <w:r>
        <w:rPr>
          <w:lang w:val="en-US"/>
        </w:rPr>
        <w:br/>
      </w:r>
      <w:r>
        <w:rPr>
          <w:noProof/>
          <w:lang w:val="en-US"/>
        </w:rPr>
        <w:t>15290</w:t>
      </w:r>
      <w:r>
        <w:rPr>
          <w:lang w:val="en-US"/>
        </w:rPr>
        <w:t>/15 CFSP/PESC 860 CSC 312 JAI 1002 MAMA 21014260/15 CORLX 207 CFSP/PESC 782 CSC 280 JAI 871 COAFR 342</w:t>
      </w:r>
    </w:p>
    <w:p w14:paraId="1C347DC2" w14:textId="77777777" w:rsidR="00643D86" w:rsidRDefault="00B76D91" w:rsidP="00643D86">
      <w:r>
        <w:rPr>
          <w:b/>
        </w:rPr>
        <w:t>Ansvarigt statsråd</w:t>
      </w:r>
      <w:r>
        <w:rPr>
          <w:b/>
        </w:rPr>
        <w:br/>
      </w:r>
      <w:r>
        <w:rPr>
          <w:noProof/>
        </w:rPr>
        <w:t>Margot Wallström</w:t>
      </w:r>
    </w:p>
    <w:p w14:paraId="1C347DC6" w14:textId="77777777" w:rsidR="00955C45" w:rsidRDefault="00B76D91">
      <w:pPr>
        <w:spacing w:after="280" w:afterAutospacing="1"/>
      </w:pPr>
      <w:r>
        <w:rPr>
          <w:b/>
          <w:bCs/>
        </w:rPr>
        <w:t xml:space="preserve">Avsikt med behandlingen i rådet: </w:t>
      </w:r>
      <w:r>
        <w:t>Godkänna att HR/VP inleder förhandlingar med Marocko om samarbete vad gäller informationsutbyte. </w:t>
      </w:r>
    </w:p>
    <w:p w14:paraId="1C347DC7" w14:textId="77777777" w:rsidR="00955C45" w:rsidRDefault="00B76D91">
      <w:pPr>
        <w:spacing w:after="280" w:afterAutospacing="1"/>
      </w:pPr>
      <w:r>
        <w:rPr>
          <w:b/>
          <w:bCs/>
        </w:rPr>
        <w:t>Hur regeringen ställer sig till den blivande A-punkten:</w:t>
      </w:r>
      <w:r>
        <w:t xml:space="preserve"> Regeringen kan godkänna inledandet av förhandlingar med Marocko om samarbete kring informationsutbyte.  </w:t>
      </w:r>
    </w:p>
    <w:p w14:paraId="1C347DC8" w14:textId="77777777" w:rsidR="00955C45" w:rsidRDefault="00B76D91">
      <w:pPr>
        <w:spacing w:after="280" w:afterAutospacing="1"/>
      </w:pPr>
      <w:r>
        <w:rPr>
          <w:b/>
          <w:bCs/>
        </w:rPr>
        <w:t xml:space="preserve">Bakgrund: </w:t>
      </w:r>
      <w:r>
        <w:t xml:space="preserve">Marocko uttyckte intresse för ett avtal om utbyte av säkerhetsklassad information i oktober 2014. Marocko har liknande avtal med Nato. Man har även deltagit i diverse internationella insatser. Arbetet för att Marocko ska kunna delta i EU:s krishanteringsinsatser pågår redan och landet arbetar även nära ett antal EUMS vad gäller informationsutbyte. Det ligger i EU:s intresse att stärka samarbetet med Marocko vad gäller informationsutbyte, inte minst kopplat till extremisthot. EEAS Security Committee gav den 5 juni enhälligt stöd för att inleda förhandlingar. </w:t>
      </w:r>
    </w:p>
    <w:p w14:paraId="1C347DCA" w14:textId="77777777" w:rsidR="00643D86" w:rsidRPr="00B76D91" w:rsidRDefault="00B76D91" w:rsidP="00643D86">
      <w:pPr>
        <w:pStyle w:val="Rubrik1"/>
        <w:rPr>
          <w:lang w:val="en-US"/>
        </w:rPr>
      </w:pPr>
      <w:bookmarkStart w:id="24" w:name="_Toc440446238"/>
      <w:r w:rsidRPr="00B76D91">
        <w:rPr>
          <w:noProof/>
          <w:lang w:val="en-US"/>
        </w:rPr>
        <w:t>Draft Regulation of the European Parliament and of the Council on protection against injurious pricing of vessels (codification) (First reading) (LA)</w:t>
      </w:r>
      <w:bookmarkEnd w:id="24"/>
    </w:p>
    <w:p w14:paraId="1C347DCB" w14:textId="77777777" w:rsidR="00643D86" w:rsidRDefault="00B76D91" w:rsidP="00643D86">
      <w:pPr>
        <w:rPr>
          <w:lang w:val="en-US"/>
        </w:rPr>
      </w:pPr>
      <w:r>
        <w:rPr>
          <w:noProof/>
          <w:lang w:val="en-US"/>
        </w:rPr>
        <w:t>Adoption</w:t>
      </w:r>
      <w:r>
        <w:rPr>
          <w:lang w:val="en-US"/>
        </w:rPr>
        <w:t xml:space="preserve"> of the legislative act11396/15 CODEC 1103 CODIF 96 COMER 113 POLMAR 4PE-CONS 25/15 CODIF 50 COMER 57 POLMAR 1 CODEC 524</w:t>
      </w:r>
      <w:r>
        <w:rPr>
          <w:lang w:val="en-US"/>
        </w:rPr>
        <w:br/>
      </w:r>
      <w:r>
        <w:rPr>
          <w:noProof/>
          <w:lang w:val="en-US"/>
        </w:rPr>
        <w:t>11396</w:t>
      </w:r>
      <w:r>
        <w:rPr>
          <w:lang w:val="en-US"/>
        </w:rPr>
        <w:t>/15 CODEC 1103 CODIF 96 COMER 113 POLMAR 4PE-CONS 25/15 CODIF 50 COMER 57 POLMAR 1 CODEC 524</w:t>
      </w:r>
    </w:p>
    <w:p w14:paraId="1C347DCC" w14:textId="77777777" w:rsidR="00643D86" w:rsidRDefault="00B76D91" w:rsidP="00643D86">
      <w:r>
        <w:rPr>
          <w:b/>
        </w:rPr>
        <w:t>Ansvarigt statsråd</w:t>
      </w:r>
      <w:r>
        <w:rPr>
          <w:b/>
        </w:rPr>
        <w:br/>
      </w:r>
      <w:r>
        <w:rPr>
          <w:noProof/>
        </w:rPr>
        <w:t>Mikael Damberg</w:t>
      </w:r>
    </w:p>
    <w:p w14:paraId="1C347DD0" w14:textId="77777777" w:rsidR="00955C45" w:rsidRDefault="00B76D91">
      <w:pPr>
        <w:spacing w:after="280" w:afterAutospacing="1"/>
      </w:pPr>
      <w:r>
        <w:rPr>
          <w:b/>
          <w:bCs/>
        </w:rPr>
        <w:t>Avsikt med behandlingen i rådet:</w:t>
      </w:r>
    </w:p>
    <w:p w14:paraId="1C347DD1" w14:textId="77777777" w:rsidR="00955C45" w:rsidRDefault="00B76D91">
      <w:pPr>
        <w:spacing w:after="280" w:afterAutospacing="1"/>
      </w:pPr>
      <w:r>
        <w:lastRenderedPageBreak/>
        <w:t>Ärendet rör kodifiering av den förordning som gör det möjligt för EU att införa en särskild avgift för fartyg som importeras till ett pris som anses skada EU:s fartygsindustri. Förordningen bygger på en överenskommelse i OECD. Ärendet är kodifiering, dvs inga materiella ändringar har gjorts i lagstiftningen.</w:t>
      </w:r>
    </w:p>
    <w:p w14:paraId="1C347DD3" w14:textId="1825AF48" w:rsidR="00955C45" w:rsidRDefault="00B76D91">
      <w:pPr>
        <w:spacing w:after="280" w:afterAutospacing="1"/>
      </w:pPr>
      <w:r>
        <w:rPr>
          <w:b/>
          <w:bCs/>
        </w:rPr>
        <w:t xml:space="preserve">Hur regeringen ställer sig till den blivande A-punkten: </w:t>
      </w:r>
      <w:r>
        <w:t>Sverige avser att rösta ja.</w:t>
      </w:r>
    </w:p>
    <w:p w14:paraId="1C347DD6" w14:textId="77777777" w:rsidR="00643D86" w:rsidRPr="00B76D91" w:rsidRDefault="00B76D91" w:rsidP="00643D86">
      <w:pPr>
        <w:pStyle w:val="Rubrik1"/>
        <w:rPr>
          <w:lang w:val="en-US"/>
        </w:rPr>
      </w:pPr>
      <w:bookmarkStart w:id="25" w:name="_Toc440446239"/>
      <w:r w:rsidRPr="00B76D91">
        <w:rPr>
          <w:noProof/>
          <w:lang w:val="en-US"/>
        </w:rPr>
        <w:t>Draft Regulation of the European Parliament and of the Council amending Regulation (EU) No 1236/2010 of the European Parliament and of the Council laying down a scheme of control and enforcement applicable in the area covered by the Convention on future multilateral cooperation in the North-East Atlantic fisheries (First reading) (LA)</w:t>
      </w:r>
      <w:bookmarkEnd w:id="25"/>
    </w:p>
    <w:p w14:paraId="1C347DD7" w14:textId="77777777" w:rsidR="00643D86" w:rsidRDefault="00B76D91" w:rsidP="00643D86">
      <w:pPr>
        <w:rPr>
          <w:lang w:val="en-US"/>
        </w:rPr>
      </w:pPr>
      <w:r>
        <w:rPr>
          <w:noProof/>
          <w:lang w:val="en-US"/>
        </w:rPr>
        <w:t>Adoption</w:t>
      </w:r>
      <w:r>
        <w:rPr>
          <w:lang w:val="en-US"/>
        </w:rPr>
        <w:t xml:space="preserve"> of the legislative act5020/16 CODEC 2 PECHE 1PE-CONS 61/15 PECHE 404 CODEC 1432</w:t>
      </w:r>
      <w:r>
        <w:rPr>
          <w:lang w:val="en-US"/>
        </w:rPr>
        <w:br/>
      </w:r>
      <w:r>
        <w:rPr>
          <w:noProof/>
          <w:lang w:val="en-US"/>
        </w:rPr>
        <w:t>5020</w:t>
      </w:r>
      <w:r>
        <w:rPr>
          <w:lang w:val="en-US"/>
        </w:rPr>
        <w:t>/16 CODEC 2 PECHE 1PE-CONS 61/15 PECHE 404 CODEC 1432</w:t>
      </w:r>
    </w:p>
    <w:p w14:paraId="1C347DD8" w14:textId="77777777" w:rsidR="00643D86" w:rsidRPr="00C76B64" w:rsidRDefault="00B76D91" w:rsidP="00643D86">
      <w:r w:rsidRPr="00C76B64">
        <w:rPr>
          <w:b/>
        </w:rPr>
        <w:t>Ansvarigt statsråd</w:t>
      </w:r>
      <w:r w:rsidRPr="00C76B64">
        <w:rPr>
          <w:b/>
        </w:rPr>
        <w:br/>
      </w:r>
      <w:r w:rsidRPr="00C76B64">
        <w:rPr>
          <w:noProof/>
        </w:rPr>
        <w:t>Sven-Erik Bucht</w:t>
      </w:r>
    </w:p>
    <w:p w14:paraId="1C347DDB" w14:textId="366FF912" w:rsidR="00643D86" w:rsidRDefault="00B76D91" w:rsidP="00643D86">
      <w:r>
        <w:rPr>
          <w:b/>
          <w:bCs/>
        </w:rPr>
        <w:t xml:space="preserve">Avsikt med behandlingen i rådet: </w:t>
      </w:r>
      <w:r>
        <w:t>Rådet förväntas godkänna parlamentets position vid första läsningen vilket innebär att lagstiftningsakten antas. </w:t>
      </w:r>
    </w:p>
    <w:p w14:paraId="1C347DDC" w14:textId="77777777" w:rsidR="00955C45" w:rsidRDefault="00B76D91">
      <w:pPr>
        <w:spacing w:after="280" w:afterAutospacing="1"/>
      </w:pPr>
      <w:r>
        <w:rPr>
          <w:b/>
          <w:bCs/>
        </w:rPr>
        <w:t>Hur regeringen ställer sig till den blivande A-punkten:</w:t>
      </w:r>
      <w:r>
        <w:t xml:space="preserve"> Regeringen avser rösta ja till förslaget. </w:t>
      </w:r>
    </w:p>
    <w:p w14:paraId="1C347DDD" w14:textId="77777777" w:rsidR="00955C45" w:rsidRDefault="00B76D91">
      <w:pPr>
        <w:spacing w:after="280" w:afterAutospacing="1"/>
      </w:pPr>
      <w:r>
        <w:rPr>
          <w:b/>
          <w:bCs/>
        </w:rPr>
        <w:t xml:space="preserve">Bakgrund: </w:t>
      </w:r>
      <w:r>
        <w:t>Syftet med förslaget är att ändra EU:s regler för införlivande av den kontroll- och tillsynsplan som antagits av Nordostatlantiska fiskerikommissionen (NEAFC). EU har inom NEAFC lämnat stöd till dessa ändringar.</w:t>
      </w:r>
    </w:p>
    <w:p w14:paraId="1C347DDE" w14:textId="77777777" w:rsidR="00955C45" w:rsidRDefault="00B76D91">
      <w:pPr>
        <w:spacing w:after="280" w:afterAutospacing="1"/>
      </w:pPr>
      <w:r>
        <w:t xml:space="preserve">Kommissionen lämnade förslaget till rådet och parlamentet i mars 2015. Europaparlamentet har antagit sin position vid första läsningen i december 2015. Positionen är i enlighet med överenskommelsen mellan institutionerna och överensstämmer med kommissionens förslag. </w:t>
      </w:r>
    </w:p>
    <w:p w14:paraId="1C347DDF" w14:textId="77777777" w:rsidR="00955C45" w:rsidRDefault="00B76D91">
      <w:pPr>
        <w:spacing w:after="280" w:afterAutospacing="1"/>
      </w:pPr>
      <w:r>
        <w:t>Sverige har under senare år inte bedrivit något fiske i regleringsområdet. Bedömningen är att det svenska nationella regelverket inte behöver ändras med anledning av de revideringar som föreslås.</w:t>
      </w:r>
    </w:p>
    <w:p w14:paraId="1C347DE1" w14:textId="77777777" w:rsidR="00643D86" w:rsidRPr="00B76D91" w:rsidRDefault="00B76D91" w:rsidP="00643D86">
      <w:pPr>
        <w:pStyle w:val="Rubrik1"/>
        <w:rPr>
          <w:lang w:val="en-US"/>
        </w:rPr>
      </w:pPr>
      <w:bookmarkStart w:id="26" w:name="_Toc440446240"/>
      <w:r w:rsidRPr="00B76D91">
        <w:rPr>
          <w:noProof/>
          <w:lang w:val="en-US"/>
        </w:rPr>
        <w:t>Advisory Committee on Freedom of Movement for Workers</w:t>
      </w:r>
      <w:r w:rsidRPr="00B76D91">
        <w:rPr>
          <w:noProof/>
          <w:lang w:val="en-US"/>
        </w:rPr>
        <w:br/>
        <w:t>Appointment of Mr John F. SCHILLING, member for Germany, in place of Ms Christina BREIT, who has resigned</w:t>
      </w:r>
      <w:bookmarkEnd w:id="26"/>
    </w:p>
    <w:p w14:paraId="1C347DE2" w14:textId="77777777" w:rsidR="00643D86" w:rsidRPr="00B76D91" w:rsidRDefault="00B76D91" w:rsidP="00643D86">
      <w:pPr>
        <w:rPr>
          <w:lang w:val="fr-FR"/>
        </w:rPr>
      </w:pPr>
      <w:r w:rsidRPr="00B76D91">
        <w:rPr>
          <w:noProof/>
          <w:lang w:val="fr-FR"/>
        </w:rPr>
        <w:t>Adoption14738</w:t>
      </w:r>
      <w:r w:rsidRPr="00B76D91">
        <w:rPr>
          <w:lang w:val="fr-FR"/>
        </w:rPr>
        <w:t>/15 SOC 696 EMPL 455</w:t>
      </w:r>
      <w:r w:rsidRPr="00B76D91">
        <w:rPr>
          <w:lang w:val="fr-FR"/>
        </w:rPr>
        <w:br/>
      </w:r>
      <w:r w:rsidRPr="00B76D91">
        <w:rPr>
          <w:noProof/>
          <w:lang w:val="fr-FR"/>
        </w:rPr>
        <w:t>14738</w:t>
      </w:r>
      <w:r w:rsidRPr="00B76D91">
        <w:rPr>
          <w:lang w:val="fr-FR"/>
        </w:rPr>
        <w:t>/15 SOC 696 EMPL 455</w:t>
      </w:r>
    </w:p>
    <w:p w14:paraId="1C347DE3" w14:textId="77777777" w:rsidR="00643D86" w:rsidRDefault="00B76D91" w:rsidP="00643D86">
      <w:r>
        <w:rPr>
          <w:b/>
        </w:rPr>
        <w:t>Ansvarigt statsråd</w:t>
      </w:r>
      <w:r>
        <w:rPr>
          <w:b/>
        </w:rPr>
        <w:br/>
      </w:r>
      <w:r>
        <w:rPr>
          <w:noProof/>
        </w:rPr>
        <w:t>Ylva Johansson</w:t>
      </w:r>
    </w:p>
    <w:p w14:paraId="1C347DE6" w14:textId="77777777" w:rsidR="00643D86" w:rsidRDefault="00B76D91" w:rsidP="00643D86">
      <w:r w:rsidRPr="00B44CE2">
        <w:rPr>
          <w:b/>
        </w:rPr>
        <w:t>Annotering</w:t>
      </w:r>
      <w:r>
        <w:rPr>
          <w:b/>
        </w:rPr>
        <w:br/>
      </w:r>
      <w:r>
        <w:t>Föranleder ingen annotering.</w:t>
      </w:r>
    </w:p>
    <w:p w14:paraId="1C347DE7" w14:textId="77777777" w:rsidR="00643D86" w:rsidRPr="00B76D91" w:rsidRDefault="00B76D91" w:rsidP="00643D86">
      <w:pPr>
        <w:pStyle w:val="Rubrik1"/>
        <w:rPr>
          <w:lang w:val="en-US"/>
        </w:rPr>
      </w:pPr>
      <w:bookmarkStart w:id="27" w:name="_Toc440446241"/>
      <w:r w:rsidRPr="00B76D91">
        <w:rPr>
          <w:noProof/>
          <w:lang w:val="en-US"/>
        </w:rPr>
        <w:lastRenderedPageBreak/>
        <w:t>Administrative Board of the Agency for the Cooperation of Energy Regulators (ACER)</w:t>
      </w:r>
      <w:r w:rsidRPr="00B76D91">
        <w:rPr>
          <w:noProof/>
          <w:lang w:val="en-US"/>
        </w:rPr>
        <w:br/>
        <w:t>Draft Council Decision appointing three members and three alternates</w:t>
      </w:r>
      <w:bookmarkEnd w:id="27"/>
      <w:r w:rsidRPr="00B76D91">
        <w:rPr>
          <w:noProof/>
          <w:lang w:val="en-US"/>
        </w:rPr>
        <w:t xml:space="preserve"> </w:t>
      </w:r>
    </w:p>
    <w:p w14:paraId="1C347DE8" w14:textId="77777777" w:rsidR="00643D86" w:rsidRPr="00B76D91" w:rsidRDefault="00B76D91" w:rsidP="00643D86">
      <w:r w:rsidRPr="00B76D91">
        <w:rPr>
          <w:noProof/>
        </w:rPr>
        <w:t>Adoption15109</w:t>
      </w:r>
      <w:r w:rsidRPr="00B76D91">
        <w:t>/15 ENER 41915132/15 ENER 420</w:t>
      </w:r>
      <w:r w:rsidRPr="00B76D91">
        <w:br/>
      </w:r>
      <w:r w:rsidRPr="00B76D91">
        <w:rPr>
          <w:noProof/>
        </w:rPr>
        <w:t>15109</w:t>
      </w:r>
      <w:r w:rsidRPr="00B76D91">
        <w:t>/15 ENER 41915132/15 ENER 420</w:t>
      </w:r>
    </w:p>
    <w:p w14:paraId="1C347DE9" w14:textId="77777777" w:rsidR="00643D86" w:rsidRDefault="00B76D91" w:rsidP="00643D86">
      <w:r>
        <w:rPr>
          <w:b/>
        </w:rPr>
        <w:t>Ansvarigt statsråd</w:t>
      </w:r>
      <w:r>
        <w:rPr>
          <w:b/>
        </w:rPr>
        <w:br/>
      </w:r>
      <w:r>
        <w:rPr>
          <w:noProof/>
        </w:rPr>
        <w:t>Ibrahim Baylan</w:t>
      </w:r>
    </w:p>
    <w:p w14:paraId="1C347DEC" w14:textId="5B3B41B5" w:rsidR="00643D86" w:rsidRDefault="00B76D91" w:rsidP="00643D86">
      <w:r>
        <w:rPr>
          <w:b/>
          <w:bCs/>
        </w:rPr>
        <w:t>Avsikt med behandlingen i rådet:</w:t>
      </w:r>
      <w:r>
        <w:t xml:space="preserve"> Rådet föreslås godkänna föreslagna nya medlemmar och suppleanter i ACER:s styrelse. </w:t>
      </w:r>
    </w:p>
    <w:p w14:paraId="1C347DED" w14:textId="77777777" w:rsidR="00955C45" w:rsidRDefault="00B76D91">
      <w:pPr>
        <w:spacing w:after="280" w:afterAutospacing="1"/>
      </w:pPr>
      <w:r>
        <w:rPr>
          <w:b/>
          <w:bCs/>
        </w:rPr>
        <w:t>Hur regeringen ställer sig till den blivande A-punkten:</w:t>
      </w:r>
      <w:r>
        <w:t xml:space="preserve"> Regeringen avser godkänna föreslagna nya medlemmar och suppleanter i ACER:s styrelse. </w:t>
      </w:r>
    </w:p>
    <w:p w14:paraId="1C347DEE" w14:textId="77777777" w:rsidR="00955C45" w:rsidRDefault="00B76D91">
      <w:pPr>
        <w:spacing w:after="280" w:afterAutospacing="1"/>
      </w:pPr>
      <w:r>
        <w:rPr>
          <w:b/>
          <w:bCs/>
        </w:rPr>
        <w:t xml:space="preserve">Bakgrund: </w:t>
      </w:r>
      <w:r>
        <w:t>Byrån för samarbete mellan energitillsynsmyndigheter, ACER (Agency for the co-operation of Energy Regulators) har en administrativ styrelse som bland annat beslutar om budget och antar arbetsprogrammen. Styrelsen består av nio ledamöter där varje ledamot har en ersättare. Tre ledamöter i styrelsen ska nu ersättas då deras mandat löper ut samt tre suppleanter för att ersätta dem. Efter tidigare omröstning i Coreper föreslås följande personer till styrelsen:</w:t>
      </w:r>
    </w:p>
    <w:p w14:paraId="1C347DEF" w14:textId="77777777" w:rsidR="00955C45" w:rsidRDefault="00B76D91">
      <w:pPr>
        <w:spacing w:after="280" w:afterAutospacing="1"/>
      </w:pPr>
      <w:r>
        <w:t>Nya ledamöter för en period av fyra år från den 28 januari 2016:</w:t>
      </w:r>
      <w:r>
        <w:br/>
        <w:t>Edmund HOSKER (UK)</w:t>
      </w:r>
      <w:r>
        <w:br/>
        <w:t>Georgios SHAMMAS (CY)</w:t>
      </w:r>
      <w:r>
        <w:br/>
        <w:t>Piotr Grzegorz WOŹNIAK (PL)</w:t>
      </w:r>
    </w:p>
    <w:p w14:paraId="1C347DF0" w14:textId="77777777" w:rsidR="00955C45" w:rsidRDefault="00B76D91">
      <w:pPr>
        <w:spacing w:after="280" w:afterAutospacing="1"/>
      </w:pPr>
      <w:r>
        <w:t>Nya suppleanter för en period av fyra år från den 28 januari 2016:</w:t>
      </w:r>
      <w:r>
        <w:br/>
        <w:t>Martin HANSEN (DK)</w:t>
      </w:r>
      <w:r>
        <w:br/>
        <w:t>Jurijs SPIRIDONOVS (LV)</w:t>
      </w:r>
    </w:p>
    <w:p w14:paraId="1C347DF1" w14:textId="77777777" w:rsidR="00955C45" w:rsidRDefault="00B76D91">
      <w:pPr>
        <w:spacing w:after="280" w:afterAutospacing="1"/>
      </w:pPr>
      <w:r>
        <w:t>Ny suppleant för en period av två år från den 28 januari 2016:</w:t>
      </w:r>
      <w:r>
        <w:br/>
        <w:t>Carlos AGUIRRE CALZADA (ES)</w:t>
      </w:r>
    </w:p>
    <w:p w14:paraId="1C347DF3" w14:textId="77777777" w:rsidR="00643D86" w:rsidRPr="00B76D91" w:rsidRDefault="00B76D91" w:rsidP="00643D86">
      <w:pPr>
        <w:pStyle w:val="Rubrik1"/>
        <w:rPr>
          <w:lang w:val="en-US"/>
        </w:rPr>
      </w:pPr>
      <w:bookmarkStart w:id="28" w:name="_Toc440446242"/>
      <w:r w:rsidRPr="00B76D91">
        <w:rPr>
          <w:noProof/>
          <w:lang w:val="en-US"/>
        </w:rPr>
        <w:t>Commission Delegated Regulation (EU) …/... of 18.11.2015 amending Regulation (EU) No 347/2013 of the European Parliament and of the Council as regards the Union list of projects of common interest</w:t>
      </w:r>
      <w:bookmarkEnd w:id="28"/>
    </w:p>
    <w:p w14:paraId="1C347DF4" w14:textId="77777777" w:rsidR="00643D86" w:rsidRDefault="00B76D91" w:rsidP="00643D86">
      <w:pPr>
        <w:rPr>
          <w:lang w:val="en-US"/>
        </w:rPr>
      </w:pPr>
      <w:r>
        <w:rPr>
          <w:noProof/>
          <w:lang w:val="en-US"/>
        </w:rPr>
        <w:t>Intention</w:t>
      </w:r>
      <w:r>
        <w:rPr>
          <w:lang w:val="en-US"/>
        </w:rPr>
        <w:t xml:space="preserve"> not to raise objections to a delegated act15156/15 ENER 422 ENV 786 DELACT 17014341/15 ENER 395 ENV 715 DELACT 155+ COR 1+ ADD 1+ ADD 2</w:t>
      </w:r>
      <w:r>
        <w:rPr>
          <w:lang w:val="en-US"/>
        </w:rPr>
        <w:br/>
      </w:r>
      <w:r>
        <w:rPr>
          <w:noProof/>
          <w:lang w:val="en-US"/>
        </w:rPr>
        <w:t>15156</w:t>
      </w:r>
      <w:r>
        <w:rPr>
          <w:lang w:val="en-US"/>
        </w:rPr>
        <w:t>/15 ENER 422 ENV 786 DELACT 17014341/15 ENER 395 ENV 715 DELACT 155+ COR 1+ ADD 1+ ADD 2</w:t>
      </w:r>
    </w:p>
    <w:p w14:paraId="1C347DF5" w14:textId="77777777" w:rsidR="00643D86" w:rsidRDefault="00B76D91" w:rsidP="00643D86">
      <w:r>
        <w:rPr>
          <w:b/>
        </w:rPr>
        <w:t>Ansvarigt statsråd</w:t>
      </w:r>
      <w:r>
        <w:rPr>
          <w:b/>
        </w:rPr>
        <w:br/>
      </w:r>
      <w:r>
        <w:rPr>
          <w:noProof/>
        </w:rPr>
        <w:t>Ibrahim Baylan</w:t>
      </w:r>
    </w:p>
    <w:p w14:paraId="1C347DF8" w14:textId="590C9F4A" w:rsidR="00643D86" w:rsidRDefault="00B76D91" w:rsidP="00643D86">
      <w:r>
        <w:rPr>
          <w:b/>
          <w:bCs/>
        </w:rPr>
        <w:t>Avsikt med behandlingen i rådet:</w:t>
      </w:r>
      <w:r>
        <w:t xml:space="preserve"> Rådet har möjlighet att invända emot EU-kommissionens delegerade akt innehållande en lista med projekt av gemensamt intresse som ska antas inom ramen för infrastrukturförordningen (EU nr. 347/2013) </w:t>
      </w:r>
    </w:p>
    <w:p w14:paraId="1C347DF9" w14:textId="77777777" w:rsidR="00955C45" w:rsidRDefault="00B76D91">
      <w:pPr>
        <w:spacing w:after="280" w:afterAutospacing="1"/>
      </w:pPr>
      <w:r>
        <w:rPr>
          <w:b/>
          <w:bCs/>
        </w:rPr>
        <w:lastRenderedPageBreak/>
        <w:t>Hur regeringen ställer sig till den blivande A-punkten:</w:t>
      </w:r>
      <w:r>
        <w:t xml:space="preserve"> Regeringen har inget att invända mot EU-kommissionens delegerade akt. </w:t>
      </w:r>
    </w:p>
    <w:p w14:paraId="1C347DFA" w14:textId="77777777" w:rsidR="00955C45" w:rsidRDefault="00B76D91">
      <w:pPr>
        <w:spacing w:after="280" w:afterAutospacing="1"/>
      </w:pPr>
      <w:r>
        <w:rPr>
          <w:b/>
          <w:bCs/>
        </w:rPr>
        <w:t>Bakgrund:</w:t>
      </w:r>
      <w:r>
        <w:t xml:space="preserve"> Infrastrukturförordningen (EU nr 347/2013) som trädde i kraft 2013 anger hur projekt av gemensamt intresse (PCI – project of common interest) ska identifieras. Projekt som kan bli aktuella som PCI omfattar energiinfrastruktur för transmission av framför allt el och naturgas, men även av koldioxid och olja. För att ett projekt ska få status PCI ska ett antal kriterier som ställs upp i EU-förordningen vara uppfyllda. Det är projektörerna själva som ansöker om att få sitt projekt klassat som PCI. Ett projekt som får PCI-status får vissa fördelar: </w:t>
      </w:r>
      <w:r>
        <w:br/>
        <w:t>- Tidsgräns för tillståndsgivning i första instans (3,5 år). Dock viktigt att komma ihåg att detta inte innebär något förtida ställningstagande i tillståndsgivningen.</w:t>
      </w:r>
      <w:r>
        <w:br/>
        <w:t>- Möjlighet till kostnadsallokering av investeringskostnad mellan länder som drar nytta av det aktuella projektet</w:t>
      </w:r>
      <w:r>
        <w:br/>
        <w:t>- Berättigande till EU-medel ur CEF-fonden (Connecting Europe Facility) genom finansiella instrument samt bidrag till förstudier. Om ytterligare kriterier är uppfyllda finns även möjlighet till EU-finansiering av projektgenomförandet.</w:t>
      </w:r>
    </w:p>
    <w:p w14:paraId="1C347DFB" w14:textId="77777777" w:rsidR="00955C45" w:rsidRDefault="00B76D91">
      <w:pPr>
        <w:spacing w:after="280" w:afterAutospacing="1"/>
      </w:pPr>
      <w:r>
        <w:t>En första lista med PCI-projekt beslutades av kommissionen som en delegerad akt den 14 oktober 2013 (EU nr 1391/2013). PCI-listan ska enligt EU-förordningen uppdateras vartannat år, vilket därmed har varit aktuellt under 2015. Kommissionen har därför den 18 november 2015 presenterat en ny lista som en delegerad akt.</w:t>
      </w:r>
    </w:p>
    <w:p w14:paraId="1C347DFC" w14:textId="77777777" w:rsidR="00955C45" w:rsidRDefault="00B76D91">
      <w:pPr>
        <w:spacing w:after="280" w:afterAutospacing="1"/>
      </w:pPr>
      <w:r>
        <w:t>Två svenska planerade projekt finns med i listan. En kraftledning i södra Sverige och en LNG-terminal i Göteborgs hamn. Totalt innehåller listan 195 st projekt.</w:t>
      </w:r>
    </w:p>
    <w:p w14:paraId="1C347DFE" w14:textId="77777777" w:rsidR="00643D86" w:rsidRPr="00B76D91" w:rsidRDefault="00B76D91" w:rsidP="00643D86">
      <w:pPr>
        <w:pStyle w:val="Rubrik1"/>
        <w:rPr>
          <w:lang w:val="en-US"/>
        </w:rPr>
      </w:pPr>
      <w:bookmarkStart w:id="29" w:name="_Toc440446243"/>
      <w:r w:rsidRPr="00B76D91">
        <w:rPr>
          <w:noProof/>
          <w:lang w:val="en-US"/>
        </w:rPr>
        <w:t>Commission Delegated Regulation (EU) No …/.. of 24.11.2015 supplementing Regulation (EU) No 691/2011 of the European Parliament and of the Council as regards specification of the energy products</w:t>
      </w:r>
      <w:bookmarkEnd w:id="29"/>
    </w:p>
    <w:p w14:paraId="1C347DFF" w14:textId="77777777" w:rsidR="00643D86" w:rsidRDefault="00B76D91" w:rsidP="00643D86">
      <w:pPr>
        <w:rPr>
          <w:lang w:val="en-US"/>
        </w:rPr>
      </w:pPr>
      <w:r>
        <w:rPr>
          <w:noProof/>
          <w:lang w:val="en-US"/>
        </w:rPr>
        <w:t>Intention</w:t>
      </w:r>
      <w:r>
        <w:rPr>
          <w:lang w:val="en-US"/>
        </w:rPr>
        <w:t xml:space="preserve"> not to raise objections to a delegated act15404/15 ENV 800 STATIS 92 ECO 148 FIN 895 DELACT 17214624/15 ENV 742 STATIS 88 ECO 145 FIN 848 DELACT 160+ ADD 1</w:t>
      </w:r>
      <w:r>
        <w:rPr>
          <w:lang w:val="en-US"/>
        </w:rPr>
        <w:br/>
      </w:r>
      <w:r>
        <w:rPr>
          <w:noProof/>
          <w:lang w:val="en-US"/>
        </w:rPr>
        <w:t>15404</w:t>
      </w:r>
      <w:r>
        <w:rPr>
          <w:lang w:val="en-US"/>
        </w:rPr>
        <w:t>/15 ENV 800 STATIS 92 ECO 148 FIN 895 DELACT 17214624/15 ENV 742 STATIS 88 ECO 145 FIN 848 DELACT 160+ ADD 1</w:t>
      </w:r>
    </w:p>
    <w:p w14:paraId="1C347E00" w14:textId="77777777" w:rsidR="00643D86" w:rsidRDefault="00B76D91" w:rsidP="00643D86">
      <w:r>
        <w:rPr>
          <w:b/>
        </w:rPr>
        <w:t>Ansvarigt statsråd</w:t>
      </w:r>
      <w:r>
        <w:rPr>
          <w:b/>
        </w:rPr>
        <w:br/>
      </w:r>
      <w:r>
        <w:rPr>
          <w:noProof/>
        </w:rPr>
        <w:t>Ardalan Shekarabi</w:t>
      </w:r>
    </w:p>
    <w:p w14:paraId="1C347E04" w14:textId="77777777" w:rsidR="00955C45" w:rsidRDefault="00B76D91">
      <w:pPr>
        <w:spacing w:after="280" w:afterAutospacing="1"/>
      </w:pPr>
      <w:r>
        <w:rPr>
          <w:b/>
          <w:bCs/>
        </w:rPr>
        <w:t>Avsikt med behandlingen i rådet:</w:t>
      </w:r>
      <w:r>
        <w:t xml:space="preserve"> Rådet ska bekräfta att man inte motsätter sig rättsakten. </w:t>
      </w:r>
    </w:p>
    <w:p w14:paraId="1C347E05" w14:textId="77777777" w:rsidR="00955C45" w:rsidRDefault="00B76D91">
      <w:pPr>
        <w:spacing w:after="280" w:afterAutospacing="1"/>
      </w:pPr>
      <w:r>
        <w:rPr>
          <w:b/>
          <w:bCs/>
        </w:rPr>
        <w:t>Hur regeringen ställer sig till den blivande A-punkten:</w:t>
      </w:r>
      <w:r>
        <w:t xml:space="preserve"> Regeringen godkänner A-punkten.</w:t>
      </w:r>
    </w:p>
    <w:p w14:paraId="1C347E06" w14:textId="77777777" w:rsidR="00955C45" w:rsidRDefault="00B76D91">
      <w:pPr>
        <w:spacing w:after="280" w:afterAutospacing="1"/>
      </w:pPr>
      <w:r>
        <w:rPr>
          <w:b/>
          <w:bCs/>
        </w:rPr>
        <w:t xml:space="preserve">Bakgrund: </w:t>
      </w:r>
      <w:r>
        <w:t xml:space="preserve">De europeiska miljöräkenskaper, som fastställs i förordning (EU) nr 691/2011, är organiserade i en uppsättning moduler. </w:t>
      </w:r>
    </w:p>
    <w:p w14:paraId="1C347E07" w14:textId="77777777" w:rsidR="00955C45" w:rsidRDefault="00B76D91">
      <w:pPr>
        <w:spacing w:after="280" w:afterAutospacing="1"/>
      </w:pPr>
      <w:r>
        <w:t xml:space="preserve">En av modulerna gäller fysiska energiflödeskonton. Modulen tillhandahåller en ram för bedömningen av energiproduktionen och konsumtionen och därmed sammanhängande frågor för resursanvändning och luftföroreningar. </w:t>
      </w:r>
      <w:r>
        <w:br/>
      </w:r>
      <w:r>
        <w:br/>
      </w:r>
      <w:r>
        <w:lastRenderedPageBreak/>
        <w:t xml:space="preserve">Förordning (EU) nr 691/2011 anger de viktigaste egenskaperna för modulen på fysiska energiflödeskonton. Enligt förordningen är det delegerat till kommissionen att anta en förteckning över energiprodukter. </w:t>
      </w:r>
    </w:p>
    <w:p w14:paraId="1C347E09" w14:textId="77777777" w:rsidR="00643D86" w:rsidRPr="00B76D91" w:rsidRDefault="00B76D91" w:rsidP="00643D86">
      <w:pPr>
        <w:pStyle w:val="Rubrik1"/>
        <w:rPr>
          <w:lang w:val="en-US"/>
        </w:rPr>
      </w:pPr>
      <w:bookmarkStart w:id="30" w:name="_Toc440446244"/>
      <w:r w:rsidRPr="00B76D91">
        <w:rPr>
          <w:noProof/>
          <w:lang w:val="en-US"/>
        </w:rPr>
        <w:t>Commission Regulation (EU) …/… of XXX amending Regulation (EU) No 454/2011 on the technical specification for interoperability relating to the subsystem ‘telematics applications for passenger services’ of the trans-European rail system (Text with EEA relevance)</w:t>
      </w:r>
      <w:bookmarkEnd w:id="30"/>
    </w:p>
    <w:p w14:paraId="1C347E0A" w14:textId="77777777" w:rsidR="00643D86" w:rsidRDefault="00B76D91" w:rsidP="00643D86">
      <w:pPr>
        <w:rPr>
          <w:lang w:val="en-US"/>
        </w:rPr>
      </w:pPr>
      <w:r>
        <w:rPr>
          <w:noProof/>
          <w:lang w:val="en-US"/>
        </w:rPr>
        <w:t>Decision</w:t>
      </w:r>
      <w:r>
        <w:rPr>
          <w:lang w:val="en-US"/>
        </w:rPr>
        <w:t xml:space="preserve"> not to oppose adoption5029/16 TRANS 114289/15 TRANS 367+ ADD 1</w:t>
      </w:r>
      <w:r>
        <w:rPr>
          <w:lang w:val="en-US"/>
        </w:rPr>
        <w:br/>
      </w:r>
      <w:r>
        <w:rPr>
          <w:noProof/>
          <w:lang w:val="en-US"/>
        </w:rPr>
        <w:t>5029</w:t>
      </w:r>
      <w:r>
        <w:rPr>
          <w:lang w:val="en-US"/>
        </w:rPr>
        <w:t>/16 TRANS 114289/15 TRANS 367+ ADD 1</w:t>
      </w:r>
    </w:p>
    <w:p w14:paraId="1C347E0B" w14:textId="77777777" w:rsidR="00643D86" w:rsidRDefault="00B76D91" w:rsidP="00643D86">
      <w:r>
        <w:rPr>
          <w:b/>
        </w:rPr>
        <w:t>Ansvarigt statsråd</w:t>
      </w:r>
      <w:r>
        <w:rPr>
          <w:b/>
        </w:rPr>
        <w:br/>
      </w:r>
      <w:r>
        <w:rPr>
          <w:noProof/>
        </w:rPr>
        <w:t>Anna Johansson</w:t>
      </w:r>
    </w:p>
    <w:p w14:paraId="1C347E0E" w14:textId="0C1029E5" w:rsidR="00643D86" w:rsidRDefault="00B76D91" w:rsidP="00643D86">
      <w:r>
        <w:rPr>
          <w:b/>
          <w:bCs/>
        </w:rPr>
        <w:t xml:space="preserve">Avsikt med behandlingen i rådet: </w:t>
      </w:r>
      <w:r>
        <w:t xml:space="preserve">Att anta förslaget till ändring av förordning 454/2011 om tekniska specifikationer för driftskompatibilitet rörande delsystemet telematikapplikationer för passagerartrafik i det transeuropeiska järnvägssystemet.  </w:t>
      </w:r>
    </w:p>
    <w:p w14:paraId="1C347E0F" w14:textId="77777777" w:rsidR="00955C45" w:rsidRDefault="00B76D91">
      <w:pPr>
        <w:spacing w:after="280" w:afterAutospacing="1"/>
      </w:pPr>
      <w:r>
        <w:rPr>
          <w:b/>
          <w:bCs/>
        </w:rPr>
        <w:t xml:space="preserve">Hur regeringen ställer sig till den blivande A-punkten: </w:t>
      </w:r>
      <w:r>
        <w:t xml:space="preserve">Regeringen avser att rösta för förslaget   </w:t>
      </w:r>
    </w:p>
    <w:p w14:paraId="1C347E10" w14:textId="77777777" w:rsidR="00955C45" w:rsidRDefault="00B76D91">
      <w:pPr>
        <w:spacing w:after="280" w:afterAutospacing="1"/>
      </w:pPr>
      <w:r>
        <w:rPr>
          <w:b/>
          <w:bCs/>
        </w:rPr>
        <w:t xml:space="preserve">Bakgrund: </w:t>
      </w:r>
      <w:r>
        <w:t>Innebörden av förslaget är att förteckningen av tekniska dokument i annex III till förordning 454/2011 uppdateras. Uppdateringen görs för att ange vilka av de i annexet angivna tekniska dokumenten som ändrats inom ramen för den ändringshanteringsprocess som tillämpas av den Europeiska Järnvägsbyrån (ERA) och som regleras i artikel 3 i förordningen. Transportstyrelsen, som följer den Europeiska Järnvägsbyråns arbete, har inte haft något att erinra mot förslaget.</w:t>
      </w:r>
    </w:p>
    <w:p w14:paraId="1C347E12" w14:textId="77777777" w:rsidR="00643D86" w:rsidRPr="00B76D91" w:rsidRDefault="00B76D91" w:rsidP="00643D86">
      <w:pPr>
        <w:pStyle w:val="Rubrik1"/>
        <w:rPr>
          <w:lang w:val="en-US"/>
        </w:rPr>
      </w:pPr>
      <w:bookmarkStart w:id="31" w:name="_Toc440446245"/>
      <w:r w:rsidRPr="00B76D91">
        <w:rPr>
          <w:noProof/>
          <w:lang w:val="en-US"/>
        </w:rPr>
        <w:t>Commission Regulation (EU) …/… of XXX amending Annex II to Regulation (EC) No 110/2008 of the European Parliament and of the Council on the definition, description, presentation, labelling and the protection of geographical indications of spirit drinks</w:t>
      </w:r>
      <w:bookmarkEnd w:id="31"/>
    </w:p>
    <w:p w14:paraId="1C347E13" w14:textId="77777777" w:rsidR="00643D86" w:rsidRDefault="00B76D91" w:rsidP="00643D86">
      <w:pPr>
        <w:rPr>
          <w:lang w:val="en-US"/>
        </w:rPr>
      </w:pPr>
      <w:r>
        <w:rPr>
          <w:noProof/>
          <w:lang w:val="en-US"/>
        </w:rPr>
        <w:t>Decision</w:t>
      </w:r>
      <w:r>
        <w:rPr>
          <w:lang w:val="en-US"/>
        </w:rPr>
        <w:t xml:space="preserve"> not to oppose adoption15522/15 AGRI 693 WTO 295+ COR 114767/15 AGRI 624 WTO 258+ ADD 1</w:t>
      </w:r>
      <w:r>
        <w:rPr>
          <w:lang w:val="en-US"/>
        </w:rPr>
        <w:br/>
      </w:r>
      <w:r>
        <w:rPr>
          <w:noProof/>
          <w:lang w:val="en-US"/>
        </w:rPr>
        <w:t>15522</w:t>
      </w:r>
      <w:r>
        <w:rPr>
          <w:lang w:val="en-US"/>
        </w:rPr>
        <w:t>/15 AGRI 693 WTO 295+ COR 114767/15 AGRI 624 WTO 258+ ADD 1</w:t>
      </w:r>
    </w:p>
    <w:p w14:paraId="1C347E14" w14:textId="77777777" w:rsidR="00643D86" w:rsidRDefault="00B76D91" w:rsidP="00643D86">
      <w:r>
        <w:rPr>
          <w:b/>
        </w:rPr>
        <w:t>Ansvarigt statsråd</w:t>
      </w:r>
      <w:r>
        <w:rPr>
          <w:b/>
        </w:rPr>
        <w:br/>
      </w:r>
      <w:r>
        <w:rPr>
          <w:noProof/>
        </w:rPr>
        <w:t>Sven-Erik Bucht</w:t>
      </w:r>
    </w:p>
    <w:p w14:paraId="1C347E17" w14:textId="77777777" w:rsidR="00643D86" w:rsidRDefault="00B76D91" w:rsidP="00643D86">
      <w:r w:rsidRPr="00B44CE2">
        <w:rPr>
          <w:b/>
        </w:rPr>
        <w:t>Annotering</w:t>
      </w:r>
      <w:r>
        <w:rPr>
          <w:b/>
        </w:rPr>
        <w:br/>
      </w:r>
      <w:r>
        <w:t>Föranleder ingen annotering.</w:t>
      </w:r>
    </w:p>
    <w:p w14:paraId="1C347E18" w14:textId="77777777" w:rsidR="00643D86" w:rsidRPr="00B76D91" w:rsidRDefault="00B76D91" w:rsidP="00643D86">
      <w:pPr>
        <w:pStyle w:val="Rubrik1"/>
        <w:rPr>
          <w:lang w:val="en-US"/>
        </w:rPr>
      </w:pPr>
      <w:bookmarkStart w:id="32" w:name="_Toc440446246"/>
      <w:r w:rsidRPr="00B76D91">
        <w:rPr>
          <w:noProof/>
          <w:lang w:val="en-US"/>
        </w:rPr>
        <w:t>Commission Regulation (EU) …/… of XXX amending Annex III to Regulation (EC) No 853/2004 of the European Parliament and of the Council as regards the specific requirements for gelatine, collagen and highly refined products of animal origin intended for human consumption</w:t>
      </w:r>
      <w:bookmarkEnd w:id="32"/>
    </w:p>
    <w:p w14:paraId="1C347E19" w14:textId="77777777" w:rsidR="00643D86" w:rsidRPr="00B76D91" w:rsidRDefault="00B76D91" w:rsidP="00643D86">
      <w:pPr>
        <w:rPr>
          <w:lang w:val="de-DE"/>
        </w:rPr>
      </w:pPr>
      <w:r w:rsidRPr="00B76D91">
        <w:rPr>
          <w:noProof/>
          <w:lang w:val="de-DE"/>
        </w:rPr>
        <w:t>Decision</w:t>
      </w:r>
      <w:r w:rsidRPr="00B76D91">
        <w:rPr>
          <w:lang w:val="de-DE"/>
        </w:rPr>
        <w:t xml:space="preserve"> not to oppose adoption15243/15 AGRILEG 249 DENLEG 163 VETER 11314050/15 AGRILEG 222 DENLEG 147 VETER 102</w:t>
      </w:r>
      <w:r w:rsidRPr="00B76D91">
        <w:rPr>
          <w:lang w:val="de-DE"/>
        </w:rPr>
        <w:br/>
      </w:r>
      <w:r w:rsidRPr="00B76D91">
        <w:rPr>
          <w:noProof/>
          <w:lang w:val="de-DE"/>
        </w:rPr>
        <w:lastRenderedPageBreak/>
        <w:t>15243</w:t>
      </w:r>
      <w:r w:rsidRPr="00B76D91">
        <w:rPr>
          <w:lang w:val="de-DE"/>
        </w:rPr>
        <w:t>/15 AGRILEG 249 DENLEG 163 VETER 11314050/15 AGRILEG 222 DENLEG 147 VETER 102</w:t>
      </w:r>
    </w:p>
    <w:p w14:paraId="1C347E1A" w14:textId="77777777" w:rsidR="00643D86" w:rsidRDefault="00B76D91" w:rsidP="00643D86">
      <w:r>
        <w:rPr>
          <w:b/>
        </w:rPr>
        <w:t>Ansvarigt statsråd</w:t>
      </w:r>
      <w:r>
        <w:rPr>
          <w:b/>
        </w:rPr>
        <w:br/>
      </w:r>
      <w:r>
        <w:rPr>
          <w:noProof/>
        </w:rPr>
        <w:t>Sven-Erik Bucht</w:t>
      </w:r>
    </w:p>
    <w:p w14:paraId="1C347E1D" w14:textId="77777777" w:rsidR="00643D86" w:rsidRDefault="00B76D91" w:rsidP="00643D86">
      <w:r w:rsidRPr="00B44CE2">
        <w:rPr>
          <w:b/>
        </w:rPr>
        <w:t>Annotering</w:t>
      </w:r>
      <w:r>
        <w:rPr>
          <w:b/>
        </w:rPr>
        <w:br/>
      </w:r>
      <w:r>
        <w:t>Föranleder ingen annotering.</w:t>
      </w:r>
    </w:p>
    <w:p w14:paraId="1C347E1E" w14:textId="77777777" w:rsidR="00643D86" w:rsidRPr="00B76D91" w:rsidRDefault="00B76D91" w:rsidP="00643D86">
      <w:pPr>
        <w:pStyle w:val="Rubrik1"/>
        <w:rPr>
          <w:lang w:val="en-US"/>
        </w:rPr>
      </w:pPr>
      <w:bookmarkStart w:id="33" w:name="_Toc440446247"/>
      <w:r w:rsidRPr="00B76D91">
        <w:rPr>
          <w:noProof/>
          <w:lang w:val="en-US"/>
        </w:rPr>
        <w:t>Commission Regulation (EU) …/… of XXX amending Annex II to Regulation (EC) No 1333/2008 of the European Parliament and of the Council as regards the title of the food category 12.3 Vinegars</w:t>
      </w:r>
      <w:bookmarkEnd w:id="33"/>
    </w:p>
    <w:p w14:paraId="1C347E1F" w14:textId="77777777" w:rsidR="00643D86" w:rsidRDefault="00B76D91" w:rsidP="00643D86">
      <w:pPr>
        <w:rPr>
          <w:lang w:val="en-US"/>
        </w:rPr>
      </w:pPr>
      <w:r>
        <w:rPr>
          <w:noProof/>
          <w:lang w:val="en-US"/>
        </w:rPr>
        <w:t>Decision</w:t>
      </w:r>
      <w:r>
        <w:rPr>
          <w:lang w:val="en-US"/>
        </w:rPr>
        <w:t xml:space="preserve"> not to oppose adoption15474/15 DENLEG 169 AGRI 687 SAN 44715273/15 DENLEG 164 AGRI 670 SAN 437+ ADD 1</w:t>
      </w:r>
      <w:r>
        <w:rPr>
          <w:lang w:val="en-US"/>
        </w:rPr>
        <w:br/>
      </w:r>
      <w:r>
        <w:rPr>
          <w:noProof/>
          <w:lang w:val="en-US"/>
        </w:rPr>
        <w:t>15474</w:t>
      </w:r>
      <w:r>
        <w:rPr>
          <w:lang w:val="en-US"/>
        </w:rPr>
        <w:t>/15 DENLEG 169 AGRI 687 SAN 44715273/15 DENLEG 164 AGRI 670 SAN 437+ ADD 1</w:t>
      </w:r>
    </w:p>
    <w:p w14:paraId="1C347E20" w14:textId="77777777" w:rsidR="00643D86" w:rsidRDefault="00B76D91" w:rsidP="00643D86">
      <w:r>
        <w:rPr>
          <w:b/>
        </w:rPr>
        <w:t>Ansvarigt statsråd</w:t>
      </w:r>
      <w:r>
        <w:rPr>
          <w:b/>
        </w:rPr>
        <w:br/>
      </w:r>
      <w:r>
        <w:rPr>
          <w:noProof/>
        </w:rPr>
        <w:t>Sven-Erik Bucht</w:t>
      </w:r>
    </w:p>
    <w:p w14:paraId="1C347E23" w14:textId="77777777" w:rsidR="00643D86" w:rsidRDefault="00B76D91" w:rsidP="00643D86">
      <w:r w:rsidRPr="00B44CE2">
        <w:rPr>
          <w:b/>
        </w:rPr>
        <w:t>Annotering</w:t>
      </w:r>
      <w:r>
        <w:rPr>
          <w:b/>
        </w:rPr>
        <w:br/>
      </w:r>
      <w:r>
        <w:t>Föranleder ingen annotering.</w:t>
      </w:r>
    </w:p>
    <w:p w14:paraId="1C347E24" w14:textId="77777777" w:rsidR="00643D86" w:rsidRPr="00B76D91" w:rsidRDefault="00B76D91" w:rsidP="00643D86">
      <w:pPr>
        <w:pStyle w:val="Rubrik1"/>
        <w:rPr>
          <w:lang w:val="en-US"/>
        </w:rPr>
      </w:pPr>
      <w:bookmarkStart w:id="34" w:name="_Toc440446248"/>
      <w:r w:rsidRPr="00B76D91">
        <w:rPr>
          <w:noProof/>
          <w:lang w:val="en-US"/>
        </w:rPr>
        <w:t>Commission Regulation (EU) …/… of XXX refusing to authorise certain health claims made on foods, other than those referring to the reduction of disease risk and to children's development and health</w:t>
      </w:r>
      <w:bookmarkEnd w:id="34"/>
    </w:p>
    <w:p w14:paraId="1C347E25" w14:textId="77777777" w:rsidR="00643D86" w:rsidRDefault="00B76D91" w:rsidP="00643D86">
      <w:pPr>
        <w:rPr>
          <w:lang w:val="en-US"/>
        </w:rPr>
      </w:pPr>
      <w:r>
        <w:rPr>
          <w:noProof/>
          <w:lang w:val="en-US"/>
        </w:rPr>
        <w:t>Decision</w:t>
      </w:r>
      <w:r>
        <w:rPr>
          <w:lang w:val="en-US"/>
        </w:rPr>
        <w:t xml:space="preserve"> not to oppose adoption15303/15 DENLEG 165 AGRI 671 SAN 43914805/15 DENLEG 156 AGRI 626 SAN 413 + ADD 1</w:t>
      </w:r>
      <w:r>
        <w:rPr>
          <w:lang w:val="en-US"/>
        </w:rPr>
        <w:br/>
      </w:r>
      <w:r>
        <w:rPr>
          <w:noProof/>
          <w:lang w:val="en-US"/>
        </w:rPr>
        <w:t>15303</w:t>
      </w:r>
      <w:r>
        <w:rPr>
          <w:lang w:val="en-US"/>
        </w:rPr>
        <w:t>/15 DENLEG 165 AGRI 671 SAN 43914805/15 DENLEG 156 AGRI 626 SAN 413 + ADD 1</w:t>
      </w:r>
    </w:p>
    <w:p w14:paraId="1C347E26" w14:textId="77777777" w:rsidR="00643D86" w:rsidRDefault="00B76D91" w:rsidP="00643D86">
      <w:r>
        <w:rPr>
          <w:b/>
        </w:rPr>
        <w:t>Ansvarigt statsråd</w:t>
      </w:r>
      <w:r>
        <w:rPr>
          <w:b/>
        </w:rPr>
        <w:br/>
      </w:r>
      <w:r>
        <w:rPr>
          <w:noProof/>
        </w:rPr>
        <w:t>Sven-Erik Bucht</w:t>
      </w:r>
    </w:p>
    <w:p w14:paraId="1C347E29" w14:textId="77777777" w:rsidR="00643D86" w:rsidRDefault="00B76D91" w:rsidP="00643D86">
      <w:r w:rsidRPr="00B44CE2">
        <w:rPr>
          <w:b/>
        </w:rPr>
        <w:t>Annotering</w:t>
      </w:r>
      <w:r>
        <w:rPr>
          <w:b/>
        </w:rPr>
        <w:br/>
      </w:r>
      <w:r>
        <w:t>Föranleder ingen annotering.</w:t>
      </w:r>
    </w:p>
    <w:p w14:paraId="1C347E2A" w14:textId="77777777" w:rsidR="00643D86" w:rsidRPr="00B76D91" w:rsidRDefault="00B76D91" w:rsidP="00643D86">
      <w:pPr>
        <w:pStyle w:val="Rubrik1"/>
        <w:rPr>
          <w:lang w:val="en-US"/>
        </w:rPr>
      </w:pPr>
      <w:bookmarkStart w:id="35" w:name="_Toc440446249"/>
      <w:r w:rsidRPr="00B76D91">
        <w:rPr>
          <w:noProof/>
          <w:lang w:val="en-US"/>
        </w:rPr>
        <w:t>Commission Regulation (EU) …/… of XXX refusing to authorise a health claim made on foods and referring to the reduction of disease risk</w:t>
      </w:r>
      <w:bookmarkEnd w:id="35"/>
      <w:r w:rsidRPr="00B76D91">
        <w:rPr>
          <w:noProof/>
          <w:lang w:val="en-US"/>
        </w:rPr>
        <w:t xml:space="preserve"> </w:t>
      </w:r>
    </w:p>
    <w:p w14:paraId="1C347E2B" w14:textId="77777777" w:rsidR="00643D86" w:rsidRDefault="00B76D91" w:rsidP="00643D86">
      <w:pPr>
        <w:rPr>
          <w:lang w:val="en-US"/>
        </w:rPr>
      </w:pPr>
      <w:r>
        <w:rPr>
          <w:noProof/>
          <w:lang w:val="en-US"/>
        </w:rPr>
        <w:t>Decision</w:t>
      </w:r>
      <w:r>
        <w:rPr>
          <w:lang w:val="en-US"/>
        </w:rPr>
        <w:t xml:space="preserve"> not to oppose adoption15304/15 DENLEG 166 AGRI 672 SAN 44014869/15 DENLEG 158 AGRI 632 SAN 417 + ADD 1</w:t>
      </w:r>
      <w:r>
        <w:rPr>
          <w:lang w:val="en-US"/>
        </w:rPr>
        <w:br/>
      </w:r>
      <w:r>
        <w:rPr>
          <w:noProof/>
          <w:lang w:val="en-US"/>
        </w:rPr>
        <w:t>15304</w:t>
      </w:r>
      <w:r>
        <w:rPr>
          <w:lang w:val="en-US"/>
        </w:rPr>
        <w:t>/15 DENLEG 166 AGRI 672 SAN 44014869/15 DENLEG 158 AGRI 632 SAN 417 + ADD 1</w:t>
      </w:r>
    </w:p>
    <w:p w14:paraId="1C347E2C" w14:textId="77777777" w:rsidR="00643D86" w:rsidRDefault="00B76D91" w:rsidP="00643D86">
      <w:r>
        <w:rPr>
          <w:b/>
        </w:rPr>
        <w:t>Ansvarigt statsråd</w:t>
      </w:r>
      <w:r>
        <w:rPr>
          <w:b/>
        </w:rPr>
        <w:br/>
      </w:r>
      <w:r>
        <w:rPr>
          <w:noProof/>
        </w:rPr>
        <w:t>Sven-Erik Bucht</w:t>
      </w:r>
    </w:p>
    <w:p w14:paraId="1C347E2F" w14:textId="77777777" w:rsidR="00643D86" w:rsidRDefault="00B76D91" w:rsidP="00643D86">
      <w:r w:rsidRPr="00B44CE2">
        <w:rPr>
          <w:b/>
        </w:rPr>
        <w:lastRenderedPageBreak/>
        <w:t>Annotering</w:t>
      </w:r>
      <w:r>
        <w:rPr>
          <w:b/>
        </w:rPr>
        <w:br/>
      </w:r>
      <w:r>
        <w:t>Föranleder ingen annotering.</w:t>
      </w:r>
    </w:p>
    <w:p w14:paraId="1C347E30" w14:textId="77777777" w:rsidR="00643D86" w:rsidRPr="00B76D91" w:rsidRDefault="00B76D91" w:rsidP="00643D86">
      <w:pPr>
        <w:pStyle w:val="Rubrik1"/>
        <w:rPr>
          <w:lang w:val="en-US"/>
        </w:rPr>
      </w:pPr>
      <w:bookmarkStart w:id="36" w:name="_Toc440446250"/>
      <w:r w:rsidRPr="00B76D91">
        <w:rPr>
          <w:noProof/>
          <w:lang w:val="en-US"/>
        </w:rPr>
        <w:t>Draft Commission Decision of [xxx] on the safety requirements to be met by European standards for candles, candle supports, containers and accessories pursuant to Directive 2001/95/EC of the European Parliament and of the Council on general product safety</w:t>
      </w:r>
      <w:bookmarkEnd w:id="36"/>
    </w:p>
    <w:p w14:paraId="1C347E31" w14:textId="77777777" w:rsidR="00643D86" w:rsidRDefault="00B76D91" w:rsidP="00643D86">
      <w:pPr>
        <w:rPr>
          <w:lang w:val="en-US"/>
        </w:rPr>
      </w:pPr>
      <w:r>
        <w:rPr>
          <w:noProof/>
          <w:lang w:val="en-US"/>
        </w:rPr>
        <w:t>=</w:t>
      </w:r>
      <w:r>
        <w:rPr>
          <w:lang w:val="en-US"/>
        </w:rPr>
        <w:t>&amp;nbsp;Decision not to oppose adoption</w:t>
      </w:r>
      <w:r>
        <w:rPr>
          <w:lang w:val="en-US"/>
        </w:rPr>
        <w:br/>
      </w:r>
      <w:r>
        <w:rPr>
          <w:noProof/>
          <w:lang w:val="en-US"/>
        </w:rPr>
        <w:t>5179</w:t>
      </w:r>
      <w:r>
        <w:rPr>
          <w:lang w:val="en-US"/>
        </w:rPr>
        <w:t>/16 CONSOM 1 MI 5</w:t>
      </w:r>
    </w:p>
    <w:p w14:paraId="1C347E32" w14:textId="77777777" w:rsidR="00643D86" w:rsidRPr="00B76D91" w:rsidRDefault="00B76D91" w:rsidP="00643D86">
      <w:r w:rsidRPr="00B76D91">
        <w:t>13998/15 CONSOM 190 MI 714</w:t>
      </w:r>
    </w:p>
    <w:p w14:paraId="1C347E33" w14:textId="77777777" w:rsidR="00643D86" w:rsidRPr="00B76D91" w:rsidRDefault="00B76D91" w:rsidP="00643D86">
      <w:r w:rsidRPr="00B76D91">
        <w:t>+ ADD 1</w:t>
      </w:r>
    </w:p>
    <w:p w14:paraId="1C347E34" w14:textId="77777777" w:rsidR="00643D86" w:rsidRDefault="00B76D91" w:rsidP="00643D86">
      <w:r>
        <w:rPr>
          <w:b/>
        </w:rPr>
        <w:t>Ansvarigt statsråd</w:t>
      </w:r>
      <w:r>
        <w:rPr>
          <w:b/>
        </w:rPr>
        <w:br/>
      </w:r>
      <w:r>
        <w:rPr>
          <w:noProof/>
        </w:rPr>
        <w:t>Per Bolund</w:t>
      </w:r>
    </w:p>
    <w:p w14:paraId="1C347E38" w14:textId="77777777" w:rsidR="00955C45" w:rsidRDefault="00B76D91">
      <w:pPr>
        <w:spacing w:after="280" w:afterAutospacing="1"/>
      </w:pPr>
      <w:r>
        <w:rPr>
          <w:b/>
          <w:bCs/>
        </w:rPr>
        <w:t>Avsikt med behandlingen i rådet:</w:t>
      </w:r>
      <w:r>
        <w:t xml:space="preserve"> </w:t>
      </w:r>
    </w:p>
    <w:p w14:paraId="1C347E39" w14:textId="77777777" w:rsidR="00955C45" w:rsidRDefault="00B76D91">
      <w:pPr>
        <w:spacing w:after="280" w:afterAutospacing="1"/>
      </w:pPr>
      <w:r>
        <w:t>Rådet föreslås anta beslut om säkerhetskrav som ska uppfyllas av Europastandarder för ljus, ljushållare, ljusbehållare och ljustillbehör enligt Europaparlamentets och rådets direktiv 2001/95/EG om allmän produktsäkerhet.</w:t>
      </w:r>
    </w:p>
    <w:p w14:paraId="1C347E3A" w14:textId="77777777" w:rsidR="00955C45" w:rsidRDefault="00B76D91">
      <w:pPr>
        <w:spacing w:after="280" w:afterAutospacing="1"/>
      </w:pPr>
      <w:r>
        <w:rPr>
          <w:b/>
          <w:bCs/>
        </w:rPr>
        <w:t>Hur regeringen ställer sig till den blivande A-punkten:</w:t>
      </w:r>
      <w:r>
        <w:t xml:space="preserve"> </w:t>
      </w:r>
    </w:p>
    <w:p w14:paraId="1C347E3B" w14:textId="77777777" w:rsidR="00955C45" w:rsidRDefault="00B76D91">
      <w:pPr>
        <w:spacing w:after="280" w:afterAutospacing="1"/>
      </w:pPr>
      <w:r>
        <w:t xml:space="preserve">Regeringen avser att rösta ja till kommissionens förslag till beslut. </w:t>
      </w:r>
    </w:p>
    <w:p w14:paraId="1C347E3C" w14:textId="77777777" w:rsidR="00955C45" w:rsidRDefault="00B76D91">
      <w:pPr>
        <w:spacing w:after="280" w:afterAutospacing="1"/>
      </w:pPr>
      <w:r>
        <w:rPr>
          <w:b/>
          <w:bCs/>
        </w:rPr>
        <w:t>Bakgrund:</w:t>
      </w:r>
    </w:p>
    <w:p w14:paraId="1C347E3D" w14:textId="77777777" w:rsidR="00955C45" w:rsidRDefault="00B76D91">
      <w:pPr>
        <w:spacing w:after="280" w:afterAutospacing="1"/>
      </w:pPr>
      <w:r>
        <w:t xml:space="preserve">Säkerhetskrav som ska uppfyllas av Europastandarder för ljus, ljushållare, ljusbehållare och ljustillbehör behandlades av GPSD-kommittén och av Consumer Safety Network under 2015. Förslaget röstades igenom med kvalificerad majoritet under hösten 2015 via skriftlig omröstning. </w:t>
      </w:r>
    </w:p>
    <w:p w14:paraId="1C347E3E" w14:textId="77777777" w:rsidR="00FB32B9" w:rsidRDefault="00025DF2">
      <w:pPr>
        <w:spacing w:after="280" w:afterAutospacing="1"/>
        <w:rPr>
          <w:noProof/>
        </w:rPr>
      </w:pPr>
    </w:p>
    <w:bookmarkEnd w:id="1"/>
    <w:p w14:paraId="1C347E3F" w14:textId="77777777" w:rsidR="00643D86" w:rsidRPr="00B76D91" w:rsidRDefault="00025DF2" w:rsidP="00643D86">
      <w:pPr>
        <w:ind w:left="0"/>
      </w:pPr>
    </w:p>
    <w:sectPr w:rsidR="00643D86" w:rsidRPr="00B76D91" w:rsidSect="006E71D7">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BFD90" w14:textId="77777777" w:rsidR="00025DF2" w:rsidRDefault="00025DF2">
      <w:pPr>
        <w:spacing w:after="0" w:line="240" w:lineRule="auto"/>
      </w:pPr>
      <w:r>
        <w:separator/>
      </w:r>
    </w:p>
  </w:endnote>
  <w:endnote w:type="continuationSeparator" w:id="0">
    <w:p w14:paraId="034E2F31" w14:textId="77777777" w:rsidR="00025DF2" w:rsidRDefault="00025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62EC7" w14:textId="77777777" w:rsidR="00025DF2" w:rsidRDefault="00025DF2">
      <w:pPr>
        <w:spacing w:after="0" w:line="240" w:lineRule="auto"/>
      </w:pPr>
      <w:r>
        <w:separator/>
      </w:r>
    </w:p>
  </w:footnote>
  <w:footnote w:type="continuationSeparator" w:id="0">
    <w:p w14:paraId="3EE1FF5E" w14:textId="77777777" w:rsidR="00025DF2" w:rsidRDefault="00025D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0014913"/>
      <w:docPartObj>
        <w:docPartGallery w:val="Page Numbers (Top of Page)"/>
        <w:docPartUnique/>
      </w:docPartObj>
    </w:sdtPr>
    <w:sdtEndPr/>
    <w:sdtContent>
      <w:p w14:paraId="4FAA63CD" w14:textId="2743AA8E" w:rsidR="00B76D91" w:rsidRDefault="00B76D91">
        <w:pPr>
          <w:pStyle w:val="Sidhuvud"/>
          <w:jc w:val="right"/>
        </w:pPr>
        <w:r>
          <w:fldChar w:fldCharType="begin"/>
        </w:r>
        <w:r>
          <w:instrText>PAGE   \* MERGEFORMAT</w:instrText>
        </w:r>
        <w:r>
          <w:fldChar w:fldCharType="separate"/>
        </w:r>
        <w:r w:rsidR="00C76B64">
          <w:rPr>
            <w:noProof/>
          </w:rPr>
          <w:t>4</w:t>
        </w:r>
        <w:r>
          <w:fldChar w:fldCharType="end"/>
        </w:r>
      </w:p>
    </w:sdtContent>
  </w:sdt>
  <w:p w14:paraId="1C347E41" w14:textId="77777777" w:rsidR="006F1C0D" w:rsidRDefault="00025DF2"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955C45" w14:paraId="1C347E47" w14:textId="77777777" w:rsidTr="006E71D7">
      <w:tc>
        <w:tcPr>
          <w:tcW w:w="4606" w:type="dxa"/>
        </w:tcPr>
        <w:p w14:paraId="1C347E42" w14:textId="77777777" w:rsidR="006E71D7" w:rsidRDefault="00B76D91" w:rsidP="00752770">
          <w:pPr>
            <w:pStyle w:val="Sidhuvud"/>
            <w:ind w:left="0"/>
          </w:pPr>
          <w:r>
            <w:rPr>
              <w:noProof/>
              <w:lang w:eastAsia="sv-SE"/>
            </w:rPr>
            <w:drawing>
              <wp:inline distT="0" distB="0" distL="0" distR="0" wp14:anchorId="1C347E4D" wp14:editId="1C347E4E">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1C347E43" w14:textId="77777777" w:rsidR="00FB32B9" w:rsidRDefault="00025DF2" w:rsidP="00FB32B9">
          <w:pPr>
            <w:ind w:right="916"/>
            <w:rPr>
              <w:rFonts w:ascii="TradeGothic" w:hAnsi="TradeGothic"/>
              <w:b/>
            </w:rPr>
          </w:pPr>
        </w:p>
        <w:p w14:paraId="1C347E44" w14:textId="77777777" w:rsidR="00FB32B9" w:rsidRDefault="00B76D91" w:rsidP="00FB32B9">
          <w:pPr>
            <w:ind w:right="916"/>
          </w:pPr>
          <w:r>
            <w:rPr>
              <w:rFonts w:ascii="TradeGothic" w:hAnsi="TradeGothic"/>
              <w:b/>
            </w:rPr>
            <w:t>Promemoria</w:t>
          </w:r>
        </w:p>
        <w:p w14:paraId="1C347E45" w14:textId="77777777" w:rsidR="00FB32B9" w:rsidRDefault="00025DF2" w:rsidP="00FB32B9">
          <w:pPr>
            <w:jc w:val="right"/>
          </w:pPr>
        </w:p>
        <w:p w14:paraId="1C347E46" w14:textId="77777777" w:rsidR="006E71D7" w:rsidRDefault="00B76D91" w:rsidP="00FB32B9">
          <w:pPr>
            <w:ind w:right="916"/>
          </w:pPr>
          <w:r>
            <w:rPr>
              <w:rFonts w:ascii="TradeGothic" w:hAnsi="TradeGothic"/>
              <w:b/>
              <w:noProof/>
            </w:rPr>
            <w:t>2016-01-13</w:t>
          </w:r>
          <w:r w:rsidRPr="00934953">
            <w:t xml:space="preserve"> </w:t>
          </w:r>
        </w:p>
      </w:tc>
    </w:tr>
  </w:tbl>
  <w:p w14:paraId="1C347E48" w14:textId="77777777" w:rsidR="00FB32B9" w:rsidRDefault="00025DF2" w:rsidP="00FB32B9">
    <w:pPr>
      <w:pStyle w:val="Avsndare"/>
      <w:framePr w:w="0" w:hRule="auto" w:hSpace="0" w:wrap="auto" w:vAnchor="margin" w:hAnchor="text" w:xAlign="left" w:yAlign="inline"/>
      <w:rPr>
        <w:b/>
        <w:i w:val="0"/>
        <w:sz w:val="22"/>
      </w:rPr>
    </w:pPr>
  </w:p>
  <w:p w14:paraId="1C347E49" w14:textId="77777777" w:rsidR="00FB32B9" w:rsidRDefault="00B76D91" w:rsidP="00FB32B9">
    <w:pPr>
      <w:pStyle w:val="Avsndare"/>
      <w:framePr w:w="0" w:hRule="auto" w:hSpace="0" w:wrap="auto" w:vAnchor="margin" w:hAnchor="text" w:xAlign="left" w:yAlign="inline"/>
      <w:rPr>
        <w:b/>
        <w:i w:val="0"/>
        <w:sz w:val="22"/>
      </w:rPr>
    </w:pPr>
    <w:r>
      <w:rPr>
        <w:b/>
        <w:i w:val="0"/>
        <w:sz w:val="22"/>
      </w:rPr>
      <w:t>Statsrådsberedningen</w:t>
    </w:r>
  </w:p>
  <w:p w14:paraId="1C347E4A" w14:textId="77777777" w:rsidR="00FB32B9" w:rsidRDefault="00025DF2" w:rsidP="00FB32B9">
    <w:pPr>
      <w:pStyle w:val="Avsndare"/>
      <w:framePr w:w="0" w:hRule="auto" w:hSpace="0" w:wrap="auto" w:vAnchor="margin" w:hAnchor="text" w:xAlign="left" w:yAlign="inline"/>
    </w:pPr>
  </w:p>
  <w:p w14:paraId="1C347E4B" w14:textId="77777777" w:rsidR="00FB32B9" w:rsidRDefault="00B76D91" w:rsidP="00FB32B9">
    <w:pPr>
      <w:pStyle w:val="Avsndare"/>
      <w:framePr w:w="0" w:hRule="auto" w:hSpace="0" w:wrap="auto" w:vAnchor="margin" w:hAnchor="text" w:xAlign="left" w:yAlign="inline"/>
    </w:pPr>
    <w:r>
      <w:t>EU-kansliet</w:t>
    </w:r>
  </w:p>
  <w:p w14:paraId="1C347E4C" w14:textId="77777777" w:rsidR="0012376B" w:rsidRDefault="00025DF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9BAEEF16">
      <w:start w:val="1"/>
      <w:numFmt w:val="decimal"/>
      <w:pStyle w:val="Rubrik1"/>
      <w:lvlText w:val="%1."/>
      <w:lvlJc w:val="left"/>
      <w:pPr>
        <w:ind w:left="720" w:hanging="360"/>
      </w:pPr>
    </w:lvl>
    <w:lvl w:ilvl="1" w:tplc="B65C7742" w:tentative="1">
      <w:start w:val="1"/>
      <w:numFmt w:val="lowerLetter"/>
      <w:lvlText w:val="%2."/>
      <w:lvlJc w:val="left"/>
      <w:pPr>
        <w:ind w:left="1440" w:hanging="360"/>
      </w:pPr>
    </w:lvl>
    <w:lvl w:ilvl="2" w:tplc="C486E450" w:tentative="1">
      <w:start w:val="1"/>
      <w:numFmt w:val="lowerRoman"/>
      <w:lvlText w:val="%3."/>
      <w:lvlJc w:val="right"/>
      <w:pPr>
        <w:ind w:left="2160" w:hanging="180"/>
      </w:pPr>
    </w:lvl>
    <w:lvl w:ilvl="3" w:tplc="8440357C" w:tentative="1">
      <w:start w:val="1"/>
      <w:numFmt w:val="decimal"/>
      <w:lvlText w:val="%4."/>
      <w:lvlJc w:val="left"/>
      <w:pPr>
        <w:ind w:left="2880" w:hanging="360"/>
      </w:pPr>
    </w:lvl>
    <w:lvl w:ilvl="4" w:tplc="2FC61308" w:tentative="1">
      <w:start w:val="1"/>
      <w:numFmt w:val="lowerLetter"/>
      <w:lvlText w:val="%5."/>
      <w:lvlJc w:val="left"/>
      <w:pPr>
        <w:ind w:left="3600" w:hanging="360"/>
      </w:pPr>
    </w:lvl>
    <w:lvl w:ilvl="5" w:tplc="783AD652" w:tentative="1">
      <w:start w:val="1"/>
      <w:numFmt w:val="lowerRoman"/>
      <w:lvlText w:val="%6."/>
      <w:lvlJc w:val="right"/>
      <w:pPr>
        <w:ind w:left="4320" w:hanging="180"/>
      </w:pPr>
    </w:lvl>
    <w:lvl w:ilvl="6" w:tplc="928A4CA8" w:tentative="1">
      <w:start w:val="1"/>
      <w:numFmt w:val="decimal"/>
      <w:lvlText w:val="%7."/>
      <w:lvlJc w:val="left"/>
      <w:pPr>
        <w:ind w:left="5040" w:hanging="360"/>
      </w:pPr>
    </w:lvl>
    <w:lvl w:ilvl="7" w:tplc="485C4150" w:tentative="1">
      <w:start w:val="1"/>
      <w:numFmt w:val="lowerLetter"/>
      <w:lvlText w:val="%8."/>
      <w:lvlJc w:val="left"/>
      <w:pPr>
        <w:ind w:left="5760" w:hanging="360"/>
      </w:pPr>
    </w:lvl>
    <w:lvl w:ilvl="8" w:tplc="024EC4D2"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C7E2AE8E">
      <w:start w:val="1"/>
      <w:numFmt w:val="decimal"/>
      <w:lvlText w:val="%1."/>
      <w:lvlJc w:val="left"/>
      <w:pPr>
        <w:ind w:left="360" w:hanging="360"/>
      </w:pPr>
      <w:rPr>
        <w:b w:val="0"/>
      </w:rPr>
    </w:lvl>
    <w:lvl w:ilvl="1" w:tplc="2F60D3F0" w:tentative="1">
      <w:start w:val="1"/>
      <w:numFmt w:val="lowerLetter"/>
      <w:lvlText w:val="%2."/>
      <w:lvlJc w:val="left"/>
      <w:pPr>
        <w:ind w:left="1080" w:hanging="360"/>
      </w:pPr>
    </w:lvl>
    <w:lvl w:ilvl="2" w:tplc="47D2C02E" w:tentative="1">
      <w:start w:val="1"/>
      <w:numFmt w:val="lowerRoman"/>
      <w:lvlText w:val="%3."/>
      <w:lvlJc w:val="right"/>
      <w:pPr>
        <w:ind w:left="1800" w:hanging="180"/>
      </w:pPr>
    </w:lvl>
    <w:lvl w:ilvl="3" w:tplc="4E021E18" w:tentative="1">
      <w:start w:val="1"/>
      <w:numFmt w:val="decimal"/>
      <w:lvlText w:val="%4."/>
      <w:lvlJc w:val="left"/>
      <w:pPr>
        <w:ind w:left="2520" w:hanging="360"/>
      </w:pPr>
    </w:lvl>
    <w:lvl w:ilvl="4" w:tplc="DB76BC64" w:tentative="1">
      <w:start w:val="1"/>
      <w:numFmt w:val="lowerLetter"/>
      <w:lvlText w:val="%5."/>
      <w:lvlJc w:val="left"/>
      <w:pPr>
        <w:ind w:left="3240" w:hanging="360"/>
      </w:pPr>
    </w:lvl>
    <w:lvl w:ilvl="5" w:tplc="DB501C0E" w:tentative="1">
      <w:start w:val="1"/>
      <w:numFmt w:val="lowerRoman"/>
      <w:lvlText w:val="%6."/>
      <w:lvlJc w:val="right"/>
      <w:pPr>
        <w:ind w:left="3960" w:hanging="180"/>
      </w:pPr>
    </w:lvl>
    <w:lvl w:ilvl="6" w:tplc="C68C6AF2" w:tentative="1">
      <w:start w:val="1"/>
      <w:numFmt w:val="decimal"/>
      <w:lvlText w:val="%7."/>
      <w:lvlJc w:val="left"/>
      <w:pPr>
        <w:ind w:left="4680" w:hanging="360"/>
      </w:pPr>
    </w:lvl>
    <w:lvl w:ilvl="7" w:tplc="1EBEDC2C" w:tentative="1">
      <w:start w:val="1"/>
      <w:numFmt w:val="lowerLetter"/>
      <w:lvlText w:val="%8."/>
      <w:lvlJc w:val="left"/>
      <w:pPr>
        <w:ind w:left="5400" w:hanging="360"/>
      </w:pPr>
    </w:lvl>
    <w:lvl w:ilvl="8" w:tplc="1754361C"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C45"/>
    <w:rsid w:val="00025DF2"/>
    <w:rsid w:val="00955C45"/>
    <w:rsid w:val="00B76D91"/>
    <w:rsid w:val="00C76B64"/>
    <w:rsid w:val="00DB0F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47CCE"/>
  <w15:docId w15:val="{9FED4614-A4C9-4AA0-BE9E-F5A9115A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330977">
      <w:bodyDiv w:val="1"/>
      <w:marLeft w:val="0"/>
      <w:marRight w:val="0"/>
      <w:marTop w:val="0"/>
      <w:marBottom w:val="0"/>
      <w:divBdr>
        <w:top w:val="none" w:sz="0" w:space="0" w:color="auto"/>
        <w:left w:val="none" w:sz="0" w:space="0" w:color="auto"/>
        <w:bottom w:val="none" w:sz="0" w:space="0" w:color="auto"/>
        <w:right w:val="none" w:sz="0" w:space="0" w:color="auto"/>
      </w:divBdr>
    </w:div>
    <w:div w:id="144457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UPDokument" ma:contentTypeID="0x01010053E1D612BA3F4E21AA250ECD751942B300C84D727C2BDCC9499AE4022A049708AD" ma:contentTypeVersion="0" ma:contentTypeDescription="EUPDokument" ma:contentTypeScope="" ma:versionID="50c7c8af6514f05ce72d474ef0490f4b">
  <xsd:schema xmlns:xsd="http://www.w3.org/2001/XMLSchema" xmlns:xs="http://www.w3.org/2001/XMLSchema" xmlns:p="http://schemas.microsoft.com/office/2006/metadata/properties" xmlns:ns2="24b73b2e-6930-4d53-8531-a53931ef9842" targetNamespace="http://schemas.microsoft.com/office/2006/metadata/properties" ma:root="true" ma:fieldsID="de0e28e983e36c03ec00d14f67286d25" ns2:_="">
    <xsd:import namespace="24b73b2e-6930-4d53-8531-a53931ef9842"/>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73b2e-6930-4d53-8531-a53931ef9842"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Status xmlns="24b73b2e-6930-4d53-8531-a53931ef9842">Utkast</DocumentStatus>
    <AktivitetskategoriId xmlns="24b73b2e-6930-4d53-8531-a53931ef9842" xsi:nil="true"/>
    <ViewPointStartDate xmlns="24b73b2e-6930-4d53-8531-a53931ef9842" xsi:nil="true"/>
    <ViewPointInProgress xmlns="24b73b2e-6930-4d53-8531-a53931ef9842" xsi:nil="true"/>
    <ViewPointEndDate xmlns="24b73b2e-6930-4d53-8531-a53931ef9842" xsi:nil="true"/>
    <LatestActivity xmlns="24b73b2e-6930-4d53-8531-a53931ef9842" xsi:nil="true"/>
    <Delivered xmlns="24b73b2e-6930-4d53-8531-a53931ef9842" xsi:nil="true"/>
    <RegistrationNumber xmlns="24b73b2e-6930-4d53-8531-a53931ef9842" xsi:nil="true"/>
    <DepartementsenhetId xmlns="24b73b2e-6930-4d53-8531-a53931ef984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DB035-3C44-4B60-AAA1-5CB737B9A26A}">
  <ds:schemaRefs>
    <ds:schemaRef ds:uri="http://schemas.microsoft.com/sharepoint/v3/contenttype/forms"/>
  </ds:schemaRefs>
</ds:datastoreItem>
</file>

<file path=customXml/itemProps2.xml><?xml version="1.0" encoding="utf-8"?>
<ds:datastoreItem xmlns:ds="http://schemas.openxmlformats.org/officeDocument/2006/customXml" ds:itemID="{4AA5837D-B606-4EFA-9478-7C75619CD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73b2e-6930-4d53-8531-a53931ef98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C656BA-8494-4E32-9ED1-625E99C0FD2F}">
  <ds:schemaRefs>
    <ds:schemaRef ds:uri="http://schemas.microsoft.com/office/2006/metadata/properties"/>
    <ds:schemaRef ds:uri="http://schemas.microsoft.com/office/infopath/2007/PartnerControls"/>
    <ds:schemaRef ds:uri="24b73b2e-6930-4d53-8531-a53931ef9842"/>
  </ds:schemaRefs>
</ds:datastoreItem>
</file>

<file path=customXml/itemProps4.xml><?xml version="1.0" encoding="utf-8"?>
<ds:datastoreItem xmlns:ds="http://schemas.openxmlformats.org/officeDocument/2006/customXml" ds:itemID="{F9CE3C47-6473-417C-903C-B20A13E2C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6831</Words>
  <Characters>36206</Characters>
  <Application>Microsoft Office Word</Application>
  <DocSecurity>0</DocSecurity>
  <Lines>301</Lines>
  <Paragraphs>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42952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Sara Lindberg</cp:lastModifiedBy>
  <cp:revision>2</cp:revision>
  <dcterms:created xsi:type="dcterms:W3CDTF">2016-01-13T10:19:00Z</dcterms:created>
  <dcterms:modified xsi:type="dcterms:W3CDTF">2016-01-13T10:19:00Z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0x01010053E1D612BA3F4E21AA250ECD751942B300C84D727C2BDCC9499AE4022A049708AD</vt:lpwstr>
  </property>
  <property fmtid="{D5CDD505-2E9C-101B-9397-08002B2CF9AE}" pid="3" name="MCreatorEmail">
    <vt:lpwstr>anna.wannerdahl@regeringskansliet.se</vt:lpwstr>
  </property>
</Properties>
</file>