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F44DE0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5B3489">
            <w:t>8</w:t>
          </w:r>
          <w:r w:rsidR="00271715">
            <w:t>8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5B3489" w:rsidR="005B3489">
            <w:t>Patrik Jönsson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5B3489" w:rsidR="005B3489">
        <w:t xml:space="preserve">Bromma </w:t>
      </w:r>
      <w:r w:rsidRPr="005B3489" w:rsidR="005B3489">
        <w:t>flygplats framtid</w:t>
      </w:r>
      <w:r w:rsidRPr="005B3489" w:rsidR="005B3489">
        <w:t xml:space="preserve"> efter utredningen</w:t>
      </w:r>
    </w:p>
    <w:p w:rsidR="00F44DE0" w:rsidP="0090343A">
      <w:pPr>
        <w:pStyle w:val="BodyText"/>
      </w:pPr>
      <w:r w:rsidRPr="00F44DE0">
        <w:t xml:space="preserve">Som utgångspunkt besvarar en övergångsregering inte skriftliga frågor. Vissa frågor, </w:t>
      </w:r>
      <w:r w:rsidRPr="00F44DE0">
        <w:t>bl.a.</w:t>
      </w:r>
      <w:r w:rsidRPr="00F44DE0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F44DE0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44DE0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5B3489">
                <w:t>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I2021/01768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6b4dd4a3-eb15-4a44-995e-ae52085f01ac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8632-6779-42CF-B967-A18829868DC6}"/>
</file>

<file path=customXml/itemProps2.xml><?xml version="1.0" encoding="utf-8"?>
<ds:datastoreItem xmlns:ds="http://schemas.openxmlformats.org/officeDocument/2006/customXml" ds:itemID="{AB2D91E3-DEA9-4C92-895D-2944D1E6F502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5D4D64BA-DBB7-4B9A-A44F-251D82CB3B90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3188 TE.docx</dc:title>
  <cp:revision>2</cp:revision>
  <dcterms:created xsi:type="dcterms:W3CDTF">2021-06-28T18:17:00Z</dcterms:created>
  <dcterms:modified xsi:type="dcterms:W3CDTF">2021-06-28T18:17:00Z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