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15" w:type="dxa"/>
        <w:tblLayout w:type="fixed"/>
        <w:tblCellMar>
          <w:left w:w="107" w:type="dxa"/>
          <w:right w:w="107" w:type="dxa"/>
        </w:tblCellMar>
        <w:tblLook w:val="0000" w:firstRow="0" w:lastRow="0" w:firstColumn="0" w:lastColumn="0" w:noHBand="0" w:noVBand="0"/>
      </w:tblPr>
      <w:tblGrid>
        <w:gridCol w:w="3368"/>
        <w:gridCol w:w="1134"/>
        <w:gridCol w:w="1213"/>
      </w:tblGrid>
      <w:tr w:rsidR="00F33222" w:rsidRPr="00C67FF2" w:rsidTr="00F33222">
        <w:tblPrEx>
          <w:tblCellMar>
            <w:top w:w="0" w:type="dxa"/>
            <w:bottom w:w="0" w:type="dxa"/>
          </w:tblCellMar>
        </w:tblPrEx>
        <w:tc>
          <w:tcPr>
            <w:tcW w:w="3368" w:type="dxa"/>
          </w:tcPr>
          <w:p w:rsidR="00F33222" w:rsidRPr="00C67FF2" w:rsidRDefault="00C67FF2" w:rsidP="00F33222">
            <w:pPr>
              <w:framePr w:w="4400" w:h="1644" w:wrap="notBeside" w:vAnchor="page" w:hAnchor="page" w:x="6573" w:y="721"/>
              <w:rPr>
                <w:rFonts w:ascii="TradeGothic" w:hAnsi="TradeGothic"/>
                <w:i/>
                <w:sz w:val="18"/>
              </w:rPr>
            </w:pPr>
            <w:r w:rsidRPr="00C67FF2">
              <w:rPr>
                <w:rFonts w:ascii="TradeGothic" w:hAnsi="TradeGothic"/>
                <w:i/>
                <w:noProof/>
                <w:sz w:val="18"/>
                <w:lang w:eastAsia="sv-SE"/>
              </w:rPr>
              <mc:AlternateContent>
                <mc:Choice Requires="wps">
                  <w:drawing>
                    <wp:anchor distT="0" distB="0" distL="114300" distR="114300" simplePos="0" relativeHeight="251657728" behindDoc="0" locked="0" layoutInCell="1" allowOverlap="1">
                      <wp:simplePos x="0" y="0"/>
                      <wp:positionH relativeFrom="column">
                        <wp:posOffset>1056005</wp:posOffset>
                      </wp:positionH>
                      <wp:positionV relativeFrom="paragraph">
                        <wp:posOffset>-902970</wp:posOffset>
                      </wp:positionV>
                      <wp:extent cx="1828800" cy="342900"/>
                      <wp:effectExtent l="9525" t="11430" r="9525" b="7620"/>
                      <wp:wrapNone/>
                      <wp:docPr id="1725480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EA1B4E" w:rsidRPr="00C67FF2" w:rsidRDefault="00EA1B4E" w:rsidP="00EA1B4E">
                                  <w:r w:rsidRPr="00C67FF2">
                                    <w:t>Bilaga 2   dp. 3 (AF)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3.15pt;margin-top:-71.1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">
                      <v:textbox>
                        <w:txbxContent>
                          <w:p w:rsidR="00EA1B4E" w:rsidRPr="00C67FF2" w:rsidRDefault="00EA1B4E" w:rsidP="00EA1B4E">
                            <w:r w:rsidRPr="00C67FF2">
                              <w:t>Bilaga 2   dp. 3 (AF)</w:t>
                            </w:r>
                          </w:p>
                        </w:txbxContent>
                      </v:textbox>
                    </v:shape>
                  </w:pict>
                </mc:Fallback>
              </mc:AlternateContent>
            </w:r>
          </w:p>
        </w:tc>
        <w:tc>
          <w:tcPr>
            <w:tcW w:w="2347" w:type="dxa"/>
            <w:gridSpan w:val="2"/>
          </w:tcPr>
          <w:p w:rsidR="00F33222" w:rsidRPr="00C67FF2" w:rsidRDefault="00F33222" w:rsidP="00F33222">
            <w:pPr>
              <w:framePr w:w="4400" w:h="1644" w:wrap="notBeside" w:vAnchor="page" w:hAnchor="page" w:x="6573" w:y="721"/>
              <w:rPr>
                <w:rFonts w:ascii="TradeGothic" w:hAnsi="TradeGothic"/>
                <w:i/>
                <w:sz w:val="18"/>
              </w:rPr>
            </w:pPr>
          </w:p>
        </w:tc>
      </w:tr>
      <w:tr w:rsidR="00F33222" w:rsidRPr="00C67FF2" w:rsidTr="00F33222">
        <w:tblPrEx>
          <w:tblCellMar>
            <w:top w:w="0" w:type="dxa"/>
            <w:bottom w:w="0" w:type="dxa"/>
          </w:tblCellMar>
        </w:tblPrEx>
        <w:tc>
          <w:tcPr>
            <w:tcW w:w="3368" w:type="dxa"/>
          </w:tcPr>
          <w:p w:rsidR="00F33222" w:rsidRPr="00C67FF2" w:rsidRDefault="00F33222" w:rsidP="00F33222">
            <w:pPr>
              <w:framePr w:w="4400" w:h="1644" w:wrap="notBeside" w:vAnchor="page" w:hAnchor="page" w:x="6573" w:y="721"/>
              <w:rPr>
                <w:rFonts w:ascii="TradeGothic" w:hAnsi="TradeGothic"/>
                <w:b/>
                <w:sz w:val="22"/>
              </w:rPr>
            </w:pPr>
            <w:r w:rsidRPr="00C67FF2">
              <w:rPr>
                <w:rFonts w:ascii="TradeGothic" w:hAnsi="TradeGothic"/>
                <w:b/>
                <w:sz w:val="22"/>
              </w:rPr>
              <w:t>Promemoria</w:t>
            </w:r>
          </w:p>
        </w:tc>
        <w:tc>
          <w:tcPr>
            <w:tcW w:w="2347" w:type="dxa"/>
            <w:gridSpan w:val="2"/>
          </w:tcPr>
          <w:p w:rsidR="00F33222" w:rsidRPr="00C67FF2" w:rsidRDefault="00F33222" w:rsidP="00F33222">
            <w:pPr>
              <w:framePr w:w="4400" w:h="1644" w:wrap="notBeside" w:vAnchor="page" w:hAnchor="page" w:x="6573" w:y="721"/>
              <w:rPr>
                <w:rFonts w:ascii="TradeGothic" w:hAnsi="TradeGothic"/>
                <w:b/>
                <w:sz w:val="22"/>
              </w:rPr>
            </w:pPr>
          </w:p>
        </w:tc>
      </w:tr>
      <w:tr w:rsidR="00F33222" w:rsidRPr="00C67FF2" w:rsidTr="00F33222">
        <w:tblPrEx>
          <w:tblCellMar>
            <w:top w:w="0" w:type="dxa"/>
            <w:bottom w:w="0" w:type="dxa"/>
          </w:tblCellMar>
        </w:tblPrEx>
        <w:tc>
          <w:tcPr>
            <w:tcW w:w="4502" w:type="dxa"/>
            <w:gridSpan w:val="2"/>
          </w:tcPr>
          <w:p w:rsidR="00F33222" w:rsidRPr="00C67FF2" w:rsidRDefault="00F33222" w:rsidP="00F33222">
            <w:pPr>
              <w:framePr w:w="4400" w:h="1644" w:wrap="notBeside" w:vAnchor="page" w:hAnchor="page" w:x="6573" w:y="721"/>
            </w:pPr>
          </w:p>
        </w:tc>
        <w:tc>
          <w:tcPr>
            <w:tcW w:w="1213" w:type="dxa"/>
          </w:tcPr>
          <w:p w:rsidR="00F33222" w:rsidRPr="00C67FF2" w:rsidRDefault="00F33222" w:rsidP="00F33222">
            <w:pPr>
              <w:framePr w:w="4400" w:h="1644" w:wrap="notBeside" w:vAnchor="page" w:hAnchor="page" w:x="6573" w:y="721"/>
            </w:pPr>
          </w:p>
        </w:tc>
      </w:tr>
      <w:tr w:rsidR="00F33222" w:rsidRPr="00C67FF2" w:rsidTr="00F33222">
        <w:tblPrEx>
          <w:tblCellMar>
            <w:top w:w="0" w:type="dxa"/>
            <w:bottom w:w="0" w:type="dxa"/>
          </w:tblCellMar>
        </w:tblPrEx>
        <w:tc>
          <w:tcPr>
            <w:tcW w:w="3368" w:type="dxa"/>
          </w:tcPr>
          <w:p w:rsidR="00F33222" w:rsidRPr="00C67FF2" w:rsidRDefault="00187AA5" w:rsidP="00F33222">
            <w:pPr>
              <w:framePr w:w="4400" w:h="1644" w:wrap="notBeside" w:vAnchor="page" w:hAnchor="page" w:x="6573" w:y="721"/>
            </w:pPr>
            <w:r w:rsidRPr="00C67FF2">
              <w:t>2008-10-29</w:t>
            </w:r>
          </w:p>
          <w:p w:rsidR="00F33222" w:rsidRPr="00C67FF2" w:rsidRDefault="00F33222" w:rsidP="00F33222">
            <w:pPr>
              <w:framePr w:w="4400" w:h="1644" w:wrap="notBeside" w:vAnchor="page" w:hAnchor="page" w:x="6573" w:y="721"/>
            </w:pPr>
          </w:p>
        </w:tc>
        <w:tc>
          <w:tcPr>
            <w:tcW w:w="2347" w:type="dxa"/>
            <w:gridSpan w:val="2"/>
          </w:tcPr>
          <w:p w:rsidR="00F33222" w:rsidRPr="00C67FF2" w:rsidRDefault="00F33222" w:rsidP="00F33222">
            <w:pPr>
              <w:framePr w:w="4400" w:h="1644" w:wrap="notBeside" w:vAnchor="page" w:hAnchor="page" w:x="6573" w:y="721"/>
            </w:pPr>
          </w:p>
        </w:tc>
      </w:tr>
      <w:tr w:rsidR="00F33222" w:rsidRPr="00C67FF2" w:rsidTr="00F33222">
        <w:tblPrEx>
          <w:tblCellMar>
            <w:top w:w="0" w:type="dxa"/>
            <w:bottom w:w="0" w:type="dxa"/>
          </w:tblCellMar>
        </w:tblPrEx>
        <w:tc>
          <w:tcPr>
            <w:tcW w:w="3368" w:type="dxa"/>
          </w:tcPr>
          <w:p w:rsidR="00F33222" w:rsidRPr="00C67FF2" w:rsidRDefault="00F33222" w:rsidP="00F33222">
            <w:pPr>
              <w:framePr w:w="4400" w:h="1644" w:wrap="notBeside" w:vAnchor="page" w:hAnchor="page" w:x="6573" w:y="721"/>
            </w:pPr>
            <w:r w:rsidRPr="00C67FF2">
              <w:t>Delges: UD-EU</w:t>
            </w:r>
          </w:p>
        </w:tc>
        <w:tc>
          <w:tcPr>
            <w:tcW w:w="2347" w:type="dxa"/>
            <w:gridSpan w:val="2"/>
          </w:tcPr>
          <w:p w:rsidR="00F33222" w:rsidRPr="00C67FF2" w:rsidRDefault="00F33222" w:rsidP="00F3322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F33222" w:rsidRPr="00C67FF2" w:rsidTr="00F33222">
        <w:tblPrEx>
          <w:tblCellMar>
            <w:top w:w="0" w:type="dxa"/>
            <w:bottom w:w="0" w:type="dxa"/>
          </w:tblCellMar>
        </w:tblPrEx>
        <w:trPr>
          <w:trHeight w:val="284"/>
        </w:trPr>
        <w:tc>
          <w:tcPr>
            <w:tcW w:w="4911" w:type="dxa"/>
          </w:tcPr>
          <w:p w:rsidR="00F33222" w:rsidRPr="00C67FF2" w:rsidRDefault="00F33222" w:rsidP="00F33222">
            <w:pPr>
              <w:pStyle w:val="Avsndare"/>
              <w:framePr w:h="2483" w:wrap="notBeside" w:x="1504"/>
              <w:rPr>
                <w:b/>
                <w:i w:val="0"/>
                <w:sz w:val="22"/>
              </w:rPr>
            </w:pPr>
            <w:r w:rsidRPr="00C67FF2">
              <w:rPr>
                <w:b/>
                <w:i w:val="0"/>
                <w:sz w:val="22"/>
              </w:rPr>
              <w:t>Statsrådsberedningen</w:t>
            </w:r>
          </w:p>
        </w:tc>
      </w:tr>
      <w:tr w:rsidR="00F33222" w:rsidRPr="00C67FF2" w:rsidTr="00F33222">
        <w:tblPrEx>
          <w:tblCellMar>
            <w:top w:w="0" w:type="dxa"/>
            <w:bottom w:w="0" w:type="dxa"/>
          </w:tblCellMar>
        </w:tblPrEx>
        <w:trPr>
          <w:trHeight w:val="284"/>
        </w:trPr>
        <w:tc>
          <w:tcPr>
            <w:tcW w:w="4911" w:type="dxa"/>
          </w:tcPr>
          <w:p w:rsidR="00F33222" w:rsidRPr="00C67FF2" w:rsidRDefault="00F33222" w:rsidP="00F33222">
            <w:pPr>
              <w:pStyle w:val="Avsndare"/>
              <w:framePr w:h="2483" w:wrap="notBeside" w:x="1504"/>
              <w:rPr>
                <w:bCs/>
                <w:iCs/>
              </w:rPr>
            </w:pPr>
          </w:p>
        </w:tc>
      </w:tr>
      <w:tr w:rsidR="00F33222" w:rsidRPr="00C67FF2" w:rsidTr="00F33222">
        <w:tblPrEx>
          <w:tblCellMar>
            <w:top w:w="0" w:type="dxa"/>
            <w:bottom w:w="0" w:type="dxa"/>
          </w:tblCellMar>
        </w:tblPrEx>
        <w:trPr>
          <w:trHeight w:val="284"/>
        </w:trPr>
        <w:tc>
          <w:tcPr>
            <w:tcW w:w="4911" w:type="dxa"/>
          </w:tcPr>
          <w:p w:rsidR="00F33222" w:rsidRPr="00C67FF2" w:rsidRDefault="00F33222" w:rsidP="00F33222">
            <w:pPr>
              <w:pStyle w:val="Avsndare"/>
              <w:framePr w:h="2483" w:wrap="notBeside" w:x="1504"/>
              <w:rPr>
                <w:bCs/>
                <w:iCs/>
              </w:rPr>
            </w:pPr>
            <w:r w:rsidRPr="00C67FF2">
              <w:rPr>
                <w:bCs/>
                <w:iCs/>
              </w:rPr>
              <w:t>EU-kansliet</w:t>
            </w:r>
          </w:p>
        </w:tc>
      </w:tr>
      <w:tr w:rsidR="00F33222" w:rsidRPr="00C67FF2" w:rsidTr="00F33222">
        <w:tblPrEx>
          <w:tblCellMar>
            <w:top w:w="0" w:type="dxa"/>
            <w:bottom w:w="0" w:type="dxa"/>
          </w:tblCellMar>
        </w:tblPrEx>
        <w:trPr>
          <w:trHeight w:val="284"/>
        </w:trPr>
        <w:tc>
          <w:tcPr>
            <w:tcW w:w="4911" w:type="dxa"/>
          </w:tcPr>
          <w:p w:rsidR="00F33222" w:rsidRPr="00C67FF2" w:rsidRDefault="00F33222" w:rsidP="00F33222">
            <w:pPr>
              <w:pStyle w:val="Avsndare"/>
              <w:framePr w:h="2483" w:wrap="notBeside" w:x="1504"/>
              <w:rPr>
                <w:bCs/>
                <w:iCs/>
              </w:rPr>
            </w:pPr>
            <w:r w:rsidRPr="00C67FF2">
              <w:rPr>
                <w:bCs/>
                <w:iCs/>
              </w:rPr>
              <w:t>Frida Unenge</w:t>
            </w:r>
          </w:p>
        </w:tc>
      </w:tr>
      <w:tr w:rsidR="00F33222" w:rsidRPr="00C67FF2" w:rsidTr="00F33222">
        <w:tblPrEx>
          <w:tblCellMar>
            <w:top w:w="0" w:type="dxa"/>
            <w:bottom w:w="0" w:type="dxa"/>
          </w:tblCellMar>
        </w:tblPrEx>
        <w:trPr>
          <w:trHeight w:val="284"/>
        </w:trPr>
        <w:tc>
          <w:tcPr>
            <w:tcW w:w="4911" w:type="dxa"/>
          </w:tcPr>
          <w:p w:rsidR="00F33222" w:rsidRPr="00C67FF2" w:rsidRDefault="00F33222" w:rsidP="00F33222">
            <w:pPr>
              <w:pStyle w:val="Avsndare"/>
              <w:framePr w:h="2483" w:wrap="notBeside" w:x="1504"/>
              <w:rPr>
                <w:bCs/>
                <w:iCs/>
              </w:rPr>
            </w:pPr>
          </w:p>
        </w:tc>
      </w:tr>
      <w:tr w:rsidR="00F33222" w:rsidRPr="00C67FF2" w:rsidTr="00F33222">
        <w:tblPrEx>
          <w:tblCellMar>
            <w:top w:w="0" w:type="dxa"/>
            <w:bottom w:w="0" w:type="dxa"/>
          </w:tblCellMar>
        </w:tblPrEx>
        <w:trPr>
          <w:trHeight w:val="284"/>
        </w:trPr>
        <w:tc>
          <w:tcPr>
            <w:tcW w:w="4911" w:type="dxa"/>
          </w:tcPr>
          <w:p w:rsidR="00F33222" w:rsidRPr="00C67FF2" w:rsidRDefault="00F33222" w:rsidP="00F33222">
            <w:pPr>
              <w:pStyle w:val="Avsndare"/>
              <w:framePr w:h="2483" w:wrap="notBeside" w:x="1504"/>
              <w:rPr>
                <w:bCs/>
                <w:iCs/>
              </w:rPr>
            </w:pPr>
          </w:p>
        </w:tc>
      </w:tr>
    </w:tbl>
    <w:p w:rsidR="00F33222" w:rsidRPr="00C67FF2" w:rsidRDefault="00F33222" w:rsidP="00F33222">
      <w:pPr>
        <w:framePr w:w="4400" w:h="2523" w:wrap="notBeside" w:vAnchor="page" w:hAnchor="page" w:x="6382" w:y="2465"/>
        <w:ind w:left="142"/>
      </w:pPr>
    </w:p>
    <w:p w:rsidR="00F33222" w:rsidRPr="00C67FF2" w:rsidRDefault="00F33222" w:rsidP="00F33222">
      <w:pPr>
        <w:pStyle w:val="RKrubrik"/>
        <w:pBdr>
          <w:bottom w:val="single" w:sz="4" w:space="1" w:color="000000"/>
        </w:pBdr>
        <w:spacing w:before="0" w:after="0"/>
      </w:pPr>
      <w:r w:rsidRPr="00C67FF2">
        <w:t xml:space="preserve">Underlag för information till EU-nämnden den </w:t>
      </w:r>
      <w:r w:rsidR="00145FA0" w:rsidRPr="00C67FF2">
        <w:t>7 november</w:t>
      </w:r>
      <w:r w:rsidRPr="00C67FF2">
        <w:t xml:space="preserve"> 2008 Antagna resolutioner i Europaparlamentet under perioden </w:t>
      </w:r>
      <w:r w:rsidR="007F2895" w:rsidRPr="00C67FF2">
        <w:t>8-</w:t>
      </w:r>
      <w:r w:rsidR="00145FA0" w:rsidRPr="00C67FF2">
        <w:t xml:space="preserve">9 oktober </w:t>
      </w:r>
      <w:r w:rsidRPr="00C67FF2">
        <w:t xml:space="preserve">2008 </w:t>
      </w:r>
    </w:p>
    <w:p w:rsidR="00F33222" w:rsidRPr="00C67FF2" w:rsidRDefault="00F33222" w:rsidP="00F33222">
      <w:pPr>
        <w:pStyle w:val="RKnormal"/>
      </w:pPr>
      <w:r w:rsidRPr="00C67FF2">
        <w:t xml:space="preserve">Under </w:t>
      </w:r>
      <w:r w:rsidR="00C41926" w:rsidRPr="00C67FF2">
        <w:t>oktober</w:t>
      </w:r>
      <w:r w:rsidRPr="00C67FF2">
        <w:t xml:space="preserve"> 2008 antog Europaparlamentet bl.a. nedanstående resolution. Dessutom antogs ett antal lagstiftningsresolutioner som redovisas i sedvanlig ordning inför behandling i respektive rådskonstellation.</w:t>
      </w:r>
    </w:p>
    <w:p w:rsidR="00F33222" w:rsidRPr="00C67FF2" w:rsidRDefault="00F33222" w:rsidP="00F33222">
      <w:pPr>
        <w:pStyle w:val="RKnormal"/>
      </w:pPr>
    </w:p>
    <w:p w:rsidR="00F33222" w:rsidRPr="00C67FF2" w:rsidRDefault="00F33222" w:rsidP="00F33222"/>
    <w:p w:rsidR="00F33222" w:rsidRPr="00C67FF2" w:rsidRDefault="00145FA0" w:rsidP="00F33222">
      <w:pPr>
        <w:pStyle w:val="RKnormal"/>
        <w:numPr>
          <w:ilvl w:val="0"/>
          <w:numId w:val="1"/>
        </w:numPr>
        <w:rPr>
          <w:b/>
        </w:rPr>
      </w:pPr>
      <w:r w:rsidRPr="00C67FF2">
        <w:rPr>
          <w:b/>
        </w:rPr>
        <w:t>Situationen i Vitryssland</w:t>
      </w:r>
    </w:p>
    <w:p w:rsidR="00F33222" w:rsidRPr="00C67FF2" w:rsidRDefault="00F33222" w:rsidP="00F33222">
      <w:pPr>
        <w:pStyle w:val="RKnormal"/>
      </w:pPr>
    </w:p>
    <w:p w:rsidR="00954873" w:rsidRPr="00C67FF2" w:rsidRDefault="00954873" w:rsidP="00954873">
      <w:pPr>
        <w:pStyle w:val="RKnormal"/>
        <w:rPr>
          <w:szCs w:val="24"/>
        </w:rPr>
      </w:pPr>
      <w:r w:rsidRPr="00C67FF2">
        <w:rPr>
          <w:szCs w:val="24"/>
        </w:rPr>
        <w:t>Europaparlamentet beklagar att det påtagliga framsteg för Vitrysslands demokratiska utveckling som EU hade hoppats på inte blev verklighet. Trots vissa smärre förbättringar uppfyllde det vitryska parlamentsvalet den 28 september 2008 inte internationella normer.</w:t>
      </w:r>
      <w:r w:rsidR="007E233D" w:rsidRPr="00C67FF2">
        <w:rPr>
          <w:szCs w:val="24"/>
        </w:rPr>
        <w:t xml:space="preserve"> </w:t>
      </w:r>
      <w:r w:rsidRPr="00C67FF2">
        <w:rPr>
          <w:szCs w:val="24"/>
        </w:rPr>
        <w:t>Europaparlamentet uppmanar den vitryska regeringen att bekräfta sina uttalanden om att vilja förbättra samarbetet med EU och att skapa mer gynnsamma förutsättningar för att inleda diskussioner mellan EU och Vitryssland. Europaparlamentet uppmanar rådet och kommissionen att fortsätta dialogen med Vitryssland och att ta fram en strategi gentemot landet. Vidare fördömer Europaparlamentet att Vitryssland som enda land i Europa har kvar dödsstraffet, något som strider mot de europeiska värderingarna.</w:t>
      </w:r>
    </w:p>
    <w:p w:rsidR="00954873" w:rsidRPr="00C67FF2" w:rsidRDefault="00954873" w:rsidP="00954873">
      <w:pPr>
        <w:pStyle w:val="RKnormal"/>
        <w:rPr>
          <w:szCs w:val="24"/>
        </w:rPr>
      </w:pPr>
    </w:p>
    <w:p w:rsidR="00954873" w:rsidRPr="00C67FF2" w:rsidRDefault="00954873" w:rsidP="00F33222">
      <w:pPr>
        <w:pStyle w:val="RKnormal"/>
        <w:rPr>
          <w:szCs w:val="24"/>
        </w:rPr>
      </w:pPr>
    </w:p>
    <w:p w:rsidR="00C0454C" w:rsidRPr="00C67FF2" w:rsidRDefault="00C0454C" w:rsidP="00F33222">
      <w:pPr>
        <w:pStyle w:val="RKnormal"/>
        <w:rPr>
          <w:szCs w:val="24"/>
        </w:rPr>
      </w:pPr>
    </w:p>
    <w:sectPr w:rsidR="00C0454C" w:rsidRPr="00C67FF2" w:rsidSect="00F33222">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72F" w:rsidRPr="00C67FF2" w:rsidRDefault="000C072F">
      <w:r w:rsidRPr="00C67FF2">
        <w:separator/>
      </w:r>
    </w:p>
  </w:endnote>
  <w:endnote w:type="continuationSeparator" w:id="0">
    <w:p w:rsidR="000C072F" w:rsidRPr="00C67FF2" w:rsidRDefault="000C072F">
      <w:r w:rsidRPr="00C67F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72F" w:rsidRPr="00C67FF2" w:rsidRDefault="000C072F">
      <w:r w:rsidRPr="00C67FF2">
        <w:separator/>
      </w:r>
    </w:p>
  </w:footnote>
  <w:footnote w:type="continuationSeparator" w:id="0">
    <w:p w:rsidR="000C072F" w:rsidRPr="00C67FF2" w:rsidRDefault="000C072F">
      <w:r w:rsidRPr="00C67F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9DB" w:rsidRPr="00C67FF2" w:rsidRDefault="00F719DB">
    <w:pPr>
      <w:pStyle w:val="Sidhuvud"/>
      <w:framePr w:wrap="around" w:vAnchor="text" w:hAnchor="margin" w:xAlign="right" w:y="1"/>
      <w:rPr>
        <w:rStyle w:val="Sidnummer"/>
      </w:rPr>
    </w:pPr>
    <w:r w:rsidRPr="00C67FF2">
      <w:rPr>
        <w:rStyle w:val="Sidnummer"/>
      </w:rPr>
      <w:fldChar w:fldCharType="begin" w:fldLock="1"/>
    </w:r>
    <w:r w:rsidRPr="00C67FF2">
      <w:rPr>
        <w:rStyle w:val="Sidnummer"/>
      </w:rPr>
      <w:instrText xml:space="preserve">PAGE  </w:instrText>
    </w:r>
    <w:r w:rsidRPr="00C67FF2">
      <w:rPr>
        <w:rStyle w:val="Sidnummer"/>
      </w:rPr>
      <w:fldChar w:fldCharType="separate"/>
    </w:r>
    <w:r w:rsidRPr="00C67FF2">
      <w:rPr>
        <w:rStyle w:val="Sidnummer"/>
      </w:rPr>
      <w:t>2</w:t>
    </w:r>
    <w:r w:rsidRPr="00C67FF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719DB" w:rsidRPr="00C67FF2">
      <w:tblPrEx>
        <w:tblCellMar>
          <w:top w:w="0" w:type="dxa"/>
          <w:bottom w:w="0" w:type="dxa"/>
        </w:tblCellMar>
      </w:tblPrEx>
      <w:trPr>
        <w:cantSplit/>
      </w:trPr>
      <w:tc>
        <w:tcPr>
          <w:tcW w:w="3119" w:type="dxa"/>
        </w:tcPr>
        <w:p w:rsidR="00F719DB" w:rsidRPr="00C67FF2" w:rsidRDefault="00F719DB">
          <w:pPr>
            <w:pStyle w:val="Sidhuvud"/>
            <w:spacing w:line="200" w:lineRule="atLeast"/>
            <w:ind w:right="357"/>
            <w:rPr>
              <w:rFonts w:ascii="TradeGothic" w:hAnsi="TradeGothic"/>
              <w:b/>
              <w:bCs/>
              <w:sz w:val="16"/>
            </w:rPr>
          </w:pPr>
        </w:p>
      </w:tc>
      <w:tc>
        <w:tcPr>
          <w:tcW w:w="4111" w:type="dxa"/>
          <w:tcMar>
            <w:left w:w="567" w:type="dxa"/>
          </w:tcMar>
        </w:tcPr>
        <w:p w:rsidR="00F719DB" w:rsidRPr="00C67FF2" w:rsidRDefault="00F719DB">
          <w:pPr>
            <w:pStyle w:val="Sidhuvud"/>
            <w:ind w:right="360"/>
          </w:pPr>
        </w:p>
      </w:tc>
      <w:tc>
        <w:tcPr>
          <w:tcW w:w="1525" w:type="dxa"/>
        </w:tcPr>
        <w:p w:rsidR="00F719DB" w:rsidRPr="00C67FF2" w:rsidRDefault="00F719DB">
          <w:pPr>
            <w:pStyle w:val="Sidhuvud"/>
            <w:ind w:right="360"/>
          </w:pPr>
        </w:p>
      </w:tc>
    </w:tr>
  </w:tbl>
  <w:p w:rsidR="00F719DB" w:rsidRPr="00C67FF2" w:rsidRDefault="00F719D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9DB" w:rsidRPr="00C67FF2" w:rsidRDefault="00F719DB">
    <w:pPr>
      <w:pStyle w:val="Sidhuvud"/>
      <w:framePr w:wrap="around" w:vAnchor="text" w:hAnchor="margin" w:xAlign="right" w:y="1"/>
      <w:rPr>
        <w:rStyle w:val="Sidnummer"/>
      </w:rPr>
    </w:pPr>
    <w:r w:rsidRPr="00C67FF2">
      <w:rPr>
        <w:rStyle w:val="Sidnummer"/>
      </w:rPr>
      <w:fldChar w:fldCharType="begin" w:fldLock="1"/>
    </w:r>
    <w:r w:rsidRPr="00C67FF2">
      <w:rPr>
        <w:rStyle w:val="Sidnummer"/>
      </w:rPr>
      <w:instrText xml:space="preserve">PAGE  </w:instrText>
    </w:r>
    <w:r w:rsidRPr="00C67FF2">
      <w:rPr>
        <w:rStyle w:val="Sidnummer"/>
      </w:rPr>
      <w:fldChar w:fldCharType="separate"/>
    </w:r>
    <w:r w:rsidRPr="00C67FF2">
      <w:rPr>
        <w:rStyle w:val="Sidnummer"/>
      </w:rPr>
      <w:t>4</w:t>
    </w:r>
    <w:r w:rsidRPr="00C67FF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719DB" w:rsidRPr="00C67FF2">
      <w:tblPrEx>
        <w:tblCellMar>
          <w:top w:w="0" w:type="dxa"/>
          <w:bottom w:w="0" w:type="dxa"/>
        </w:tblCellMar>
      </w:tblPrEx>
      <w:trPr>
        <w:cantSplit/>
      </w:trPr>
      <w:tc>
        <w:tcPr>
          <w:tcW w:w="3119" w:type="dxa"/>
        </w:tcPr>
        <w:p w:rsidR="00F719DB" w:rsidRPr="00C67FF2" w:rsidRDefault="00F719DB">
          <w:pPr>
            <w:pStyle w:val="Sidhuvud"/>
            <w:spacing w:line="200" w:lineRule="atLeast"/>
            <w:ind w:right="357"/>
            <w:rPr>
              <w:rFonts w:ascii="TradeGothic" w:hAnsi="TradeGothic"/>
              <w:b/>
              <w:bCs/>
              <w:sz w:val="16"/>
            </w:rPr>
          </w:pPr>
        </w:p>
      </w:tc>
      <w:tc>
        <w:tcPr>
          <w:tcW w:w="4111" w:type="dxa"/>
          <w:tcMar>
            <w:left w:w="567" w:type="dxa"/>
          </w:tcMar>
        </w:tcPr>
        <w:p w:rsidR="00F719DB" w:rsidRPr="00C67FF2" w:rsidRDefault="00F719DB">
          <w:pPr>
            <w:pStyle w:val="Sidhuvud"/>
            <w:ind w:right="360"/>
          </w:pPr>
        </w:p>
      </w:tc>
      <w:tc>
        <w:tcPr>
          <w:tcW w:w="1525" w:type="dxa"/>
        </w:tcPr>
        <w:p w:rsidR="00F719DB" w:rsidRPr="00C67FF2" w:rsidRDefault="00F719DB">
          <w:pPr>
            <w:pStyle w:val="Sidhuvud"/>
            <w:ind w:right="360"/>
          </w:pPr>
        </w:p>
      </w:tc>
    </w:tr>
  </w:tbl>
  <w:p w:rsidR="00F719DB" w:rsidRPr="00C67FF2" w:rsidRDefault="00F719D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9DB" w:rsidRPr="00C67FF2" w:rsidRDefault="00C67FF2">
    <w:pPr>
      <w:framePr w:w="2948" w:h="1321" w:hRule="exact" w:wrap="notBeside" w:vAnchor="page" w:hAnchor="page" w:x="1362" w:y="653"/>
    </w:pPr>
    <w:r w:rsidRPr="00C67FF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719DB" w:rsidRPr="00C67FF2" w:rsidRDefault="00F719DB">
    <w:pPr>
      <w:pStyle w:val="RKrubrik"/>
      <w:keepNext w:val="0"/>
      <w:tabs>
        <w:tab w:val="clear" w:pos="1134"/>
        <w:tab w:val="clear" w:pos="2835"/>
      </w:tabs>
      <w:spacing w:before="0" w:after="0" w:line="320" w:lineRule="atLeast"/>
      <w:rPr>
        <w:bCs/>
      </w:rPr>
    </w:pPr>
  </w:p>
  <w:p w:rsidR="00F719DB" w:rsidRPr="00C67FF2" w:rsidRDefault="00F719DB">
    <w:pPr>
      <w:rPr>
        <w:rFonts w:ascii="TradeGothic" w:hAnsi="TradeGothic"/>
        <w:b/>
        <w:bCs/>
        <w:spacing w:val="12"/>
        <w:sz w:val="22"/>
      </w:rPr>
    </w:pPr>
  </w:p>
  <w:p w:rsidR="00F719DB" w:rsidRPr="00C67FF2" w:rsidRDefault="00F719DB">
    <w:pPr>
      <w:pStyle w:val="RKrubrik"/>
      <w:keepNext w:val="0"/>
      <w:tabs>
        <w:tab w:val="clear" w:pos="1134"/>
        <w:tab w:val="clear" w:pos="2835"/>
      </w:tabs>
      <w:spacing w:before="0" w:after="0" w:line="320" w:lineRule="atLeast"/>
      <w:rPr>
        <w:bCs/>
      </w:rPr>
    </w:pPr>
  </w:p>
  <w:p w:rsidR="00F719DB" w:rsidRPr="00C67FF2" w:rsidRDefault="00F719D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F0AF7"/>
    <w:multiLevelType w:val="hybridMultilevel"/>
    <w:tmpl w:val="26B43A86"/>
    <w:lvl w:ilvl="0" w:tplc="041D000F">
      <w:start w:val="1"/>
      <w:numFmt w:val="decimal"/>
      <w:lvlText w:val="%1."/>
      <w:lvlJc w:val="left"/>
      <w:pPr>
        <w:tabs>
          <w:tab w:val="num" w:pos="720"/>
        </w:tabs>
        <w:ind w:left="720" w:hanging="360"/>
      </w:pPr>
    </w:lvl>
    <w:lvl w:ilvl="1" w:tplc="08090011">
      <w:start w:val="1"/>
      <w:numFmt w:val="decimal"/>
      <w:lvlText w:val="%2)"/>
      <w:lvlJc w:val="left"/>
      <w:pPr>
        <w:tabs>
          <w:tab w:val="num" w:pos="1440"/>
        </w:tabs>
        <w:ind w:left="14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4910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22"/>
    <w:rsid w:val="000C072F"/>
    <w:rsid w:val="000E5B05"/>
    <w:rsid w:val="000F0DC1"/>
    <w:rsid w:val="00145FA0"/>
    <w:rsid w:val="00187AA5"/>
    <w:rsid w:val="002155CF"/>
    <w:rsid w:val="00287CB5"/>
    <w:rsid w:val="003C72F9"/>
    <w:rsid w:val="004B6758"/>
    <w:rsid w:val="005C7537"/>
    <w:rsid w:val="007E233D"/>
    <w:rsid w:val="007F2895"/>
    <w:rsid w:val="0093142C"/>
    <w:rsid w:val="00954873"/>
    <w:rsid w:val="00956EA7"/>
    <w:rsid w:val="0096219F"/>
    <w:rsid w:val="009D6BB1"/>
    <w:rsid w:val="00A16D6F"/>
    <w:rsid w:val="00A641D1"/>
    <w:rsid w:val="00C0454C"/>
    <w:rsid w:val="00C41926"/>
    <w:rsid w:val="00C67FF2"/>
    <w:rsid w:val="00EA1B4E"/>
    <w:rsid w:val="00F33222"/>
    <w:rsid w:val="00F719D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E41AB00-B765-4825-94E5-095A1D14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222"/>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F3322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F33222"/>
    <w:pPr>
      <w:tabs>
        <w:tab w:val="center" w:pos="4153"/>
        <w:tab w:val="right" w:pos="8306"/>
      </w:tabs>
    </w:pPr>
  </w:style>
  <w:style w:type="paragraph" w:customStyle="1" w:styleId="RKnormal">
    <w:name w:val="RKnormal"/>
    <w:basedOn w:val="Normal"/>
    <w:link w:val="RKnormalChar"/>
    <w:rsid w:val="00F33222"/>
    <w:pPr>
      <w:tabs>
        <w:tab w:val="left" w:pos="2835"/>
      </w:tabs>
      <w:spacing w:line="240" w:lineRule="atLeast"/>
    </w:pPr>
  </w:style>
  <w:style w:type="paragraph" w:customStyle="1" w:styleId="RKrubrik">
    <w:name w:val="RKrubrik"/>
    <w:basedOn w:val="RKnormal"/>
    <w:next w:val="RKnormal"/>
    <w:rsid w:val="00F33222"/>
    <w:pPr>
      <w:keepNext/>
      <w:tabs>
        <w:tab w:val="left" w:pos="1134"/>
      </w:tabs>
      <w:spacing w:before="360" w:after="120"/>
    </w:pPr>
    <w:rPr>
      <w:rFonts w:ascii="TradeGothic" w:hAnsi="TradeGothic"/>
      <w:b/>
      <w:sz w:val="22"/>
    </w:rPr>
  </w:style>
  <w:style w:type="character" w:styleId="Sidnummer">
    <w:name w:val="page number"/>
    <w:basedOn w:val="Standardstycketeckensnitt"/>
    <w:rsid w:val="00F33222"/>
  </w:style>
  <w:style w:type="character" w:customStyle="1" w:styleId="RKnormalChar">
    <w:name w:val="RKnormal Char"/>
    <w:basedOn w:val="Standardstycketeckensnitt"/>
    <w:link w:val="RKnormal"/>
    <w:rsid w:val="00F33222"/>
    <w:rPr>
      <w:rFonts w:ascii="OrigGarmnd BT" w:hAnsi="OrigGarmnd BT"/>
      <w:sz w:val="24"/>
      <w:lang w:val="sv-SE" w:eastAsia="en-US" w:bidi="ar-SA"/>
    </w:rPr>
  </w:style>
  <w:style w:type="paragraph" w:styleId="Fotnotstext">
    <w:name w:val="footnote text"/>
    <w:basedOn w:val="Normal"/>
    <w:semiHidden/>
    <w:rsid w:val="00C0454C"/>
    <w:rPr>
      <w:sz w:val="20"/>
    </w:rPr>
  </w:style>
  <w:style w:type="character" w:styleId="Fotnotsreferens">
    <w:name w:val="footnote reference"/>
    <w:basedOn w:val="Standardstycketeckensnitt"/>
    <w:semiHidden/>
    <w:rsid w:val="00C0454C"/>
    <w:rPr>
      <w:vertAlign w:val="superscript"/>
    </w:rPr>
  </w:style>
  <w:style w:type="paragraph" w:styleId="Sidfot">
    <w:name w:val="footer"/>
    <w:basedOn w:val="Normal"/>
    <w:rsid w:val="005C7537"/>
    <w:pPr>
      <w:tabs>
        <w:tab w:val="center" w:pos="4536"/>
        <w:tab w:val="right" w:pos="9072"/>
      </w:tabs>
    </w:pPr>
  </w:style>
  <w:style w:type="paragraph" w:styleId="Ballongtext">
    <w:name w:val="Balloon Text"/>
    <w:basedOn w:val="Normal"/>
    <w:semiHidden/>
    <w:rsid w:val="005C75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1089</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2008-11-03T12:36:00Z</cp:lastPrinted>
  <dcterms:created xsi:type="dcterms:W3CDTF">2025-12-17T19:35:00Z</dcterms:created>
  <dcterms:modified xsi:type="dcterms:W3CDTF">2025-12-17T19:35:00Z</dcterms:modified>
</cp:coreProperties>
</file>