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865"/>
      </w:tblGrid>
      <w:tr w:rsidR="000B295A" w:rsidTr="008C3978">
        <w:tc>
          <w:tcPr>
            <w:tcW w:w="2268" w:type="dxa"/>
          </w:tcPr>
          <w:p w:rsidR="000B295A" w:rsidRDefault="000B295A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0B295A" w:rsidRPr="00B93297" w:rsidRDefault="000B295A" w:rsidP="00B93297">
            <w:pPr>
              <w:framePr w:w="5035" w:h="1644" w:wrap="notBeside" w:vAnchor="page" w:hAnchor="page" w:x="6573" w:y="721"/>
              <w:jc w:val="right"/>
              <w:rPr>
                <w:rFonts w:ascii="TradeGothic" w:hAnsi="TradeGothic"/>
                <w:sz w:val="18"/>
              </w:rPr>
            </w:pPr>
          </w:p>
        </w:tc>
      </w:tr>
      <w:tr w:rsidR="000B295A" w:rsidTr="008C3978">
        <w:tc>
          <w:tcPr>
            <w:tcW w:w="5267" w:type="dxa"/>
            <w:gridSpan w:val="3"/>
          </w:tcPr>
          <w:p w:rsidR="000B295A" w:rsidRDefault="000B295A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0B295A" w:rsidTr="008C3978">
        <w:tc>
          <w:tcPr>
            <w:tcW w:w="3402" w:type="dxa"/>
            <w:gridSpan w:val="2"/>
          </w:tcPr>
          <w:p w:rsidR="000B295A" w:rsidRDefault="000B295A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0B295A" w:rsidRDefault="000B295A" w:rsidP="007242A3">
            <w:pPr>
              <w:framePr w:w="5035" w:h="1644" w:wrap="notBeside" w:vAnchor="page" w:hAnchor="page" w:x="6573" w:y="721"/>
            </w:pPr>
          </w:p>
        </w:tc>
      </w:tr>
      <w:tr w:rsidR="000B295A" w:rsidTr="008C3978">
        <w:tc>
          <w:tcPr>
            <w:tcW w:w="2268" w:type="dxa"/>
          </w:tcPr>
          <w:p w:rsidR="000B295A" w:rsidRDefault="000B295A" w:rsidP="007242A3">
            <w:pPr>
              <w:framePr w:w="5035" w:h="1644" w:wrap="notBeside" w:vAnchor="page" w:hAnchor="page" w:x="6573" w:y="721"/>
            </w:pPr>
            <w:r>
              <w:t>2013-11-21</w:t>
            </w:r>
          </w:p>
        </w:tc>
        <w:tc>
          <w:tcPr>
            <w:tcW w:w="2999" w:type="dxa"/>
            <w:gridSpan w:val="2"/>
          </w:tcPr>
          <w:p w:rsidR="000B295A" w:rsidRPr="00ED583F" w:rsidRDefault="000B295A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0B295A" w:rsidTr="008C3978">
        <w:tc>
          <w:tcPr>
            <w:tcW w:w="2268" w:type="dxa"/>
          </w:tcPr>
          <w:p w:rsidR="000B295A" w:rsidRDefault="000B295A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0B295A" w:rsidRDefault="000B295A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0B295A">
        <w:trPr>
          <w:trHeight w:val="284"/>
        </w:trPr>
        <w:tc>
          <w:tcPr>
            <w:tcW w:w="4911" w:type="dxa"/>
          </w:tcPr>
          <w:p w:rsidR="000B295A" w:rsidRDefault="000B295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0B295A">
        <w:trPr>
          <w:trHeight w:val="284"/>
        </w:trPr>
        <w:tc>
          <w:tcPr>
            <w:tcW w:w="4911" w:type="dxa"/>
          </w:tcPr>
          <w:p w:rsidR="000B295A" w:rsidRDefault="000B295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295A">
        <w:trPr>
          <w:trHeight w:val="284"/>
        </w:trPr>
        <w:tc>
          <w:tcPr>
            <w:tcW w:w="4911" w:type="dxa"/>
          </w:tcPr>
          <w:p w:rsidR="000B295A" w:rsidRDefault="000B295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Forskning, innovation och näringsutveckling</w:t>
            </w:r>
          </w:p>
        </w:tc>
      </w:tr>
      <w:tr w:rsidR="000B295A">
        <w:trPr>
          <w:trHeight w:val="284"/>
        </w:trPr>
        <w:tc>
          <w:tcPr>
            <w:tcW w:w="4911" w:type="dxa"/>
          </w:tcPr>
          <w:p w:rsidR="000B295A" w:rsidRDefault="000B295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295A">
        <w:trPr>
          <w:trHeight w:val="284"/>
        </w:trPr>
        <w:tc>
          <w:tcPr>
            <w:tcW w:w="4911" w:type="dxa"/>
          </w:tcPr>
          <w:p w:rsidR="000B295A" w:rsidRDefault="000B295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295A">
        <w:trPr>
          <w:trHeight w:val="284"/>
        </w:trPr>
        <w:tc>
          <w:tcPr>
            <w:tcW w:w="4911" w:type="dxa"/>
          </w:tcPr>
          <w:p w:rsidR="000B295A" w:rsidRDefault="000B295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295A">
        <w:trPr>
          <w:trHeight w:val="284"/>
        </w:trPr>
        <w:tc>
          <w:tcPr>
            <w:tcW w:w="4911" w:type="dxa"/>
          </w:tcPr>
          <w:p w:rsidR="000B295A" w:rsidRDefault="000B295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295A">
        <w:trPr>
          <w:trHeight w:val="284"/>
        </w:trPr>
        <w:tc>
          <w:tcPr>
            <w:tcW w:w="4911" w:type="dxa"/>
          </w:tcPr>
          <w:p w:rsidR="000B295A" w:rsidRDefault="000B295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295A">
        <w:trPr>
          <w:trHeight w:val="284"/>
        </w:trPr>
        <w:tc>
          <w:tcPr>
            <w:tcW w:w="4911" w:type="dxa"/>
          </w:tcPr>
          <w:p w:rsidR="000B295A" w:rsidRDefault="000B295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0B295A" w:rsidRPr="008C3978" w:rsidRDefault="000B295A">
      <w:pPr>
        <w:framePr w:w="4400" w:h="2523" w:wrap="notBeside" w:vAnchor="page" w:hAnchor="page" w:x="6453" w:y="2445"/>
        <w:ind w:left="142"/>
        <w:rPr>
          <w:b/>
        </w:rPr>
      </w:pPr>
    </w:p>
    <w:p w:rsidR="000B295A" w:rsidRDefault="000B295A" w:rsidP="008C3978">
      <w:pPr>
        <w:pStyle w:val="RKrubrik"/>
        <w:pBdr>
          <w:bottom w:val="single" w:sz="6" w:space="1" w:color="auto"/>
        </w:pBdr>
      </w:pPr>
      <w:bookmarkStart w:id="0" w:name="bRubrik"/>
      <w:bookmarkEnd w:id="0"/>
      <w:r>
        <w:t>Rådets möte (KKR) den 3 december 2013</w:t>
      </w:r>
    </w:p>
    <w:p w:rsidR="000B295A" w:rsidRDefault="000B295A">
      <w:pPr>
        <w:pStyle w:val="RKnormal"/>
      </w:pPr>
    </w:p>
    <w:p w:rsidR="000B295A" w:rsidRDefault="000B295A">
      <w:pPr>
        <w:pStyle w:val="RKnormal"/>
      </w:pPr>
      <w:r>
        <w:t xml:space="preserve">Dagordningspunkt </w:t>
      </w:r>
      <w:r w:rsidRPr="005435FC">
        <w:rPr>
          <w:b/>
        </w:rPr>
        <w:t>:</w:t>
      </w:r>
      <w:r>
        <w:t xml:space="preserve"> 12a)</w:t>
      </w:r>
    </w:p>
    <w:p w:rsidR="000B295A" w:rsidRDefault="000B295A" w:rsidP="008C3978">
      <w:pPr>
        <w:pStyle w:val="RKnormal"/>
      </w:pPr>
    </w:p>
    <w:p w:rsidR="000B295A" w:rsidRPr="006674EC" w:rsidRDefault="000B295A" w:rsidP="008C3978">
      <w:pPr>
        <w:pStyle w:val="RKnormal"/>
      </w:pPr>
      <w:bookmarkStart w:id="1" w:name="_GoBack"/>
      <w:bookmarkEnd w:id="1"/>
      <w:r>
        <w:t>Rubrik:</w:t>
      </w:r>
      <w:r w:rsidRPr="006674EC">
        <w:t>Förslag till rådets förordning om gemensamt företag om biobaserade industrier</w:t>
      </w:r>
    </w:p>
    <w:p w:rsidR="000B295A" w:rsidRDefault="000B295A">
      <w:pPr>
        <w:pStyle w:val="RKnormal"/>
      </w:pPr>
    </w:p>
    <w:p w:rsidR="000B295A" w:rsidRDefault="000B295A">
      <w:pPr>
        <w:pStyle w:val="RKnormal"/>
      </w:pPr>
      <w:r>
        <w:t>Dokument:</w:t>
      </w:r>
      <w:r w:rsidRPr="00C15EC1">
        <w:t>(2013)</w:t>
      </w:r>
      <w:r>
        <w:t>496</w:t>
      </w:r>
    </w:p>
    <w:p w:rsidR="000B295A" w:rsidRDefault="000B295A">
      <w:pPr>
        <w:pStyle w:val="RKnormal"/>
      </w:pPr>
    </w:p>
    <w:p w:rsidR="000B295A" w:rsidRDefault="000B295A" w:rsidP="008C3978">
      <w:pPr>
        <w:pStyle w:val="RKnormal"/>
      </w:pPr>
      <w:r>
        <w:t>Tidigare dokument: Fakta-PM Näringsdepartementet 2012/13:FPM153</w:t>
      </w:r>
    </w:p>
    <w:p w:rsidR="000B295A" w:rsidRDefault="000B295A" w:rsidP="008C3978">
      <w:pPr>
        <w:pStyle w:val="RKnormal"/>
      </w:pPr>
    </w:p>
    <w:p w:rsidR="000B295A" w:rsidRDefault="000B295A" w:rsidP="008C3978">
      <w:r w:rsidRPr="00AD26C8">
        <w:t>Tidigare behandling i utskottet: 19 september 2013</w:t>
      </w:r>
    </w:p>
    <w:p w:rsidR="000B295A" w:rsidRPr="00AD26C8" w:rsidRDefault="000B295A" w:rsidP="008C3978"/>
    <w:p w:rsidR="000B295A" w:rsidRDefault="000B295A" w:rsidP="008C3978">
      <w:pPr>
        <w:pStyle w:val="RKnormal"/>
      </w:pPr>
      <w:r>
        <w:t xml:space="preserve">Tidigare behandlad vid samråd med EU-nämnden: </w:t>
      </w:r>
      <w:r w:rsidRPr="00A061DF">
        <w:t>20 september 2013</w:t>
      </w:r>
    </w:p>
    <w:p w:rsidR="000B295A" w:rsidRDefault="000B295A" w:rsidP="008C3978">
      <w:pPr>
        <w:pStyle w:val="RKrubrik"/>
      </w:pPr>
      <w:r>
        <w:t>Bakgrund</w:t>
      </w:r>
    </w:p>
    <w:p w:rsidR="000B295A" w:rsidRDefault="000B295A" w:rsidP="008C3978">
      <w:pPr>
        <w:overflowPunct/>
        <w:spacing w:line="240" w:lineRule="auto"/>
        <w:textAlignment w:val="auto"/>
      </w:pPr>
      <w:r w:rsidRPr="00AB09E3">
        <w:t xml:space="preserve">Biobaserade industrier dvs. industrier som använder förnybara biologiska resurser i framställningen av biobaserade produkter och biobränslen, är en av hörnstenarna i EU:s bioekonomi när det gäller att skapa tillväxt och sysselsättning. Sektorn förväntas växa snabbt de närmaste åren. </w:t>
      </w:r>
    </w:p>
    <w:p w:rsidR="000B295A" w:rsidRDefault="000B295A" w:rsidP="008C3978">
      <w:pPr>
        <w:overflowPunct/>
        <w:spacing w:line="240" w:lineRule="auto"/>
        <w:textAlignment w:val="auto"/>
      </w:pPr>
      <w:r>
        <w:t>Biobaserade industrier bedöms kunna bidra till målen i Europa 2020-strategin och dess flaggskeppsinitiativ Innovationsunionen  m m. Därför föreslås att det inrättas ett offentlig-privat partnerskap för biobaserade industrier inom Horisont 2020.</w:t>
      </w:r>
    </w:p>
    <w:p w:rsidR="000B295A" w:rsidRDefault="000B295A" w:rsidP="008C3978">
      <w:pPr>
        <w:pStyle w:val="RKrubrik"/>
      </w:pPr>
      <w:r>
        <w:t>Rättslig grund och beslutsförfarande</w:t>
      </w:r>
    </w:p>
    <w:p w:rsidR="000B295A" w:rsidRDefault="000B295A" w:rsidP="008C3978">
      <w:pPr>
        <w:pStyle w:val="RKnormal"/>
      </w:pPr>
      <w:r>
        <w:t>Art 187, rådet beslutar efter att ha hört Europaparlamentet och Ekonomiska och sociala kommittén.</w:t>
      </w:r>
    </w:p>
    <w:p w:rsidR="000B295A" w:rsidRDefault="000B295A" w:rsidP="008C3978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:rsidR="000B295A" w:rsidRDefault="000B295A" w:rsidP="008C3978">
      <w:pPr>
        <w:pStyle w:val="RKnormal"/>
      </w:pPr>
      <w:r>
        <w:t>Regeringen välkomnar förslaget till Biobaserade industrier och anser att Sverige kan godkänna föreliggande förslag till beslut.</w:t>
      </w:r>
    </w:p>
    <w:p w:rsidR="000B295A" w:rsidRDefault="000B295A" w:rsidP="008C3978">
      <w:pPr>
        <w:pStyle w:val="RKnormal"/>
      </w:pPr>
    </w:p>
    <w:p w:rsidR="000B295A" w:rsidRDefault="000B295A" w:rsidP="008C3978">
      <w:pPr>
        <w:pStyle w:val="RKnormal"/>
      </w:pPr>
      <w:r>
        <w:t>Detta område är ett av Sveriges styrkeområden och har en central position i Horisont 2020 samt är ett viktigt utvecklingsområde i Europa 2020.</w:t>
      </w:r>
    </w:p>
    <w:p w:rsidR="000B295A" w:rsidRDefault="000B295A" w:rsidP="008C3978">
      <w:pPr>
        <w:pStyle w:val="RKnormal"/>
      </w:pPr>
    </w:p>
    <w:p w:rsidR="000B295A" w:rsidRDefault="000B295A" w:rsidP="008C3978">
      <w:pPr>
        <w:pStyle w:val="RKnormal"/>
      </w:pPr>
      <w:r w:rsidRPr="00F70976">
        <w:t>Mot bakgrund av programmets storlek bör medlemsstaterna få ett ökat inflytande över programmets prioriteringar. De förändringar som gjorts i förhållande till KOM:s förslag går i denna riktning.</w:t>
      </w:r>
    </w:p>
    <w:p w:rsidR="000B295A" w:rsidRDefault="000B295A" w:rsidP="008C3978">
      <w:pPr>
        <w:pStyle w:val="RKnormal"/>
      </w:pPr>
    </w:p>
    <w:p w:rsidR="000B295A" w:rsidRDefault="000B295A" w:rsidP="008C3978">
      <w:pPr>
        <w:pStyle w:val="RKnormal"/>
      </w:pPr>
      <w:r>
        <w:t>A</w:t>
      </w:r>
      <w:r w:rsidRPr="00635EFC">
        <w:t>lla partnerskapsprogram b</w:t>
      </w:r>
      <w:r>
        <w:t>ör, som en utgångspunkt,</w:t>
      </w:r>
      <w:r w:rsidRPr="00635EFC">
        <w:t xml:space="preserve"> dras ner lika mycket som totalbudgeten för H2020 drogs ner i förhandlingarna</w:t>
      </w:r>
      <w:r>
        <w:t xml:space="preserve"> om EU:s totalbudget. H2020:s budget väntas bli 70,5 mdr euro istället för 80 mdr euro som kommission föreslog, dvs. </w:t>
      </w:r>
      <w:r w:rsidRPr="00635EFC">
        <w:t>12</w:t>
      </w:r>
      <w:r>
        <w:t xml:space="preserve"> procent lägre. Eftersom det inte funnits stöd för en sådan generell nedskärning har regeringen verkat för att Biobaserade industrier bör undantas från neddragning.</w:t>
      </w:r>
    </w:p>
    <w:p w:rsidR="000B295A" w:rsidRDefault="000B295A" w:rsidP="008C3978">
      <w:pPr>
        <w:pStyle w:val="RKrubrik"/>
      </w:pPr>
      <w:r>
        <w:t>Europaparlamentets inställning</w:t>
      </w:r>
    </w:p>
    <w:p w:rsidR="000B295A" w:rsidRDefault="000B295A" w:rsidP="008C3978">
      <w:pPr>
        <w:pStyle w:val="RKnormal"/>
      </w:pPr>
      <w:r>
        <w:t>Ej känt.</w:t>
      </w:r>
    </w:p>
    <w:p w:rsidR="000B295A" w:rsidRDefault="000B295A" w:rsidP="008C3978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:rsidR="000B295A" w:rsidRDefault="000B295A" w:rsidP="008C3978">
      <w:pPr>
        <w:overflowPunct/>
        <w:spacing w:line="240" w:lineRule="auto"/>
        <w:textAlignment w:val="auto"/>
      </w:pPr>
      <w:r>
        <w:t>Förslaget gäller EU:s deltagande i ett nyinrättat partnerskap mellan EU-kommissionen och industrin som grundas på artikel 187 i fördraget om Europeiska unionens funktionssätt.</w:t>
      </w:r>
    </w:p>
    <w:p w:rsidR="000B295A" w:rsidRDefault="000B295A" w:rsidP="008C3978">
      <w:pPr>
        <w:overflowPunct/>
        <w:spacing w:line="240" w:lineRule="auto"/>
        <w:textAlignment w:val="auto"/>
      </w:pPr>
    </w:p>
    <w:p w:rsidR="000B295A" w:rsidRPr="00AB09E3" w:rsidRDefault="000B295A" w:rsidP="008C3978">
      <w:pPr>
        <w:overflowPunct/>
        <w:spacing w:line="240" w:lineRule="auto"/>
        <w:textAlignment w:val="auto"/>
      </w:pPr>
      <w:r>
        <w:t>T</w:t>
      </w:r>
      <w:r w:rsidRPr="00AB09E3">
        <w:t>eknikinitiativ</w:t>
      </w:r>
      <w:r>
        <w:t>et biobaserade ekonomier</w:t>
      </w:r>
      <w:r w:rsidRPr="00AB09E3">
        <w:t xml:space="preserve"> kommer främst att vara inriktat på omvandlingen av oätliga delar av växter (trä, jordbruks- och skogsavfall) och biologiskt nedbrytbart avfall till bioba</w:t>
      </w:r>
      <w:r>
        <w:t>s</w:t>
      </w:r>
      <w:r w:rsidRPr="00AB09E3">
        <w:t>erade produkter och biobränslen. Den teknik som krävs för att omvandla oätliga växtdelar anses mer avancerad jämfört med nuvarande teknik för ätbara växtdelar, och är fortfarande under utveckling.</w:t>
      </w:r>
    </w:p>
    <w:p w:rsidR="000B295A" w:rsidRPr="00AB09E3" w:rsidRDefault="000B295A" w:rsidP="008C3978">
      <w:pPr>
        <w:tabs>
          <w:tab w:val="left" w:pos="915"/>
        </w:tabs>
        <w:overflowPunct/>
        <w:spacing w:line="240" w:lineRule="auto"/>
        <w:textAlignment w:val="auto"/>
      </w:pPr>
      <w:r>
        <w:tab/>
      </w:r>
    </w:p>
    <w:p w:rsidR="000B295A" w:rsidRDefault="000B295A" w:rsidP="008C3978">
      <w:pPr>
        <w:overflowPunct/>
        <w:spacing w:line="240" w:lineRule="auto"/>
        <w:textAlignment w:val="auto"/>
        <w:rPr>
          <w:rFonts w:ascii="TimesNewRoman" w:hAnsi="TimesNewRoman" w:cs="TimesNewRoman"/>
          <w:szCs w:val="24"/>
          <w:lang w:eastAsia="sv-SE"/>
        </w:rPr>
      </w:pPr>
      <w:r w:rsidRPr="00AB09E3">
        <w:t>För att ta vara på den potential som biobaserade industrier har, dess konkurrenskraft och deras värdekedjor på de globala marknaderna, måste flera uppgifter lösas</w:t>
      </w:r>
      <w:r>
        <w:rPr>
          <w:rFonts w:ascii="TimesNewRoman" w:hAnsi="TimesNewRoman" w:cs="TimesNewRoman"/>
          <w:szCs w:val="24"/>
          <w:lang w:eastAsia="sv-SE"/>
        </w:rPr>
        <w:t>:</w:t>
      </w:r>
    </w:p>
    <w:p w:rsidR="000B295A" w:rsidRPr="009428DA" w:rsidRDefault="000B295A" w:rsidP="008C3978">
      <w:pPr>
        <w:pStyle w:val="ListParagraph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Råvara för biom</w:t>
      </w:r>
      <w:r w:rsidRPr="009428DA">
        <w:rPr>
          <w:lang w:eastAsia="sv-SE"/>
        </w:rPr>
        <w:t xml:space="preserve">assa behöver tas </w:t>
      </w:r>
      <w:r>
        <w:rPr>
          <w:lang w:eastAsia="sv-SE"/>
        </w:rPr>
        <w:t xml:space="preserve">från Europas skogar </w:t>
      </w:r>
      <w:r w:rsidRPr="009428DA">
        <w:rPr>
          <w:lang w:eastAsia="sv-SE"/>
        </w:rPr>
        <w:t>på ett hållbart sätt</w:t>
      </w:r>
      <w:r>
        <w:rPr>
          <w:lang w:eastAsia="sv-SE"/>
        </w:rPr>
        <w:t>.</w:t>
      </w:r>
    </w:p>
    <w:p w:rsidR="000B295A" w:rsidRPr="009428DA" w:rsidRDefault="000B295A" w:rsidP="008C3978">
      <w:pPr>
        <w:pStyle w:val="ListParagraph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Olika aktörer, däribl</w:t>
      </w:r>
      <w:r w:rsidRPr="009428DA">
        <w:rPr>
          <w:lang w:eastAsia="sv-SE"/>
        </w:rPr>
        <w:t>and jordbruk och skogsbruk, industrier och avfallshanterare</w:t>
      </w:r>
      <w:r>
        <w:rPr>
          <w:lang w:eastAsia="sv-SE"/>
        </w:rPr>
        <w:t>,</w:t>
      </w:r>
      <w:r w:rsidRPr="009428DA">
        <w:rPr>
          <w:lang w:eastAsia="sv-SE"/>
        </w:rPr>
        <w:t xml:space="preserve"> måste samarbeta längs hela förädlingsk</w:t>
      </w:r>
      <w:r>
        <w:rPr>
          <w:lang w:eastAsia="sv-SE"/>
        </w:rPr>
        <w:t>edjan för att effektivisera resu</w:t>
      </w:r>
      <w:r w:rsidRPr="009428DA">
        <w:rPr>
          <w:lang w:eastAsia="sv-SE"/>
        </w:rPr>
        <w:t>r</w:t>
      </w:r>
      <w:r>
        <w:rPr>
          <w:lang w:eastAsia="sv-SE"/>
        </w:rPr>
        <w:t>s</w:t>
      </w:r>
      <w:r w:rsidRPr="009428DA">
        <w:rPr>
          <w:lang w:eastAsia="sv-SE"/>
        </w:rPr>
        <w:t>användningen</w:t>
      </w:r>
      <w:r>
        <w:rPr>
          <w:lang w:eastAsia="sv-SE"/>
        </w:rPr>
        <w:t>.</w:t>
      </w:r>
    </w:p>
    <w:p w:rsidR="000B295A" w:rsidRPr="009428DA" w:rsidRDefault="000B295A" w:rsidP="008C3978">
      <w:pPr>
        <w:pStyle w:val="ListParagraph"/>
        <w:numPr>
          <w:ilvl w:val="0"/>
          <w:numId w:val="2"/>
        </w:numPr>
        <w:rPr>
          <w:lang w:eastAsia="sv-SE"/>
        </w:rPr>
      </w:pPr>
      <w:r w:rsidRPr="009428DA">
        <w:rPr>
          <w:lang w:eastAsia="sv-SE"/>
        </w:rPr>
        <w:t>Nya processer måste utvecklas för att omvandla denna råvara till biobaserade produkter och biobränslen.</w:t>
      </w:r>
    </w:p>
    <w:p w:rsidR="000B295A" w:rsidRPr="009428DA" w:rsidRDefault="000B295A" w:rsidP="008C3978">
      <w:pPr>
        <w:pStyle w:val="ListParagraph"/>
        <w:numPr>
          <w:ilvl w:val="0"/>
          <w:numId w:val="2"/>
        </w:numPr>
        <w:rPr>
          <w:lang w:eastAsia="sv-SE"/>
        </w:rPr>
      </w:pPr>
      <w:r w:rsidRPr="009428DA">
        <w:rPr>
          <w:lang w:eastAsia="sv-SE"/>
        </w:rPr>
        <w:t>Betydande investeringar i uppgradering av teknik och infrastruktur behövs</w:t>
      </w:r>
      <w:r>
        <w:rPr>
          <w:lang w:eastAsia="sv-SE"/>
        </w:rPr>
        <w:t>.</w:t>
      </w:r>
    </w:p>
    <w:p w:rsidR="000B295A" w:rsidRDefault="000B295A" w:rsidP="008C3978">
      <w:pPr>
        <w:pStyle w:val="ListParagraph"/>
        <w:numPr>
          <w:ilvl w:val="0"/>
          <w:numId w:val="2"/>
        </w:numPr>
        <w:rPr>
          <w:lang w:eastAsia="sv-SE"/>
        </w:rPr>
      </w:pPr>
      <w:r w:rsidRPr="009428DA">
        <w:rPr>
          <w:lang w:eastAsia="sv-SE"/>
        </w:rPr>
        <w:t>Utveckling av standarder samt märknings och certifieringssystem</w:t>
      </w:r>
      <w:r>
        <w:rPr>
          <w:lang w:eastAsia="sv-SE"/>
        </w:rPr>
        <w:t>.</w:t>
      </w:r>
    </w:p>
    <w:p w:rsidR="000B295A" w:rsidRDefault="000B295A" w:rsidP="008C3978">
      <w:pPr>
        <w:rPr>
          <w:lang w:eastAsia="sv-SE"/>
        </w:rPr>
      </w:pPr>
    </w:p>
    <w:p w:rsidR="000B295A" w:rsidRDefault="000B295A" w:rsidP="008C3978">
      <w:pPr>
        <w:rPr>
          <w:lang w:eastAsia="sv-SE"/>
        </w:rPr>
      </w:pPr>
      <w:r>
        <w:rPr>
          <w:lang w:eastAsia="sv-SE"/>
        </w:rPr>
        <w:t>Målet för teknikinitiativet är att:</w:t>
      </w:r>
    </w:p>
    <w:p w:rsidR="000B295A" w:rsidRPr="00804F15" w:rsidRDefault="000B295A" w:rsidP="008C3978">
      <w:pPr>
        <w:pStyle w:val="ListParagraph"/>
        <w:numPr>
          <w:ilvl w:val="0"/>
          <w:numId w:val="1"/>
        </w:numPr>
        <w:rPr>
          <w:lang w:eastAsia="sv-SE"/>
        </w:rPr>
      </w:pPr>
      <w:r w:rsidRPr="00804F15">
        <w:rPr>
          <w:lang w:eastAsia="sv-SE"/>
        </w:rPr>
        <w:t>Bidra till en mer resurseffektiv och hållbar koldioxidsnål ekonomi och till att öka den ekonomiska tillväxten och sysselsättningen, särskilt i landsbygdsområden</w:t>
      </w:r>
      <w:r>
        <w:rPr>
          <w:lang w:eastAsia="sv-SE"/>
        </w:rPr>
        <w:t>.</w:t>
      </w:r>
    </w:p>
    <w:p w:rsidR="000B295A" w:rsidRPr="00804F15" w:rsidRDefault="000B295A" w:rsidP="008C3978">
      <w:pPr>
        <w:pStyle w:val="ListParagraph"/>
        <w:numPr>
          <w:ilvl w:val="0"/>
          <w:numId w:val="1"/>
        </w:numPr>
        <w:rPr>
          <w:lang w:eastAsia="sv-SE"/>
        </w:rPr>
      </w:pPr>
      <w:r w:rsidRPr="00804F15">
        <w:rPr>
          <w:lang w:eastAsia="sv-SE"/>
        </w:rPr>
        <w:t>Demonstrera teknik som möjliggör nya material, nya konsumentprodukter från biomassa som ersätter behovet av fossila insatsvaror.</w:t>
      </w:r>
    </w:p>
    <w:p w:rsidR="000B295A" w:rsidRPr="00804F15" w:rsidRDefault="000B295A" w:rsidP="008C3978">
      <w:pPr>
        <w:pStyle w:val="ListParagraph"/>
        <w:numPr>
          <w:ilvl w:val="0"/>
          <w:numId w:val="1"/>
        </w:numPr>
        <w:rPr>
          <w:lang w:eastAsia="sv-SE"/>
        </w:rPr>
      </w:pPr>
      <w:r w:rsidRPr="00804F15">
        <w:rPr>
          <w:lang w:eastAsia="sv-SE"/>
        </w:rPr>
        <w:t>Utveckla affärsmodeller som integrerar relevanta aktörer i värdekedj</w:t>
      </w:r>
      <w:r>
        <w:rPr>
          <w:lang w:eastAsia="sv-SE"/>
        </w:rPr>
        <w:t>an och skapar nya sektorsövergri</w:t>
      </w:r>
      <w:r w:rsidRPr="00804F15">
        <w:rPr>
          <w:lang w:eastAsia="sv-SE"/>
        </w:rPr>
        <w:t>pande sammanlänkningar</w:t>
      </w:r>
      <w:r>
        <w:rPr>
          <w:lang w:eastAsia="sv-SE"/>
        </w:rPr>
        <w:t>.</w:t>
      </w:r>
    </w:p>
    <w:p w:rsidR="000B295A" w:rsidRDefault="000B295A" w:rsidP="008C3978">
      <w:pPr>
        <w:pStyle w:val="ListParagraph"/>
        <w:numPr>
          <w:ilvl w:val="0"/>
          <w:numId w:val="1"/>
        </w:numPr>
        <w:rPr>
          <w:lang w:eastAsia="sv-SE"/>
        </w:rPr>
      </w:pPr>
      <w:r w:rsidRPr="00804F15">
        <w:rPr>
          <w:lang w:eastAsia="sv-SE"/>
        </w:rPr>
        <w:t xml:space="preserve">Starta flaggskeppsbioraffinaderier som bidrar </w:t>
      </w:r>
      <w:r>
        <w:rPr>
          <w:lang w:eastAsia="sv-SE"/>
        </w:rPr>
        <w:t>till att sänka kostnaderna och skapa resultat som har</w:t>
      </w:r>
      <w:r w:rsidRPr="00804F15">
        <w:rPr>
          <w:lang w:eastAsia="sv-SE"/>
        </w:rPr>
        <w:t xml:space="preserve"> nivåer som är konkurrenskraftiga med fossilbaserade alternativ.</w:t>
      </w:r>
    </w:p>
    <w:p w:rsidR="000B295A" w:rsidRDefault="000B295A" w:rsidP="008C3978">
      <w:pPr>
        <w:pStyle w:val="RKnormal"/>
      </w:pPr>
    </w:p>
    <w:p w:rsidR="000B295A" w:rsidRPr="00804F15" w:rsidRDefault="000B295A" w:rsidP="008C3978">
      <w:pPr>
        <w:rPr>
          <w:lang w:eastAsia="sv-SE"/>
        </w:rPr>
      </w:pPr>
      <w:r>
        <w:rPr>
          <w:lang w:eastAsia="sv-SE"/>
        </w:rPr>
        <w:t>Den samordning och de resurser som krävs är av ett sådant omfång att de endas kan göras på EU-nivå. Storskaliga satsningar på EU-nivå behövs också för att kunna locka investeringar till Europa.</w:t>
      </w:r>
    </w:p>
    <w:p w:rsidR="000B295A" w:rsidRDefault="000B295A" w:rsidP="008C3978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:rsidR="000B295A" w:rsidRDefault="000B295A" w:rsidP="008C3978">
      <w:pPr>
        <w:pStyle w:val="RKnormal"/>
      </w:pPr>
      <w:r>
        <w:t>Ej aktuellt.</w:t>
      </w:r>
    </w:p>
    <w:p w:rsidR="000B295A" w:rsidRDefault="000B295A" w:rsidP="008C3978">
      <w:pPr>
        <w:pStyle w:val="RKrubrik"/>
      </w:pPr>
      <w:r>
        <w:t>Ekonomiska konsekvenser</w:t>
      </w:r>
    </w:p>
    <w:p w:rsidR="000B295A" w:rsidRDefault="000B295A" w:rsidP="008C3978">
      <w:pPr>
        <w:pStyle w:val="RKnormal"/>
      </w:pPr>
      <w:r>
        <w:t>Den budgetära konsekvensen uppstår främst inom ramprogrammet Horisont 2020. Förslaget har inga konsekvenser för statsbudgeten. Det är industrin som kommer delta i programmet, inte medlemsstaterna.</w:t>
      </w:r>
    </w:p>
    <w:p w:rsidR="000B295A" w:rsidRDefault="000B295A" w:rsidP="008C3978">
      <w:pPr>
        <w:pStyle w:val="RKnormal"/>
      </w:pPr>
    </w:p>
    <w:p w:rsidR="000B295A" w:rsidRDefault="000B295A" w:rsidP="008C3978">
      <w:pPr>
        <w:pStyle w:val="RKnormal"/>
      </w:pPr>
      <w:r>
        <w:t>KOM föreslår att EU deltar med 1000 miljoner euro (Horizon 2020) och att industrin deltar med 2800 miljoner euro.</w:t>
      </w:r>
    </w:p>
    <w:p w:rsidR="000B295A" w:rsidRDefault="000B295A" w:rsidP="008C3978">
      <w:pPr>
        <w:pStyle w:val="RKrubrik"/>
      </w:pPr>
      <w:r>
        <w:t>Övrigt</w:t>
      </w:r>
    </w:p>
    <w:p w:rsidR="000B295A" w:rsidRDefault="000B295A">
      <w:pPr>
        <w:pStyle w:val="RKnormal"/>
        <w:ind w:left="-1134"/>
      </w:pPr>
    </w:p>
    <w:p w:rsidR="000B295A" w:rsidRDefault="000B295A">
      <w:pPr>
        <w:pStyle w:val="RKrubrik"/>
        <w:spacing w:before="0" w:after="0"/>
      </w:pPr>
    </w:p>
    <w:p w:rsidR="000B295A" w:rsidRDefault="000B295A">
      <w:pPr>
        <w:pStyle w:val="RKnormal"/>
      </w:pPr>
    </w:p>
    <w:sectPr w:rsidR="000B295A" w:rsidSect="007C7F77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95A" w:rsidRDefault="000B295A">
      <w:r>
        <w:separator/>
      </w:r>
    </w:p>
  </w:endnote>
  <w:endnote w:type="continuationSeparator" w:id="1">
    <w:p w:rsidR="000B295A" w:rsidRDefault="000B2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95A" w:rsidRDefault="000B295A">
      <w:r>
        <w:separator/>
      </w:r>
    </w:p>
  </w:footnote>
  <w:footnote w:type="continuationSeparator" w:id="1">
    <w:p w:rsidR="000B295A" w:rsidRDefault="000B2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5A" w:rsidRDefault="000B29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0B295A">
      <w:trPr>
        <w:cantSplit/>
      </w:trPr>
      <w:tc>
        <w:tcPr>
          <w:tcW w:w="3119" w:type="dxa"/>
        </w:tcPr>
        <w:p w:rsidR="000B295A" w:rsidRDefault="000B295A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B295A" w:rsidRDefault="000B295A">
          <w:pPr>
            <w:pStyle w:val="Header"/>
            <w:ind w:right="360"/>
          </w:pPr>
        </w:p>
      </w:tc>
      <w:tc>
        <w:tcPr>
          <w:tcW w:w="1525" w:type="dxa"/>
        </w:tcPr>
        <w:p w:rsidR="000B295A" w:rsidRDefault="000B295A">
          <w:pPr>
            <w:pStyle w:val="Header"/>
            <w:ind w:right="360"/>
          </w:pPr>
        </w:p>
      </w:tc>
    </w:tr>
  </w:tbl>
  <w:p w:rsidR="000B295A" w:rsidRDefault="000B295A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5A" w:rsidRDefault="000B29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0B295A">
      <w:trPr>
        <w:cantSplit/>
      </w:trPr>
      <w:tc>
        <w:tcPr>
          <w:tcW w:w="3119" w:type="dxa"/>
        </w:tcPr>
        <w:p w:rsidR="000B295A" w:rsidRDefault="000B295A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B295A" w:rsidRDefault="000B295A">
          <w:pPr>
            <w:pStyle w:val="Header"/>
            <w:ind w:right="360"/>
          </w:pPr>
        </w:p>
      </w:tc>
      <w:tc>
        <w:tcPr>
          <w:tcW w:w="1525" w:type="dxa"/>
        </w:tcPr>
        <w:p w:rsidR="000B295A" w:rsidRDefault="000B295A">
          <w:pPr>
            <w:pStyle w:val="Header"/>
            <w:ind w:right="360"/>
          </w:pPr>
        </w:p>
      </w:tc>
    </w:tr>
  </w:tbl>
  <w:p w:rsidR="000B295A" w:rsidRDefault="000B295A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5A" w:rsidRDefault="000B295A">
    <w:pPr>
      <w:framePr w:w="2948" w:h="1321" w:hRule="exact" w:wrap="notBeside" w:vAnchor="page" w:hAnchor="page" w:x="1362" w:y="653"/>
    </w:pPr>
    <w:r w:rsidRPr="009150D8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pt;visibility:visible">
          <v:imagedata r:id="rId1" o:title=""/>
        </v:shape>
      </w:pict>
    </w:r>
  </w:p>
  <w:p w:rsidR="000B295A" w:rsidRDefault="000B295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B295A" w:rsidRDefault="000B295A">
    <w:pPr>
      <w:rPr>
        <w:rFonts w:ascii="TradeGothic" w:hAnsi="TradeGothic"/>
        <w:b/>
        <w:bCs/>
        <w:spacing w:val="12"/>
        <w:sz w:val="22"/>
      </w:rPr>
    </w:pPr>
  </w:p>
  <w:p w:rsidR="000B295A" w:rsidRDefault="000B295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B295A" w:rsidRDefault="000B295A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933"/>
    <w:multiLevelType w:val="hybridMultilevel"/>
    <w:tmpl w:val="1DE65C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D54A1"/>
    <w:multiLevelType w:val="hybridMultilevel"/>
    <w:tmpl w:val="B27A8D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001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epartement" w:val="Näringsdepartementet"/>
    <w:docVar w:name="Regering" w:val="N"/>
  </w:docVars>
  <w:rsids>
    <w:rsidRoot w:val="008C3978"/>
    <w:rsid w:val="000B295A"/>
    <w:rsid w:val="00150384"/>
    <w:rsid w:val="00160901"/>
    <w:rsid w:val="001805B7"/>
    <w:rsid w:val="00367B1C"/>
    <w:rsid w:val="004A328D"/>
    <w:rsid w:val="005435FC"/>
    <w:rsid w:val="0058762B"/>
    <w:rsid w:val="00635EFC"/>
    <w:rsid w:val="006674EC"/>
    <w:rsid w:val="006E4E11"/>
    <w:rsid w:val="007242A3"/>
    <w:rsid w:val="007A6855"/>
    <w:rsid w:val="007C7F77"/>
    <w:rsid w:val="00804F15"/>
    <w:rsid w:val="008C3978"/>
    <w:rsid w:val="009150D8"/>
    <w:rsid w:val="0092027A"/>
    <w:rsid w:val="009428DA"/>
    <w:rsid w:val="00955E31"/>
    <w:rsid w:val="00992E72"/>
    <w:rsid w:val="00A061DF"/>
    <w:rsid w:val="00A42363"/>
    <w:rsid w:val="00AB09E3"/>
    <w:rsid w:val="00AD26C8"/>
    <w:rsid w:val="00AF26D1"/>
    <w:rsid w:val="00B93297"/>
    <w:rsid w:val="00C15EC1"/>
    <w:rsid w:val="00D133D7"/>
    <w:rsid w:val="00E634D2"/>
    <w:rsid w:val="00E80146"/>
    <w:rsid w:val="00E904D0"/>
    <w:rsid w:val="00EC25F9"/>
    <w:rsid w:val="00ED583F"/>
    <w:rsid w:val="00F7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F77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7C7F77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7C7F77"/>
    <w:pPr>
      <w:spacing w:before="360"/>
      <w:outlineLvl w:val="1"/>
    </w:pPr>
  </w:style>
  <w:style w:type="paragraph" w:styleId="Heading3">
    <w:name w:val="heading 3"/>
    <w:basedOn w:val="Heading2"/>
    <w:next w:val="RKnormal"/>
    <w:link w:val="Heading3Char"/>
    <w:uiPriority w:val="99"/>
    <w:qFormat/>
    <w:rsid w:val="007C7F77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7C7F77"/>
    <w:pPr>
      <w:spacing w:after="40"/>
      <w:outlineLvl w:val="3"/>
    </w:pPr>
    <w:rPr>
      <w:rFonts w:ascii="OrigGarmnd BT" w:hAnsi="OrigGarmnd BT"/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5A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5A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5A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5A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customStyle="1" w:styleId="Avsndare">
    <w:name w:val="Avsändare"/>
    <w:basedOn w:val="Normal"/>
    <w:uiPriority w:val="99"/>
    <w:rsid w:val="007C7F77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7C7F77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65A7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7C7F7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65A7"/>
    <w:rPr>
      <w:rFonts w:ascii="OrigGarmnd BT" w:hAnsi="OrigGarmnd BT"/>
      <w:sz w:val="24"/>
      <w:szCs w:val="20"/>
      <w:lang w:eastAsia="en-US"/>
    </w:rPr>
  </w:style>
  <w:style w:type="paragraph" w:customStyle="1" w:styleId="RKnormal">
    <w:name w:val="RKnormal"/>
    <w:basedOn w:val="Normal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uiPriority w:val="99"/>
    <w:rsid w:val="007C7F77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7C7F77"/>
    <w:rPr>
      <w:rFonts w:cs="Times New Roman"/>
    </w:rPr>
  </w:style>
  <w:style w:type="paragraph" w:styleId="ListParagraph">
    <w:name w:val="List Paragraph"/>
    <w:basedOn w:val="Normal"/>
    <w:uiPriority w:val="99"/>
    <w:qFormat/>
    <w:rsid w:val="008C3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606</Words>
  <Characters>3933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/>
  <dc:creator>Jeanette Edblad</dc:creator>
  <cp:keywords/>
  <dc:description/>
  <cp:lastModifiedBy>jb0525aa</cp:lastModifiedBy>
  <cp:revision>2</cp:revision>
  <cp:lastPrinted>2013-11-25T12:43:00Z</cp:lastPrinted>
  <dcterms:created xsi:type="dcterms:W3CDTF">2013-11-25T12:43:00Z</dcterms:created>
  <dcterms:modified xsi:type="dcterms:W3CDTF">2013-11-25T12:43:00Z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10;0;0;460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