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FD1FCB">
              <w:rPr>
                <w:b/>
              </w:rPr>
              <w:t>36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FD1FCB">
            <w:r>
              <w:t>201</w:t>
            </w:r>
            <w:r w:rsidR="00FE5A5A">
              <w:t>9</w:t>
            </w:r>
            <w:r w:rsidR="00520D71">
              <w:t>-</w:t>
            </w:r>
            <w:r w:rsidR="00FD1FCB">
              <w:t>05</w:t>
            </w:r>
            <w:r w:rsidR="00520D71">
              <w:t>-</w:t>
            </w:r>
            <w:r w:rsidR="00FD1FCB">
              <w:t>09</w:t>
            </w:r>
          </w:p>
        </w:tc>
      </w:tr>
      <w:tr w:rsidR="00447E69">
        <w:tc>
          <w:tcPr>
            <w:tcW w:w="1985" w:type="dxa"/>
          </w:tcPr>
          <w:p w:rsidR="00447E69" w:rsidRDefault="00447E69">
            <w:r>
              <w:t>TID</w:t>
            </w:r>
          </w:p>
        </w:tc>
        <w:tc>
          <w:tcPr>
            <w:tcW w:w="6463" w:type="dxa"/>
          </w:tcPr>
          <w:p w:rsidR="00447E69" w:rsidRDefault="00FD1FCB">
            <w:r>
              <w:t>10</w:t>
            </w:r>
            <w:r w:rsidR="00BF5F58">
              <w:t>:</w:t>
            </w:r>
            <w:r w:rsidR="00B2693D">
              <w:t>00</w:t>
            </w:r>
            <w:r w:rsidR="001357D6">
              <w:t>–11:30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FD1FCB" w:rsidRDefault="003B4DE8" w:rsidP="003B4DE8">
            <w:pPr>
              <w:pStyle w:val="Liststycke"/>
              <w:numPr>
                <w:ilvl w:val="0"/>
                <w:numId w:val="2"/>
              </w:numPr>
              <w:tabs>
                <w:tab w:val="left" w:pos="1701"/>
              </w:tabs>
              <w:rPr>
                <w:b/>
                <w:snapToGrid w:val="0"/>
                <w:szCs w:val="24"/>
              </w:rPr>
            </w:pPr>
          </w:p>
        </w:tc>
        <w:tc>
          <w:tcPr>
            <w:tcW w:w="6946"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6012"/>
            </w:tblGrid>
            <w:tr w:rsidR="00FD1FCB" w:rsidRPr="00FD1FCB">
              <w:trPr>
                <w:trHeight w:val="107"/>
              </w:trPr>
              <w:tc>
                <w:tcPr>
                  <w:tcW w:w="6012" w:type="dxa"/>
                </w:tcPr>
                <w:p w:rsidR="00FD1FCB" w:rsidRDefault="00FD1FCB" w:rsidP="00FD1FCB">
                  <w:pPr>
                    <w:pStyle w:val="Default"/>
                    <w:rPr>
                      <w:b/>
                      <w:bCs/>
                    </w:rPr>
                  </w:pPr>
                  <w:r w:rsidRPr="00FD1FCB">
                    <w:rPr>
                      <w:b/>
                      <w:bCs/>
                    </w:rPr>
                    <w:t xml:space="preserve">EU-överläggning med regeringen enligt RO 7 kap. 12 § om </w:t>
                  </w:r>
                  <w:r>
                    <w:rPr>
                      <w:b/>
                      <w:bCs/>
                    </w:rPr>
                    <w:t>en övergripande strategi för språkundervisning och språkinlärning</w:t>
                  </w:r>
                </w:p>
                <w:p w:rsidR="00276350" w:rsidRDefault="00276350" w:rsidP="00FD1FCB">
                  <w:pPr>
                    <w:pStyle w:val="Default"/>
                    <w:rPr>
                      <w:rFonts w:eastAsiaTheme="minorHAnsi"/>
                      <w:bCs/>
                      <w:lang w:eastAsia="en-US"/>
                    </w:rPr>
                  </w:pPr>
                  <w:r>
                    <w:rPr>
                      <w:rFonts w:eastAsiaTheme="minorHAnsi"/>
                      <w:lang w:eastAsia="en-US"/>
                    </w:rPr>
                    <w:t>Utskottet överlade med statsrådet Anna Ekström, politiskt sakkunnige Sanna Vent, utbildningsrådet Åsa Petri och departementssekreterare</w:t>
                  </w:r>
                  <w:r w:rsidR="00445FEB">
                    <w:rPr>
                      <w:rFonts w:eastAsiaTheme="minorHAnsi"/>
                      <w:lang w:eastAsia="en-US"/>
                    </w:rPr>
                    <w:t>n</w:t>
                  </w:r>
                  <w:r>
                    <w:rPr>
                      <w:rFonts w:eastAsiaTheme="minorHAnsi"/>
                      <w:lang w:eastAsia="en-US"/>
                    </w:rPr>
                    <w:t xml:space="preserve"> Moa Ageberg, samtliga från Utbildningsdepartementet, </w:t>
                  </w:r>
                  <w:r w:rsidRPr="00276350">
                    <w:rPr>
                      <w:rFonts w:eastAsiaTheme="minorHAnsi"/>
                      <w:bCs/>
                      <w:lang w:eastAsia="en-US"/>
                    </w:rPr>
                    <w:t>om en övergripande strategi för språkundervisning och språkinlärning</w:t>
                  </w:r>
                  <w:r>
                    <w:rPr>
                      <w:rFonts w:eastAsiaTheme="minorHAnsi"/>
                      <w:bCs/>
                      <w:lang w:eastAsia="en-US"/>
                    </w:rPr>
                    <w:t>.</w:t>
                  </w:r>
                </w:p>
                <w:p w:rsidR="00276350" w:rsidRDefault="00276350" w:rsidP="00FD1FCB">
                  <w:pPr>
                    <w:pStyle w:val="Default"/>
                    <w:rPr>
                      <w:rFonts w:eastAsiaTheme="minorHAnsi"/>
                      <w:bCs/>
                      <w:lang w:eastAsia="en-US"/>
                    </w:rPr>
                  </w:pPr>
                </w:p>
                <w:p w:rsidR="00276350" w:rsidRPr="00276350" w:rsidRDefault="00276350" w:rsidP="00276350">
                  <w:pPr>
                    <w:pStyle w:val="Default"/>
                    <w:rPr>
                      <w:i/>
                    </w:rPr>
                  </w:pPr>
                  <w:r w:rsidRPr="00276350">
                    <w:rPr>
                      <w:i/>
                    </w:rPr>
                    <w:t>Underlag för överläggningen</w:t>
                  </w:r>
                  <w:r w:rsidRPr="00276350">
                    <w:rPr>
                      <w:i/>
                    </w:rPr>
                    <w:br/>
                  </w:r>
                  <w:r w:rsidRPr="00276350">
                    <w:t xml:space="preserve">Promemoria från Utbildningsdepartementet (dnr </w:t>
                  </w:r>
                  <w:r>
                    <w:t>2273</w:t>
                  </w:r>
                  <w:r w:rsidRPr="00276350">
                    <w:t>-2018/19).</w:t>
                  </w:r>
                </w:p>
                <w:p w:rsidR="00276350" w:rsidRPr="00276350" w:rsidRDefault="00276350" w:rsidP="00276350">
                  <w:pPr>
                    <w:pStyle w:val="Default"/>
                    <w:rPr>
                      <w:i/>
                    </w:rPr>
                  </w:pPr>
                </w:p>
                <w:p w:rsidR="00276350" w:rsidRPr="00276350" w:rsidRDefault="00276350" w:rsidP="00276350">
                  <w:pPr>
                    <w:pStyle w:val="Default"/>
                    <w:rPr>
                      <w:i/>
                    </w:rPr>
                  </w:pPr>
                  <w:r w:rsidRPr="00276350">
                    <w:rPr>
                      <w:i/>
                    </w:rPr>
                    <w:t>Regeringens förslag till svensk ståndpunkt</w:t>
                  </w:r>
                </w:p>
                <w:p w:rsidR="00D2518B" w:rsidRDefault="00D2518B" w:rsidP="00D2518B">
                  <w:pPr>
                    <w:pStyle w:val="Default"/>
                  </w:pPr>
                  <w:r w:rsidRPr="00D2518B">
                    <w:t xml:space="preserve">Rörlighet inom utbildningsområdet är ett prioriterat område för regeringen. Att kunna kommunicera med andra är en nyckel för samarbete och utbyte med andra länder och regeringen kan därför välkomna rekommendationen och dess syfte att främja språkundervisning och språkinlärning. Förslaget ligger även i linje med ambitionerna i det svenska skolväsendet där språk och språkutveckling betonas såväl i styrdokument som i Skolverkets stödmaterial, inte minst när det gäller flerspråkighet och språkets betydelse för kunskapsutveckling. </w:t>
                  </w:r>
                </w:p>
                <w:p w:rsidR="00D2518B" w:rsidRPr="00D2518B" w:rsidRDefault="00D2518B" w:rsidP="00D2518B">
                  <w:pPr>
                    <w:pStyle w:val="Default"/>
                  </w:pPr>
                </w:p>
                <w:p w:rsidR="00D2518B" w:rsidRDefault="00D2518B" w:rsidP="00D2518B">
                  <w:pPr>
                    <w:pStyle w:val="Default"/>
                  </w:pPr>
                  <w:r w:rsidRPr="00D2518B">
                    <w:t xml:space="preserve">Regeringens bedömning är att den föreslagna rekommendationen om en övergripande strategi för språkundervisning och språkinlärning håller sig inom EU:s kompetens på utbildningsområdet. </w:t>
                  </w:r>
                </w:p>
                <w:p w:rsidR="00D2518B" w:rsidRPr="00D2518B" w:rsidRDefault="00D2518B" w:rsidP="00D2518B">
                  <w:pPr>
                    <w:pStyle w:val="Default"/>
                  </w:pPr>
                </w:p>
                <w:p w:rsidR="00276350" w:rsidRPr="00276350" w:rsidRDefault="00D2518B" w:rsidP="00D2518B">
                  <w:pPr>
                    <w:pStyle w:val="Default"/>
                  </w:pPr>
                  <w:r w:rsidRPr="00D2518B">
                    <w:t>Regeringen anser att Sverige bör kunna ställa sig bakom ett antagande av rekommendationen.</w:t>
                  </w:r>
                </w:p>
                <w:p w:rsidR="00276350" w:rsidRPr="00276350" w:rsidRDefault="00276350" w:rsidP="00276350">
                  <w:pPr>
                    <w:pStyle w:val="Default"/>
                    <w:rPr>
                      <w:i/>
                    </w:rPr>
                  </w:pPr>
                </w:p>
                <w:p w:rsidR="00276350" w:rsidRPr="00276350" w:rsidRDefault="00276350" w:rsidP="00276350">
                  <w:pPr>
                    <w:pStyle w:val="Default"/>
                  </w:pPr>
                  <w:r w:rsidRPr="00276350">
                    <w:rPr>
                      <w:i/>
                    </w:rPr>
                    <w:t>Utskottet</w:t>
                  </w:r>
                  <w:r w:rsidRPr="00276350">
                    <w:rPr>
                      <w:i/>
                    </w:rPr>
                    <w:br/>
                  </w:r>
                  <w:r w:rsidRPr="00276350">
                    <w:t xml:space="preserve">Ordföranden konstaterade att det </w:t>
                  </w:r>
                  <w:r w:rsidR="00D2518B">
                    <w:t>fanns</w:t>
                  </w:r>
                  <w:r w:rsidRPr="00276350">
                    <w:t xml:space="preserve"> majoritet i utsko</w:t>
                  </w:r>
                  <w:r w:rsidR="00D2518B">
                    <w:t xml:space="preserve">ttet för regeringens ståndpunkt. </w:t>
                  </w:r>
                </w:p>
                <w:p w:rsidR="00276350" w:rsidRPr="00276350" w:rsidRDefault="00276350" w:rsidP="00276350">
                  <w:pPr>
                    <w:pStyle w:val="Default"/>
                  </w:pPr>
                </w:p>
                <w:p w:rsidR="00276350" w:rsidRPr="00276350" w:rsidRDefault="00276350" w:rsidP="00276350">
                  <w:pPr>
                    <w:pStyle w:val="Default"/>
                  </w:pPr>
                  <w:r w:rsidRPr="00276350">
                    <w:t xml:space="preserve">Moderaterna och Kristdemokraterna anmälde följande avvikande mening: Den europeiska pelaren för sociala </w:t>
                  </w:r>
                  <w:r w:rsidRPr="00276350">
                    <w:lastRenderedPageBreak/>
                    <w:t>rättigheter är i grunden feltänkt, inte pga. av sakinnehållet utan för att den strider mot subsidiaritetsprincipen. Vår grundinställning är att den sortens frågor ska avgöras på nationell nivå och inte av EU. Trots att det i detta fall rör sig om rekommendationer innebär det en rörelse mot att allt flera av våra välfärdspolitiska frågor kommer att avgöras på EU-nivå.</w:t>
                  </w:r>
                </w:p>
                <w:p w:rsidR="00276350" w:rsidRPr="00276350" w:rsidRDefault="00276350" w:rsidP="00276350">
                  <w:pPr>
                    <w:pStyle w:val="Default"/>
                  </w:pPr>
                </w:p>
                <w:p w:rsidR="00276350" w:rsidRPr="00276350" w:rsidRDefault="00276350" w:rsidP="00276350">
                  <w:pPr>
                    <w:pStyle w:val="Default"/>
                  </w:pPr>
                  <w:r w:rsidRPr="00276350">
                    <w:t>Vänsterpartiet anmälde följande avvikande mening: Vänsterpartiet ser positivt på satsningar som har i syfte att stärka barns och ungdomars språkkuns</w:t>
                  </w:r>
                  <w:r w:rsidR="00B27338">
                    <w:t xml:space="preserve">kaper. Däremot ser vi </w:t>
                  </w:r>
                  <w:r w:rsidRPr="00276350">
                    <w:t>pro</w:t>
                  </w:r>
                  <w:r w:rsidR="00B27338">
                    <w:t>blem med rådets rekommendation</w:t>
                  </w:r>
                  <w:r w:rsidRPr="00276350">
                    <w:t xml:space="preserve"> och den svenska regeringens ställningstagande i frågan. </w:t>
                  </w:r>
                  <w:r w:rsidR="00D2518B" w:rsidRPr="00276350">
                    <w:t>F</w:t>
                  </w:r>
                  <w:r w:rsidRPr="00276350">
                    <w:t>rågan</w:t>
                  </w:r>
                  <w:r w:rsidR="00D2518B">
                    <w:t xml:space="preserve"> är</w:t>
                  </w:r>
                  <w:r w:rsidRPr="00276350">
                    <w:t xml:space="preserve"> av den karaktären att det kan</w:t>
                  </w:r>
                  <w:r w:rsidR="00D2518B">
                    <w:t xml:space="preserve"> anses vara nationell kompetens.</w:t>
                  </w:r>
                  <w:r w:rsidRPr="00276350">
                    <w:t xml:space="preserve"> </w:t>
                  </w:r>
                </w:p>
                <w:p w:rsidR="00276350" w:rsidRDefault="00276350" w:rsidP="00D2518B">
                  <w:pPr>
                    <w:pStyle w:val="Default"/>
                  </w:pPr>
                </w:p>
                <w:p w:rsidR="00D2518B" w:rsidRPr="00FD1FCB" w:rsidRDefault="00C05F17" w:rsidP="00D2518B">
                  <w:pPr>
                    <w:pStyle w:val="Default"/>
                  </w:pPr>
                  <w:r>
                    <w:t>Denna paragraf</w:t>
                  </w:r>
                  <w:r w:rsidR="00D2518B">
                    <w:t xml:space="preserve"> förklarades omedelbart justerad. </w:t>
                  </w:r>
                </w:p>
              </w:tc>
            </w:tr>
            <w:tr w:rsidR="00FD1FCB" w:rsidRPr="00FD1FCB">
              <w:trPr>
                <w:trHeight w:val="107"/>
              </w:trPr>
              <w:tc>
                <w:tcPr>
                  <w:tcW w:w="6012" w:type="dxa"/>
                </w:tcPr>
                <w:p w:rsidR="00FD1FCB" w:rsidRPr="00FD1FCB" w:rsidRDefault="00FD1FCB" w:rsidP="00FD1FCB">
                  <w:pPr>
                    <w:pStyle w:val="Default"/>
                    <w:rPr>
                      <w:b/>
                      <w:bCs/>
                    </w:rPr>
                  </w:pPr>
                </w:p>
              </w:tc>
            </w:tr>
          </w:tbl>
          <w:p w:rsidR="003B4DE8" w:rsidRPr="00FD1FCB" w:rsidRDefault="003B4DE8">
            <w:pPr>
              <w:tabs>
                <w:tab w:val="left" w:pos="1701"/>
              </w:tabs>
              <w:rPr>
                <w:b/>
                <w:snapToGrid w:val="0"/>
                <w:szCs w:val="24"/>
              </w:rPr>
            </w:pPr>
          </w:p>
        </w:tc>
      </w:tr>
      <w:tr w:rsidR="00FD1FCB" w:rsidTr="0001177E">
        <w:tc>
          <w:tcPr>
            <w:tcW w:w="567" w:type="dxa"/>
          </w:tcPr>
          <w:p w:rsidR="00FD1FCB" w:rsidRPr="00FD1FCB" w:rsidRDefault="00FD1FCB" w:rsidP="003B4DE8">
            <w:pPr>
              <w:pStyle w:val="Liststycke"/>
              <w:numPr>
                <w:ilvl w:val="0"/>
                <w:numId w:val="2"/>
              </w:numPr>
              <w:tabs>
                <w:tab w:val="left" w:pos="1701"/>
              </w:tabs>
              <w:rPr>
                <w:b/>
                <w:snapToGrid w:val="0"/>
                <w:szCs w:val="24"/>
              </w:rPr>
            </w:pPr>
          </w:p>
        </w:tc>
        <w:tc>
          <w:tcPr>
            <w:tcW w:w="6946" w:type="dxa"/>
            <w:gridSpan w:val="2"/>
          </w:tcPr>
          <w:p w:rsidR="00FD1FCB" w:rsidRDefault="00FD1FCB" w:rsidP="00FD1FCB">
            <w:pPr>
              <w:pStyle w:val="Default"/>
              <w:rPr>
                <w:b/>
                <w:bCs/>
              </w:rPr>
            </w:pPr>
            <w:r w:rsidRPr="00FD1FCB">
              <w:rPr>
                <w:b/>
                <w:bCs/>
              </w:rPr>
              <w:t>EU-överläggning med regeringen enligt RO 7 kap. 12 § om</w:t>
            </w:r>
            <w:r>
              <w:rPr>
                <w:b/>
                <w:bCs/>
              </w:rPr>
              <w:t xml:space="preserve"> förskoleverksamhet och barnomsorg av hög kvalitet</w:t>
            </w:r>
          </w:p>
          <w:p w:rsidR="00C05F17" w:rsidRPr="00C05F17" w:rsidRDefault="00C05F17" w:rsidP="00C05F17">
            <w:pPr>
              <w:pStyle w:val="Default"/>
              <w:rPr>
                <w:bCs/>
              </w:rPr>
            </w:pPr>
            <w:r w:rsidRPr="00C05F17">
              <w:rPr>
                <w:bCs/>
              </w:rPr>
              <w:t>Utskottet överlade med statsrådet Anna Ekström, politiskt sakkunnige Sanna Vent, utbildningsrådet Åsa Petri och departementssekreterare</w:t>
            </w:r>
            <w:r w:rsidR="00445FEB">
              <w:rPr>
                <w:bCs/>
              </w:rPr>
              <w:t>n</w:t>
            </w:r>
            <w:r w:rsidRPr="00C05F17">
              <w:rPr>
                <w:bCs/>
              </w:rPr>
              <w:t xml:space="preserve"> Moa Ageberg, samtliga från Utbildningsdepartementet, om </w:t>
            </w:r>
            <w:r>
              <w:rPr>
                <w:bCs/>
              </w:rPr>
              <w:t>förskoleverksamhet och barnomsorg av hög kvalitet</w:t>
            </w:r>
            <w:r w:rsidRPr="00C05F17">
              <w:rPr>
                <w:bCs/>
              </w:rPr>
              <w:t>.</w:t>
            </w:r>
          </w:p>
          <w:p w:rsidR="00C05F17" w:rsidRPr="00C05F17" w:rsidRDefault="00C05F17" w:rsidP="00C05F17">
            <w:pPr>
              <w:pStyle w:val="Default"/>
              <w:rPr>
                <w:bCs/>
              </w:rPr>
            </w:pPr>
          </w:p>
          <w:p w:rsidR="00C05F17" w:rsidRPr="00C05F17" w:rsidRDefault="00C05F17" w:rsidP="00C05F17">
            <w:pPr>
              <w:pStyle w:val="Default"/>
              <w:rPr>
                <w:bCs/>
                <w:i/>
              </w:rPr>
            </w:pPr>
            <w:r w:rsidRPr="00C05F17">
              <w:rPr>
                <w:bCs/>
                <w:i/>
              </w:rPr>
              <w:t>Underlag för överläggningen</w:t>
            </w:r>
            <w:r w:rsidRPr="00C05F17">
              <w:rPr>
                <w:bCs/>
                <w:i/>
              </w:rPr>
              <w:br/>
            </w:r>
            <w:r w:rsidRPr="00C05F17">
              <w:rPr>
                <w:bCs/>
              </w:rPr>
              <w:t xml:space="preserve">Promemoria från Utbildningsdepartementet (dnr </w:t>
            </w:r>
            <w:r>
              <w:rPr>
                <w:bCs/>
              </w:rPr>
              <w:t>2274</w:t>
            </w:r>
            <w:r w:rsidRPr="00C05F17">
              <w:rPr>
                <w:bCs/>
              </w:rPr>
              <w:t>-2018/19).</w:t>
            </w:r>
          </w:p>
          <w:p w:rsidR="00C05F17" w:rsidRPr="00C05F17" w:rsidRDefault="00C05F17" w:rsidP="00C05F17">
            <w:pPr>
              <w:pStyle w:val="Default"/>
              <w:rPr>
                <w:bCs/>
                <w:i/>
              </w:rPr>
            </w:pPr>
          </w:p>
          <w:p w:rsidR="00C05F17" w:rsidRPr="00C05F17" w:rsidRDefault="00C05F17" w:rsidP="00C05F17">
            <w:pPr>
              <w:pStyle w:val="Default"/>
              <w:rPr>
                <w:bCs/>
                <w:i/>
              </w:rPr>
            </w:pPr>
            <w:r w:rsidRPr="00C05F17">
              <w:rPr>
                <w:bCs/>
                <w:i/>
              </w:rPr>
              <w:t>Regeringens förslag till svensk ståndpunkt</w:t>
            </w:r>
          </w:p>
          <w:p w:rsidR="00C05F17" w:rsidRDefault="00C05F17" w:rsidP="00C05F17">
            <w:pPr>
              <w:pStyle w:val="Default"/>
              <w:rPr>
                <w:bCs/>
              </w:rPr>
            </w:pPr>
            <w:r w:rsidRPr="00C05F17">
              <w:rPr>
                <w:bCs/>
              </w:rPr>
              <w:t xml:space="preserve">En förskola med hög kvalitet som är tillgänglig, inkluderande och som erbjuds till en rimlig kostnad har länge varit ett prioriterat område för regeringen. Regeringen kan därför välkomna rekommendationen och dess syfte att stödja medlemsstaterna vad gäller insatser för att förbättra tillgången till och kvaliteten på förskola och annan barnomsorg. </w:t>
            </w:r>
          </w:p>
          <w:p w:rsidR="00C05F17" w:rsidRPr="00C05F17" w:rsidRDefault="00C05F17" w:rsidP="00C05F17">
            <w:pPr>
              <w:pStyle w:val="Default"/>
              <w:rPr>
                <w:bCs/>
              </w:rPr>
            </w:pPr>
          </w:p>
          <w:p w:rsidR="00C05F17" w:rsidRDefault="00C05F17" w:rsidP="00C05F17">
            <w:pPr>
              <w:pStyle w:val="Default"/>
              <w:rPr>
                <w:bCs/>
              </w:rPr>
            </w:pPr>
            <w:r w:rsidRPr="00C05F17">
              <w:rPr>
                <w:bCs/>
              </w:rPr>
              <w:t xml:space="preserve">Regeringens bedömning är att den föreslagna rekommendationen om förskoleverksamhet och barnomsorg av hög kvalitet ligger i linje med EU:s kompetens på utbildningsområdet. </w:t>
            </w:r>
          </w:p>
          <w:p w:rsidR="00C05F17" w:rsidRPr="00C05F17" w:rsidRDefault="00C05F17" w:rsidP="00C05F17">
            <w:pPr>
              <w:pStyle w:val="Default"/>
              <w:rPr>
                <w:bCs/>
              </w:rPr>
            </w:pPr>
          </w:p>
          <w:p w:rsidR="00C05F17" w:rsidRDefault="00C05F17" w:rsidP="00C05F17">
            <w:pPr>
              <w:pStyle w:val="Default"/>
              <w:rPr>
                <w:bCs/>
              </w:rPr>
            </w:pPr>
            <w:r w:rsidRPr="00C05F17">
              <w:rPr>
                <w:bCs/>
              </w:rPr>
              <w:t xml:space="preserve">Regeringen anser att Sverige bör kunna ställa sig bakom ett antagande av rekommendationen. </w:t>
            </w:r>
          </w:p>
          <w:p w:rsidR="00C05F17" w:rsidRPr="00C05F17" w:rsidRDefault="00C05F17" w:rsidP="00C05F17">
            <w:pPr>
              <w:pStyle w:val="Default"/>
              <w:rPr>
                <w:bCs/>
                <w:i/>
              </w:rPr>
            </w:pPr>
          </w:p>
          <w:p w:rsidR="00C05F17" w:rsidRPr="00C05F17" w:rsidRDefault="00C05F17" w:rsidP="00C05F17">
            <w:pPr>
              <w:pStyle w:val="Default"/>
              <w:rPr>
                <w:bCs/>
              </w:rPr>
            </w:pPr>
            <w:r w:rsidRPr="00C05F17">
              <w:rPr>
                <w:bCs/>
                <w:i/>
              </w:rPr>
              <w:t>Utskottet</w:t>
            </w:r>
            <w:r w:rsidRPr="00C05F17">
              <w:rPr>
                <w:bCs/>
                <w:i/>
              </w:rPr>
              <w:br/>
            </w:r>
            <w:r w:rsidRPr="00C05F17">
              <w:rPr>
                <w:bCs/>
              </w:rPr>
              <w:t xml:space="preserve">Ordföranden konstaterade att det fanns majoritet i utskottet för regeringens ståndpunkt. </w:t>
            </w:r>
          </w:p>
          <w:p w:rsidR="00C05F17" w:rsidRPr="00C05F17" w:rsidRDefault="00C05F17" w:rsidP="00C05F17">
            <w:pPr>
              <w:pStyle w:val="Default"/>
              <w:rPr>
                <w:bCs/>
              </w:rPr>
            </w:pPr>
          </w:p>
          <w:p w:rsidR="00C05F17" w:rsidRPr="00C05F17" w:rsidRDefault="00C05F17" w:rsidP="00C05F17">
            <w:pPr>
              <w:pStyle w:val="Default"/>
              <w:rPr>
                <w:bCs/>
              </w:rPr>
            </w:pPr>
            <w:r>
              <w:rPr>
                <w:bCs/>
              </w:rPr>
              <w:t>Moderaterna, K</w:t>
            </w:r>
            <w:r w:rsidRPr="00C05F17">
              <w:rPr>
                <w:bCs/>
              </w:rPr>
              <w:t>ristdemokraterna</w:t>
            </w:r>
            <w:r>
              <w:rPr>
                <w:bCs/>
              </w:rPr>
              <w:t xml:space="preserve"> och Vänsterpartiet</w:t>
            </w:r>
            <w:r w:rsidRPr="00C05F17">
              <w:rPr>
                <w:bCs/>
              </w:rPr>
              <w:t xml:space="preserve"> anmälde följande avvikande mening: Den europeiska pelaren för sociala rättigheter är i grunden feltänkt, inte pga. av sakinnehållet utan för att den strider mot subsidiaritetsprincipen. Vår grundinställning är att den sortens frågor ska avgöras på nationell nivå och inte av EU. Trots att det i detta fall rör sig om rekommendationer innebär det en rörelse mot att allt flera av våra välfärdspolitiska frågor kommer att avgöras på EU-nivå.</w:t>
            </w:r>
          </w:p>
          <w:p w:rsidR="00C05F17" w:rsidRPr="00C05F17" w:rsidRDefault="00C05F17" w:rsidP="00C05F17">
            <w:pPr>
              <w:pStyle w:val="Default"/>
              <w:rPr>
                <w:bCs/>
              </w:rPr>
            </w:pPr>
          </w:p>
          <w:p w:rsidR="00FD1FCB" w:rsidRPr="00C05F17" w:rsidRDefault="00C05F17" w:rsidP="00C05F17">
            <w:pPr>
              <w:pStyle w:val="Default"/>
              <w:rPr>
                <w:bCs/>
              </w:rPr>
            </w:pPr>
            <w:r>
              <w:rPr>
                <w:bCs/>
              </w:rPr>
              <w:t>Denna paragraf</w:t>
            </w:r>
            <w:r w:rsidRPr="00C05F17">
              <w:rPr>
                <w:bCs/>
              </w:rPr>
              <w:t xml:space="preserve"> förklarades omedelbart justerad.</w:t>
            </w:r>
          </w:p>
          <w:p w:rsidR="00C05F17" w:rsidRPr="00FD1FCB" w:rsidRDefault="00C05F17" w:rsidP="00C05F17">
            <w:pPr>
              <w:pStyle w:val="Default"/>
              <w:rPr>
                <w:b/>
                <w:bCs/>
              </w:rPr>
            </w:pPr>
          </w:p>
        </w:tc>
      </w:tr>
      <w:tr w:rsidR="00FD1FCB" w:rsidTr="0001177E">
        <w:tc>
          <w:tcPr>
            <w:tcW w:w="567" w:type="dxa"/>
          </w:tcPr>
          <w:p w:rsidR="00FD1FCB" w:rsidRPr="00FD1FCB" w:rsidRDefault="00FD1FCB" w:rsidP="003B4DE8">
            <w:pPr>
              <w:pStyle w:val="Liststycke"/>
              <w:numPr>
                <w:ilvl w:val="0"/>
                <w:numId w:val="2"/>
              </w:numPr>
              <w:tabs>
                <w:tab w:val="left" w:pos="1701"/>
              </w:tabs>
              <w:rPr>
                <w:b/>
                <w:snapToGrid w:val="0"/>
                <w:szCs w:val="24"/>
              </w:rPr>
            </w:pPr>
          </w:p>
        </w:tc>
        <w:tc>
          <w:tcPr>
            <w:tcW w:w="6946" w:type="dxa"/>
            <w:gridSpan w:val="2"/>
          </w:tcPr>
          <w:p w:rsidR="00FD1FCB" w:rsidRDefault="00FD1FCB" w:rsidP="00FD1FCB">
            <w:pPr>
              <w:pStyle w:val="Default"/>
              <w:rPr>
                <w:b/>
                <w:bCs/>
              </w:rPr>
            </w:pPr>
            <w:r w:rsidRPr="00FD1FCB">
              <w:rPr>
                <w:b/>
                <w:bCs/>
              </w:rPr>
              <w:t>EU-överläggning med regeringen enligt RO 7 kap. 12 § om</w:t>
            </w:r>
            <w:r>
              <w:rPr>
                <w:b/>
                <w:bCs/>
              </w:rPr>
              <w:t xml:space="preserve"> kompetenshöjningsvägar för vuxna </w:t>
            </w:r>
          </w:p>
          <w:p w:rsidR="00441C71" w:rsidRPr="00441C71" w:rsidRDefault="00441C71" w:rsidP="00441C71">
            <w:pPr>
              <w:pStyle w:val="Default"/>
              <w:rPr>
                <w:bCs/>
              </w:rPr>
            </w:pPr>
            <w:r w:rsidRPr="00441C71">
              <w:rPr>
                <w:bCs/>
              </w:rPr>
              <w:t>Utskottet överlade med statsrådet Anna Ekström, politiskt sakkunnige Sanna Vent, utbildningsrådet Åsa Petri och departementssekreterare</w:t>
            </w:r>
            <w:r w:rsidR="00445FEB">
              <w:rPr>
                <w:bCs/>
              </w:rPr>
              <w:t>n</w:t>
            </w:r>
            <w:r w:rsidRPr="00441C71">
              <w:rPr>
                <w:bCs/>
              </w:rPr>
              <w:t xml:space="preserve"> Moa Ageberg, samtliga från Utbildningsdepartementet, om </w:t>
            </w:r>
            <w:r>
              <w:rPr>
                <w:bCs/>
              </w:rPr>
              <w:t>kompetenshöjningsvägar för vuxna.</w:t>
            </w:r>
          </w:p>
          <w:p w:rsidR="00441C71" w:rsidRPr="00441C71" w:rsidRDefault="00441C71" w:rsidP="00441C71">
            <w:pPr>
              <w:pStyle w:val="Default"/>
              <w:rPr>
                <w:bCs/>
              </w:rPr>
            </w:pPr>
          </w:p>
          <w:p w:rsidR="00441C71" w:rsidRPr="00441C71" w:rsidRDefault="00441C71" w:rsidP="00441C71">
            <w:pPr>
              <w:pStyle w:val="Default"/>
              <w:rPr>
                <w:bCs/>
                <w:i/>
              </w:rPr>
            </w:pPr>
            <w:r w:rsidRPr="00441C71">
              <w:rPr>
                <w:bCs/>
                <w:i/>
              </w:rPr>
              <w:t>Underlag för överläggningen</w:t>
            </w:r>
          </w:p>
          <w:p w:rsidR="00441C71" w:rsidRPr="00441C71" w:rsidRDefault="00441C71" w:rsidP="00441C71">
            <w:pPr>
              <w:pStyle w:val="Default"/>
              <w:rPr>
                <w:bCs/>
              </w:rPr>
            </w:pPr>
            <w:r w:rsidRPr="00441C71">
              <w:rPr>
                <w:bCs/>
              </w:rPr>
              <w:t>Promemoria från Ut</w:t>
            </w:r>
            <w:r>
              <w:rPr>
                <w:bCs/>
              </w:rPr>
              <w:t>bildningsdepartementet (dnr 2275</w:t>
            </w:r>
            <w:r w:rsidRPr="00441C71">
              <w:rPr>
                <w:bCs/>
              </w:rPr>
              <w:t>-2018/19).</w:t>
            </w:r>
          </w:p>
          <w:p w:rsidR="00441C71" w:rsidRPr="00441C71" w:rsidRDefault="00441C71" w:rsidP="00441C71">
            <w:pPr>
              <w:pStyle w:val="Default"/>
              <w:rPr>
                <w:bCs/>
              </w:rPr>
            </w:pPr>
          </w:p>
          <w:p w:rsidR="00441C71" w:rsidRPr="00441C71" w:rsidRDefault="00441C71" w:rsidP="00441C71">
            <w:pPr>
              <w:pStyle w:val="Default"/>
              <w:rPr>
                <w:bCs/>
                <w:i/>
              </w:rPr>
            </w:pPr>
            <w:r w:rsidRPr="00441C71">
              <w:rPr>
                <w:bCs/>
                <w:i/>
              </w:rPr>
              <w:t>Regeringens förslag till svensk ståndpunkt</w:t>
            </w:r>
          </w:p>
          <w:p w:rsidR="00441C71" w:rsidRDefault="00441C71" w:rsidP="00441C71">
            <w:pPr>
              <w:pStyle w:val="Default"/>
              <w:rPr>
                <w:bCs/>
              </w:rPr>
            </w:pPr>
            <w:r w:rsidRPr="00441C71">
              <w:rPr>
                <w:bCs/>
              </w:rPr>
              <w:t>Livslångt lärande och vidare- och fortbildning, inte minst för grupper med låg utbildningsbakgrund och svag ställning på arbetsmarknaden, är en prioriterad fråga för regeringen. Regeringen ser det som viktigt att man följer upp rekommendationen från 2016 om vägar för kompetenshöjning.</w:t>
            </w:r>
          </w:p>
          <w:p w:rsidR="00E9133E" w:rsidRPr="00441C71" w:rsidRDefault="00E9133E" w:rsidP="00441C71">
            <w:pPr>
              <w:pStyle w:val="Default"/>
              <w:rPr>
                <w:bCs/>
              </w:rPr>
            </w:pPr>
          </w:p>
          <w:p w:rsidR="00441C71" w:rsidRDefault="00441C71" w:rsidP="00441C71">
            <w:pPr>
              <w:pStyle w:val="Default"/>
              <w:rPr>
                <w:bCs/>
              </w:rPr>
            </w:pPr>
            <w:r w:rsidRPr="00441C71">
              <w:rPr>
                <w:bCs/>
              </w:rPr>
              <w:t>Regeringens bedömning är att de föreslagna rådsslutsatserna om kompetenshöjningsvägar håller sig inom EU:s kompetens på utbildningsområdet.</w:t>
            </w:r>
          </w:p>
          <w:p w:rsidR="00441C71" w:rsidRPr="00441C71" w:rsidRDefault="00441C71" w:rsidP="00441C71">
            <w:pPr>
              <w:pStyle w:val="Default"/>
              <w:rPr>
                <w:bCs/>
              </w:rPr>
            </w:pPr>
          </w:p>
          <w:p w:rsidR="00441C71" w:rsidRDefault="00441C71" w:rsidP="00441C71">
            <w:pPr>
              <w:pStyle w:val="Default"/>
              <w:rPr>
                <w:bCs/>
              </w:rPr>
            </w:pPr>
            <w:r w:rsidRPr="00441C71">
              <w:rPr>
                <w:bCs/>
              </w:rPr>
              <w:t>Regeringen anser att Sverige bör kunna ställa sig bakom ett antagande av rådsslutsatserna.</w:t>
            </w:r>
          </w:p>
          <w:p w:rsidR="00441C71" w:rsidRPr="00441C71" w:rsidRDefault="00441C71" w:rsidP="00441C71">
            <w:pPr>
              <w:pStyle w:val="Default"/>
              <w:rPr>
                <w:bCs/>
              </w:rPr>
            </w:pPr>
          </w:p>
          <w:p w:rsidR="00441C71" w:rsidRPr="00441C71" w:rsidRDefault="00441C71" w:rsidP="00441C71">
            <w:pPr>
              <w:pStyle w:val="Default"/>
              <w:rPr>
                <w:bCs/>
                <w:i/>
              </w:rPr>
            </w:pPr>
            <w:r w:rsidRPr="00441C71">
              <w:rPr>
                <w:bCs/>
                <w:i/>
              </w:rPr>
              <w:t>Utskottet</w:t>
            </w:r>
          </w:p>
          <w:p w:rsidR="00441C71" w:rsidRPr="00441C71" w:rsidRDefault="00441C71" w:rsidP="00441C71">
            <w:pPr>
              <w:pStyle w:val="Default"/>
              <w:rPr>
                <w:bCs/>
              </w:rPr>
            </w:pPr>
            <w:r w:rsidRPr="00441C71">
              <w:rPr>
                <w:bCs/>
              </w:rPr>
              <w:t xml:space="preserve">Ordföranden konstaterade att det fanns majoritet i utskottet för regeringens ståndpunkt. </w:t>
            </w:r>
          </w:p>
          <w:p w:rsidR="00441C71" w:rsidRPr="00441C71" w:rsidRDefault="00441C71" w:rsidP="00441C71">
            <w:pPr>
              <w:pStyle w:val="Default"/>
              <w:rPr>
                <w:bCs/>
              </w:rPr>
            </w:pPr>
          </w:p>
          <w:p w:rsidR="00441C71" w:rsidRPr="00441C71" w:rsidRDefault="00441C71" w:rsidP="00441C71">
            <w:pPr>
              <w:pStyle w:val="Default"/>
              <w:rPr>
                <w:bCs/>
              </w:rPr>
            </w:pPr>
            <w:r w:rsidRPr="00441C71">
              <w:rPr>
                <w:bCs/>
              </w:rPr>
              <w:t>Moderat</w:t>
            </w:r>
            <w:r w:rsidR="00E9133E">
              <w:rPr>
                <w:bCs/>
              </w:rPr>
              <w:t xml:space="preserve">erna </w:t>
            </w:r>
            <w:r w:rsidRPr="00441C71">
              <w:rPr>
                <w:bCs/>
              </w:rPr>
              <w:t>anmälde följande avvikande mening: Den europeiska pelaren för sociala rättigheter är i grunden feltänkt, inte pga. av sakinnehållet utan för att den strider mot subsidiaritetsprincipen. Vår grundinställning är att den sortens frågor ska avgöras på nationell nivå och inte av EU. Trots att det i detta fall rör sig om rekommendationer innebär det en rörelse mot att allt flera av våra välfärdspolitiska frågor kommer att avgöras på EU-nivå.</w:t>
            </w:r>
          </w:p>
          <w:p w:rsidR="00441C71" w:rsidRPr="00441C71" w:rsidRDefault="00441C71" w:rsidP="00441C71">
            <w:pPr>
              <w:pStyle w:val="Default"/>
              <w:rPr>
                <w:bCs/>
              </w:rPr>
            </w:pPr>
          </w:p>
          <w:p w:rsidR="00441C71" w:rsidRPr="00441C71" w:rsidRDefault="00441C71" w:rsidP="00441C71">
            <w:pPr>
              <w:pStyle w:val="Default"/>
              <w:rPr>
                <w:bCs/>
              </w:rPr>
            </w:pPr>
            <w:r w:rsidRPr="00441C71">
              <w:rPr>
                <w:bCs/>
              </w:rPr>
              <w:t>Denna paragraf förklarades omedelbart justerad.</w:t>
            </w:r>
          </w:p>
          <w:p w:rsidR="00FD1FCB" w:rsidRPr="00FD1FCB" w:rsidRDefault="00FD1FCB" w:rsidP="00FD1FCB">
            <w:pPr>
              <w:pStyle w:val="Default"/>
              <w:rPr>
                <w:b/>
                <w:bCs/>
              </w:rPr>
            </w:pPr>
          </w:p>
        </w:tc>
      </w:tr>
      <w:tr w:rsidR="00FD1FCB" w:rsidTr="0001177E">
        <w:tc>
          <w:tcPr>
            <w:tcW w:w="567" w:type="dxa"/>
          </w:tcPr>
          <w:p w:rsidR="00FD1FCB" w:rsidRPr="00FD1FCB" w:rsidRDefault="00FD1FCB" w:rsidP="003B4DE8">
            <w:pPr>
              <w:pStyle w:val="Liststycke"/>
              <w:numPr>
                <w:ilvl w:val="0"/>
                <w:numId w:val="2"/>
              </w:numPr>
              <w:tabs>
                <w:tab w:val="left" w:pos="1701"/>
              </w:tabs>
              <w:rPr>
                <w:b/>
                <w:snapToGrid w:val="0"/>
                <w:szCs w:val="24"/>
              </w:rPr>
            </w:pPr>
          </w:p>
        </w:tc>
        <w:tc>
          <w:tcPr>
            <w:tcW w:w="6946" w:type="dxa"/>
            <w:gridSpan w:val="2"/>
          </w:tcPr>
          <w:p w:rsidR="00FD1FCB" w:rsidRDefault="00FD1FCB" w:rsidP="00FD1FCB">
            <w:pPr>
              <w:pStyle w:val="Default"/>
              <w:rPr>
                <w:b/>
                <w:bCs/>
              </w:rPr>
            </w:pPr>
            <w:r w:rsidRPr="00FD1FCB">
              <w:rPr>
                <w:b/>
                <w:bCs/>
              </w:rPr>
              <w:t>EU-överläggning med regeringen enligt RO 7 kap. 12 § om</w:t>
            </w:r>
            <w:r>
              <w:rPr>
                <w:b/>
                <w:bCs/>
              </w:rPr>
              <w:t xml:space="preserve"> utbildningens bidrag till att stärka social sammanhållning</w:t>
            </w:r>
          </w:p>
          <w:p w:rsidR="00E9133E" w:rsidRPr="00E9133E" w:rsidRDefault="00E9133E" w:rsidP="00E9133E">
            <w:pPr>
              <w:pStyle w:val="Default"/>
              <w:rPr>
                <w:bCs/>
              </w:rPr>
            </w:pPr>
            <w:r w:rsidRPr="00E9133E">
              <w:rPr>
                <w:bCs/>
              </w:rPr>
              <w:t>Utskottet överlade med statsrådet Anna Ekström, politiskt sakkunnige Sanna Vent, utbildningsrådet Åsa Petri och departementssekreterare</w:t>
            </w:r>
            <w:r w:rsidR="00445FEB">
              <w:rPr>
                <w:bCs/>
              </w:rPr>
              <w:t>n</w:t>
            </w:r>
            <w:r w:rsidRPr="00E9133E">
              <w:rPr>
                <w:bCs/>
              </w:rPr>
              <w:t xml:space="preserve"> Moa Ageberg, samtliga från Utbildningsdepartementet, om </w:t>
            </w:r>
            <w:r>
              <w:rPr>
                <w:bCs/>
              </w:rPr>
              <w:t>utbildningens bidrag till att stärka social sammanhållning.</w:t>
            </w:r>
          </w:p>
          <w:p w:rsidR="00E9133E" w:rsidRPr="00E9133E" w:rsidRDefault="00E9133E" w:rsidP="00E9133E">
            <w:pPr>
              <w:pStyle w:val="Default"/>
              <w:rPr>
                <w:b/>
                <w:bCs/>
              </w:rPr>
            </w:pPr>
          </w:p>
          <w:p w:rsidR="00E9133E" w:rsidRPr="00E9133E" w:rsidRDefault="00E9133E" w:rsidP="00E9133E">
            <w:pPr>
              <w:pStyle w:val="Default"/>
              <w:rPr>
                <w:bCs/>
                <w:i/>
              </w:rPr>
            </w:pPr>
            <w:r w:rsidRPr="00E9133E">
              <w:rPr>
                <w:bCs/>
                <w:i/>
              </w:rPr>
              <w:t>Underlag för överläggningen</w:t>
            </w:r>
          </w:p>
          <w:p w:rsidR="00E9133E" w:rsidRPr="00E9133E" w:rsidRDefault="00E9133E" w:rsidP="00E9133E">
            <w:pPr>
              <w:pStyle w:val="Default"/>
              <w:rPr>
                <w:bCs/>
              </w:rPr>
            </w:pPr>
            <w:r w:rsidRPr="00E9133E">
              <w:rPr>
                <w:bCs/>
              </w:rPr>
              <w:t>Promemoria från Ut</w:t>
            </w:r>
            <w:r>
              <w:rPr>
                <w:bCs/>
              </w:rPr>
              <w:t>bildningsdepartementet (dnr 2276</w:t>
            </w:r>
            <w:r w:rsidRPr="00E9133E">
              <w:rPr>
                <w:bCs/>
              </w:rPr>
              <w:t>-2018/19).</w:t>
            </w:r>
          </w:p>
          <w:p w:rsidR="00E9133E" w:rsidRPr="00E9133E" w:rsidRDefault="00E9133E" w:rsidP="00E9133E">
            <w:pPr>
              <w:pStyle w:val="Default"/>
              <w:rPr>
                <w:bCs/>
              </w:rPr>
            </w:pPr>
          </w:p>
          <w:p w:rsidR="00E9133E" w:rsidRPr="00E9133E" w:rsidRDefault="00E9133E" w:rsidP="00E9133E">
            <w:pPr>
              <w:pStyle w:val="Default"/>
              <w:rPr>
                <w:bCs/>
                <w:i/>
              </w:rPr>
            </w:pPr>
            <w:r w:rsidRPr="00E9133E">
              <w:rPr>
                <w:bCs/>
                <w:i/>
              </w:rPr>
              <w:t>Regeringens förslag till svensk ståndpunkt</w:t>
            </w:r>
          </w:p>
          <w:p w:rsidR="00E9133E" w:rsidRDefault="00E9133E" w:rsidP="00E9133E">
            <w:pPr>
              <w:pStyle w:val="Default"/>
              <w:rPr>
                <w:bCs/>
              </w:rPr>
            </w:pPr>
            <w:r w:rsidRPr="00E9133E">
              <w:rPr>
                <w:bCs/>
              </w:rPr>
              <w:t>Regeringen välkomnar det underlag som ordförandeskapet lagt fram som vägledning inför ministrarnas diskussion.</w:t>
            </w:r>
          </w:p>
          <w:p w:rsidR="00E9133E" w:rsidRPr="00E9133E" w:rsidRDefault="00E9133E" w:rsidP="00E9133E">
            <w:pPr>
              <w:pStyle w:val="Default"/>
              <w:rPr>
                <w:bCs/>
              </w:rPr>
            </w:pPr>
          </w:p>
          <w:p w:rsidR="00E9133E" w:rsidRDefault="00E9133E" w:rsidP="00E9133E">
            <w:pPr>
              <w:pStyle w:val="Default"/>
              <w:rPr>
                <w:bCs/>
              </w:rPr>
            </w:pPr>
            <w:r w:rsidRPr="00E9133E">
              <w:rPr>
                <w:bCs/>
              </w:rPr>
              <w:t>Regeringen kan välkomna att utbildningens potential som drivkraft för jobb, social rättvisa och ett aktivt medborgarskap uppmärksammas inom EU. Ett utbildningssystem som håller hög kvalitet och är inkluderande och utjämnar sociala skillnader är centralt för EU:s framtida konkurrenskraft och välfärd.</w:t>
            </w:r>
          </w:p>
          <w:p w:rsidR="00E9133E" w:rsidRPr="00E9133E" w:rsidRDefault="00E9133E" w:rsidP="00E9133E">
            <w:pPr>
              <w:pStyle w:val="Default"/>
              <w:rPr>
                <w:bCs/>
              </w:rPr>
            </w:pPr>
          </w:p>
          <w:p w:rsidR="00E9133E" w:rsidRDefault="00E9133E" w:rsidP="00E9133E">
            <w:pPr>
              <w:pStyle w:val="Default"/>
              <w:rPr>
                <w:bCs/>
              </w:rPr>
            </w:pPr>
            <w:r w:rsidRPr="00E9133E">
              <w:rPr>
                <w:bCs/>
              </w:rPr>
              <w:t>Regeringen kan lyfta fram skolans uppdrag och värdegrund. Skolan ska medverka till att eleverna respekterar och bejakar demokratiska värderingar och lära sig om grundläggande demokratiska principer och mänskliga rättigheter. Eleverna ska också utveckla viktiga förmågor för att kunna verka aktivt i demokratin, till exempel genom att lyssna på någons åsikt och formulera en egen.</w:t>
            </w:r>
          </w:p>
          <w:p w:rsidR="00E9133E" w:rsidRDefault="00E9133E" w:rsidP="00E9133E">
            <w:pPr>
              <w:pStyle w:val="Default"/>
              <w:rPr>
                <w:bCs/>
              </w:rPr>
            </w:pPr>
          </w:p>
          <w:p w:rsidR="00E9133E" w:rsidRDefault="00E9133E" w:rsidP="00E9133E">
            <w:pPr>
              <w:pStyle w:val="Default"/>
              <w:rPr>
                <w:bCs/>
              </w:rPr>
            </w:pPr>
            <w:r w:rsidRPr="00E9133E">
              <w:rPr>
                <w:bCs/>
              </w:rPr>
              <w:t>Regeringen anser att internationalisering av den svenska utbildningen är en viktig kvalitetsaspekt. Som ett exempel på nationella åtgärder som kan främja samarbetet inom utbildning på europeisk nivå kan nämnas den utredning om internationalisering av högre utbildning som i höstas lade fram sitt slutbetänkande. Utredningen har bland annat haft i uppdrag att presentera förslag om hur fler studenter kan få ett internationellt perspektiv i sin utbildning.</w:t>
            </w:r>
          </w:p>
          <w:p w:rsidR="00E9133E" w:rsidRPr="00E9133E" w:rsidRDefault="00E9133E" w:rsidP="00E9133E">
            <w:pPr>
              <w:pStyle w:val="Default"/>
              <w:rPr>
                <w:bCs/>
              </w:rPr>
            </w:pPr>
          </w:p>
          <w:p w:rsidR="00E9133E" w:rsidRPr="00E9133E" w:rsidRDefault="00E9133E" w:rsidP="00E9133E">
            <w:pPr>
              <w:pStyle w:val="Default"/>
              <w:rPr>
                <w:bCs/>
                <w:i/>
              </w:rPr>
            </w:pPr>
            <w:r w:rsidRPr="00E9133E">
              <w:rPr>
                <w:bCs/>
                <w:i/>
              </w:rPr>
              <w:t>Utskottet</w:t>
            </w:r>
          </w:p>
          <w:p w:rsidR="00E9133E" w:rsidRPr="00E9133E" w:rsidRDefault="00E9133E" w:rsidP="00E9133E">
            <w:pPr>
              <w:pStyle w:val="Default"/>
              <w:rPr>
                <w:bCs/>
              </w:rPr>
            </w:pPr>
            <w:r w:rsidRPr="00E9133E">
              <w:rPr>
                <w:bCs/>
              </w:rPr>
              <w:t xml:space="preserve">Ordföranden konstaterade att det fanns majoritet i utskottet för regeringens ståndpunkt. </w:t>
            </w:r>
          </w:p>
          <w:p w:rsidR="00E9133E" w:rsidRPr="00E9133E" w:rsidRDefault="00E9133E" w:rsidP="00E9133E">
            <w:pPr>
              <w:pStyle w:val="Default"/>
              <w:rPr>
                <w:bCs/>
              </w:rPr>
            </w:pPr>
          </w:p>
          <w:p w:rsidR="00E9133E" w:rsidRPr="00E9133E" w:rsidRDefault="00E9133E" w:rsidP="00E9133E">
            <w:pPr>
              <w:pStyle w:val="Default"/>
              <w:rPr>
                <w:bCs/>
              </w:rPr>
            </w:pPr>
            <w:r>
              <w:rPr>
                <w:bCs/>
              </w:rPr>
              <w:t>Sverigedemokraterna</w:t>
            </w:r>
            <w:r w:rsidRPr="00E9133E">
              <w:rPr>
                <w:bCs/>
              </w:rPr>
              <w:t xml:space="preserve"> anmälde följande avvikande mening: </w:t>
            </w:r>
            <w:r>
              <w:rPr>
                <w:bCs/>
              </w:rPr>
              <w:t>Sverigedemokraterna anser att</w:t>
            </w:r>
            <w:r w:rsidRPr="00E9133E">
              <w:rPr>
                <w:bCs/>
              </w:rPr>
              <w:t xml:space="preserve"> </w:t>
            </w:r>
            <w:r>
              <w:rPr>
                <w:bCs/>
              </w:rPr>
              <w:t xml:space="preserve">den fjärde paragrafen i den svenska ståndpunkten ska lyda: ”Regeringen anser att internationalisering av den svenska utbildningen är en viktig kvalitetsaspekt”. Vi menar således att återstoden av det i </w:t>
            </w:r>
            <w:r w:rsidR="00384F43">
              <w:rPr>
                <w:bCs/>
              </w:rPr>
              <w:t xml:space="preserve">ståndpunkten </w:t>
            </w:r>
            <w:r>
              <w:rPr>
                <w:bCs/>
              </w:rPr>
              <w:t xml:space="preserve">föreslagna stycket ska utgå, då de följande raderna hänvisar till en utredning som för närvarande är ute på remiss. Då vi inte vill föregripa behandlingen av utredningen, som i sig innehåller flertalet förslag som vi inte kan ställa oss bakom, menar vi att det vore fel att så tydligt hänvisa till denna. </w:t>
            </w:r>
          </w:p>
          <w:p w:rsidR="00E9133E" w:rsidRPr="00E9133E" w:rsidRDefault="00E9133E" w:rsidP="00E9133E">
            <w:pPr>
              <w:pStyle w:val="Default"/>
              <w:rPr>
                <w:bCs/>
              </w:rPr>
            </w:pPr>
          </w:p>
          <w:p w:rsidR="00E9133E" w:rsidRPr="00E9133E" w:rsidRDefault="00E9133E" w:rsidP="00E9133E">
            <w:pPr>
              <w:pStyle w:val="Default"/>
              <w:rPr>
                <w:bCs/>
              </w:rPr>
            </w:pPr>
            <w:r w:rsidRPr="00E9133E">
              <w:rPr>
                <w:bCs/>
              </w:rPr>
              <w:t>Denna paragraf förklarades omedelbart justerad.</w:t>
            </w:r>
          </w:p>
          <w:p w:rsidR="00E9133E" w:rsidRDefault="00E9133E" w:rsidP="00FD1FCB">
            <w:pPr>
              <w:pStyle w:val="Default"/>
              <w:rPr>
                <w:b/>
                <w:bCs/>
              </w:rPr>
            </w:pPr>
          </w:p>
          <w:p w:rsidR="00FD1FCB" w:rsidRPr="00FD1FCB" w:rsidRDefault="00FD1FCB" w:rsidP="00FD1FCB">
            <w:pPr>
              <w:pStyle w:val="Default"/>
              <w:rPr>
                <w:b/>
                <w:bCs/>
              </w:rPr>
            </w:pPr>
          </w:p>
        </w:tc>
      </w:tr>
      <w:tr w:rsidR="00FD1FCB" w:rsidTr="0001177E">
        <w:tc>
          <w:tcPr>
            <w:tcW w:w="567" w:type="dxa"/>
          </w:tcPr>
          <w:p w:rsidR="00FD1FCB" w:rsidRPr="00FD1FCB" w:rsidRDefault="00FD1FCB" w:rsidP="003B4DE8">
            <w:pPr>
              <w:pStyle w:val="Liststycke"/>
              <w:numPr>
                <w:ilvl w:val="0"/>
                <w:numId w:val="2"/>
              </w:numPr>
              <w:tabs>
                <w:tab w:val="left" w:pos="1701"/>
              </w:tabs>
              <w:rPr>
                <w:b/>
                <w:snapToGrid w:val="0"/>
                <w:szCs w:val="24"/>
              </w:rPr>
            </w:pPr>
          </w:p>
        </w:tc>
        <w:tc>
          <w:tcPr>
            <w:tcW w:w="6946" w:type="dxa"/>
            <w:gridSpan w:val="2"/>
          </w:tcPr>
          <w:p w:rsidR="00214E99" w:rsidRDefault="00214E99" w:rsidP="00FD1FCB">
            <w:pPr>
              <w:pStyle w:val="Default"/>
              <w:rPr>
                <w:b/>
                <w:bCs/>
              </w:rPr>
            </w:pPr>
            <w:r>
              <w:rPr>
                <w:b/>
                <w:bCs/>
              </w:rPr>
              <w:t>Information från Universitetskanslersämbetet om utvärdering av lärarutbildningar</w:t>
            </w:r>
          </w:p>
          <w:p w:rsidR="00FD1FCB" w:rsidRPr="00FD1FCB" w:rsidRDefault="00214E99" w:rsidP="00FD1FCB">
            <w:pPr>
              <w:pStyle w:val="Default"/>
              <w:rPr>
                <w:b/>
                <w:bCs/>
              </w:rPr>
            </w:pPr>
            <w:r>
              <w:rPr>
                <w:b/>
                <w:bCs/>
              </w:rPr>
              <w:br/>
            </w:r>
            <w:r>
              <w:t>Generaldirektören Anders Söderholm och biträdande avdelningschefen för Utvärderingsavdelningen Lisa Jämtsved Lundmark, båda från Universitetskanslersämbetet, informerade om utvärdering av lärarutbildningar.</w:t>
            </w:r>
            <w:r>
              <w:rPr>
                <w:b/>
                <w:bCs/>
              </w:rPr>
              <w:br/>
            </w: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FD1FCB">
              <w:rPr>
                <w:snapToGrid w:val="0"/>
              </w:rPr>
              <w:t>35</w:t>
            </w:r>
            <w:r w:rsidR="00447E69">
              <w:rPr>
                <w:snapToGrid w:val="0"/>
              </w:rPr>
              <w:t>.</w:t>
            </w:r>
          </w:p>
          <w:p w:rsidR="00447E69" w:rsidRDefault="00447E69">
            <w:pPr>
              <w:tabs>
                <w:tab w:val="left" w:pos="1701"/>
              </w:tabs>
              <w:rPr>
                <w:snapToGrid w:val="0"/>
              </w:rPr>
            </w:pPr>
          </w:p>
        </w:tc>
      </w:tr>
      <w:tr w:rsidR="001A4ECF" w:rsidTr="0001177E">
        <w:tc>
          <w:tcPr>
            <w:tcW w:w="567" w:type="dxa"/>
          </w:tcPr>
          <w:p w:rsidR="001A4ECF" w:rsidRPr="003B4DE8" w:rsidRDefault="001A4ECF" w:rsidP="003B4DE8">
            <w:pPr>
              <w:pStyle w:val="Liststycke"/>
              <w:numPr>
                <w:ilvl w:val="0"/>
                <w:numId w:val="2"/>
              </w:numPr>
              <w:tabs>
                <w:tab w:val="left" w:pos="1701"/>
              </w:tabs>
              <w:rPr>
                <w:b/>
                <w:snapToGrid w:val="0"/>
              </w:rPr>
            </w:pPr>
          </w:p>
        </w:tc>
        <w:tc>
          <w:tcPr>
            <w:tcW w:w="6946" w:type="dxa"/>
            <w:gridSpan w:val="2"/>
          </w:tcPr>
          <w:p w:rsidR="001A4ECF" w:rsidRDefault="001A4ECF" w:rsidP="003B4DE8">
            <w:pPr>
              <w:tabs>
                <w:tab w:val="left" w:pos="1701"/>
              </w:tabs>
              <w:rPr>
                <w:b/>
                <w:bCs/>
                <w:color w:val="000000"/>
                <w:szCs w:val="24"/>
              </w:rPr>
            </w:pPr>
            <w:r>
              <w:rPr>
                <w:b/>
                <w:bCs/>
                <w:color w:val="000000"/>
                <w:szCs w:val="24"/>
              </w:rPr>
              <w:t>Indelning i utgiftsområden</w:t>
            </w:r>
          </w:p>
          <w:p w:rsidR="001A4ECF" w:rsidRDefault="001A4ECF" w:rsidP="003B4DE8">
            <w:pPr>
              <w:tabs>
                <w:tab w:val="left" w:pos="1701"/>
              </w:tabs>
              <w:rPr>
                <w:b/>
                <w:bCs/>
                <w:color w:val="000000"/>
                <w:szCs w:val="24"/>
              </w:rPr>
            </w:pPr>
          </w:p>
          <w:p w:rsidR="001A4ECF" w:rsidRDefault="001A4ECF" w:rsidP="003B4DE8">
            <w:pPr>
              <w:tabs>
                <w:tab w:val="left" w:pos="1701"/>
              </w:tabs>
              <w:rPr>
                <w:color w:val="000000"/>
                <w:szCs w:val="24"/>
              </w:rPr>
            </w:pPr>
            <w:r w:rsidRPr="001A4ECF">
              <w:rPr>
                <w:bCs/>
                <w:color w:val="000000"/>
                <w:szCs w:val="24"/>
              </w:rPr>
              <w:t xml:space="preserve">Utskottet fortsatte behandlingen av </w:t>
            </w:r>
            <w:r w:rsidRPr="001A4ECF">
              <w:rPr>
                <w:color w:val="000000"/>
                <w:szCs w:val="24"/>
              </w:rPr>
              <w:t>proposition</w:t>
            </w:r>
            <w:r>
              <w:rPr>
                <w:color w:val="000000"/>
                <w:szCs w:val="24"/>
              </w:rPr>
              <w:t xml:space="preserve"> 2018/19:100 förslagspunkterna 2-5 (indelning i utgiftsområden) och en motion.</w:t>
            </w:r>
          </w:p>
          <w:p w:rsidR="001A4ECF" w:rsidRDefault="001A4ECF" w:rsidP="003B4DE8">
            <w:pPr>
              <w:tabs>
                <w:tab w:val="left" w:pos="1701"/>
              </w:tabs>
              <w:rPr>
                <w:color w:val="000000"/>
                <w:szCs w:val="24"/>
              </w:rPr>
            </w:pPr>
          </w:p>
          <w:p w:rsidR="001A4ECF" w:rsidRDefault="001A4ECF" w:rsidP="003B4DE8">
            <w:pPr>
              <w:tabs>
                <w:tab w:val="left" w:pos="1701"/>
              </w:tabs>
              <w:rPr>
                <w:b/>
                <w:bCs/>
                <w:color w:val="000000"/>
                <w:szCs w:val="24"/>
              </w:rPr>
            </w:pPr>
            <w:r>
              <w:rPr>
                <w:color w:val="000000"/>
                <w:szCs w:val="24"/>
              </w:rPr>
              <w:t>Ärendet bordlades.</w:t>
            </w:r>
          </w:p>
          <w:p w:rsidR="001A4ECF" w:rsidRPr="00CD461C" w:rsidRDefault="001A4ECF" w:rsidP="003B4DE8">
            <w:pPr>
              <w:tabs>
                <w:tab w:val="left" w:pos="1701"/>
              </w:tabs>
              <w:rPr>
                <w:b/>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4E99" w:rsidP="003B4DE8">
            <w:pPr>
              <w:tabs>
                <w:tab w:val="left" w:pos="1701"/>
              </w:tabs>
              <w:rPr>
                <w:b/>
                <w:bCs/>
                <w:color w:val="000000"/>
                <w:szCs w:val="24"/>
              </w:rPr>
            </w:pPr>
            <w:r>
              <w:rPr>
                <w:b/>
                <w:bCs/>
                <w:color w:val="000000"/>
                <w:szCs w:val="24"/>
              </w:rPr>
              <w:t>Otillåten spridning av nationella prov – vad gör Skolverket och Skolinspektionen (UbU17)</w:t>
            </w:r>
          </w:p>
          <w:p w:rsidR="00214E99" w:rsidRDefault="00214E99" w:rsidP="003B4DE8">
            <w:pPr>
              <w:tabs>
                <w:tab w:val="left" w:pos="1701"/>
              </w:tabs>
              <w:rPr>
                <w:b/>
                <w:bCs/>
                <w:color w:val="000000"/>
                <w:szCs w:val="24"/>
              </w:rPr>
            </w:pPr>
          </w:p>
          <w:p w:rsidR="00214E99" w:rsidRPr="00214E99" w:rsidRDefault="00214E99" w:rsidP="003B4DE8">
            <w:pPr>
              <w:tabs>
                <w:tab w:val="left" w:pos="1701"/>
              </w:tabs>
              <w:rPr>
                <w:bCs/>
                <w:color w:val="000000"/>
                <w:szCs w:val="24"/>
              </w:rPr>
            </w:pPr>
            <w:r w:rsidRPr="00214E99">
              <w:rPr>
                <w:bCs/>
                <w:color w:val="000000"/>
                <w:szCs w:val="24"/>
              </w:rPr>
              <w:t>Utskottet behandlade skrivelse 2018/19:110 och en motion.</w:t>
            </w:r>
          </w:p>
          <w:p w:rsidR="00214E99" w:rsidRPr="00214E99" w:rsidRDefault="00214E99" w:rsidP="003B4DE8">
            <w:pPr>
              <w:tabs>
                <w:tab w:val="left" w:pos="1701"/>
              </w:tabs>
              <w:rPr>
                <w:bCs/>
                <w:color w:val="000000"/>
                <w:szCs w:val="24"/>
              </w:rPr>
            </w:pPr>
          </w:p>
          <w:p w:rsidR="00214E99" w:rsidRDefault="00214E99" w:rsidP="003B4DE8">
            <w:pPr>
              <w:tabs>
                <w:tab w:val="left" w:pos="1701"/>
              </w:tabs>
              <w:rPr>
                <w:b/>
                <w:bCs/>
                <w:color w:val="000000"/>
                <w:szCs w:val="24"/>
              </w:rPr>
            </w:pPr>
            <w:r w:rsidRPr="00214E99">
              <w:rPr>
                <w:bCs/>
                <w:color w:val="000000"/>
                <w:szCs w:val="24"/>
              </w:rPr>
              <w:t>Ärendet bordlades.</w:t>
            </w:r>
            <w:r>
              <w:rPr>
                <w:b/>
                <w:bCs/>
                <w:color w:val="000000"/>
                <w:szCs w:val="24"/>
              </w:rPr>
              <w:t xml:space="preserve"> </w:t>
            </w:r>
          </w:p>
          <w:p w:rsidR="001A4ECF" w:rsidRDefault="001A4ECF" w:rsidP="003B4DE8">
            <w:pPr>
              <w:tabs>
                <w:tab w:val="left" w:pos="1701"/>
              </w:tabs>
              <w:rPr>
                <w:snapToGrid w:val="0"/>
              </w:rPr>
            </w:pPr>
          </w:p>
        </w:tc>
      </w:tr>
      <w:tr w:rsidR="001A4ECF" w:rsidTr="0001177E">
        <w:tc>
          <w:tcPr>
            <w:tcW w:w="567" w:type="dxa"/>
          </w:tcPr>
          <w:p w:rsidR="001A4ECF" w:rsidRPr="003B4DE8" w:rsidRDefault="001A4ECF" w:rsidP="003B4DE8">
            <w:pPr>
              <w:pStyle w:val="Liststycke"/>
              <w:numPr>
                <w:ilvl w:val="0"/>
                <w:numId w:val="2"/>
              </w:numPr>
              <w:tabs>
                <w:tab w:val="left" w:pos="1701"/>
              </w:tabs>
              <w:rPr>
                <w:b/>
                <w:snapToGrid w:val="0"/>
              </w:rPr>
            </w:pPr>
          </w:p>
        </w:tc>
        <w:tc>
          <w:tcPr>
            <w:tcW w:w="6946" w:type="dxa"/>
            <w:gridSpan w:val="2"/>
          </w:tcPr>
          <w:p w:rsidR="001A4ECF" w:rsidRDefault="001A4ECF" w:rsidP="003B4DE8">
            <w:pPr>
              <w:tabs>
                <w:tab w:val="left" w:pos="1701"/>
              </w:tabs>
              <w:rPr>
                <w:b/>
                <w:bCs/>
                <w:color w:val="000000"/>
                <w:szCs w:val="24"/>
              </w:rPr>
            </w:pPr>
            <w:r>
              <w:rPr>
                <w:b/>
                <w:bCs/>
                <w:color w:val="000000"/>
                <w:szCs w:val="24"/>
              </w:rPr>
              <w:t>Förslag om utskottsinitiativ om att säkerställa fortsatta möjligheter att kombinera gymnasieutbildning med elitsatsning i idrott</w:t>
            </w:r>
          </w:p>
          <w:p w:rsidR="001A4ECF" w:rsidRDefault="001A4ECF" w:rsidP="003B4DE8">
            <w:pPr>
              <w:tabs>
                <w:tab w:val="left" w:pos="1701"/>
              </w:tabs>
              <w:rPr>
                <w:b/>
                <w:bCs/>
                <w:color w:val="000000"/>
                <w:szCs w:val="24"/>
              </w:rPr>
            </w:pPr>
          </w:p>
          <w:p w:rsidR="001A4ECF" w:rsidRDefault="001A4ECF" w:rsidP="001A4ECF">
            <w:pPr>
              <w:tabs>
                <w:tab w:val="left" w:pos="1701"/>
              </w:tabs>
              <w:rPr>
                <w:bCs/>
                <w:color w:val="000000"/>
                <w:szCs w:val="24"/>
              </w:rPr>
            </w:pPr>
            <w:r w:rsidRPr="001A4ECF">
              <w:rPr>
                <w:bCs/>
                <w:color w:val="000000"/>
                <w:szCs w:val="24"/>
              </w:rPr>
              <w:t>Utskottet fortsatte behandlingen av ett förslag om utskottsinitiativ om att säkerställa fortsatta möjligheter att kombinera gymnasieutbildning med elitsatsning i idrott</w:t>
            </w:r>
            <w:r>
              <w:rPr>
                <w:bCs/>
                <w:color w:val="000000"/>
                <w:szCs w:val="24"/>
              </w:rPr>
              <w:t>.</w:t>
            </w:r>
          </w:p>
          <w:p w:rsidR="001A4ECF" w:rsidRDefault="001A4ECF" w:rsidP="001A4ECF">
            <w:pPr>
              <w:tabs>
                <w:tab w:val="left" w:pos="1701"/>
              </w:tabs>
              <w:rPr>
                <w:bCs/>
                <w:color w:val="000000"/>
                <w:szCs w:val="24"/>
              </w:rPr>
            </w:pPr>
          </w:p>
          <w:p w:rsidR="001A4ECF" w:rsidRPr="001A4ECF" w:rsidRDefault="001A4ECF" w:rsidP="001A4ECF">
            <w:pPr>
              <w:tabs>
                <w:tab w:val="left" w:pos="1701"/>
              </w:tabs>
              <w:rPr>
                <w:bCs/>
                <w:color w:val="000000"/>
                <w:szCs w:val="24"/>
              </w:rPr>
            </w:pPr>
            <w:r>
              <w:rPr>
                <w:bCs/>
                <w:color w:val="000000"/>
                <w:szCs w:val="24"/>
              </w:rPr>
              <w:t>Ärendet bordlades.</w:t>
            </w:r>
          </w:p>
          <w:p w:rsidR="001A4ECF" w:rsidRDefault="001A4ECF" w:rsidP="003B4DE8">
            <w:pPr>
              <w:tabs>
                <w:tab w:val="left" w:pos="1701"/>
              </w:tabs>
              <w:rPr>
                <w:b/>
                <w:bCs/>
                <w:color w:val="000000"/>
                <w:szCs w:val="24"/>
              </w:rPr>
            </w:pPr>
            <w:r>
              <w:rPr>
                <w:b/>
                <w:bCs/>
                <w:color w:val="000000"/>
                <w:szCs w:val="24"/>
              </w:rPr>
              <w:t xml:space="preserve"> </w:t>
            </w:r>
          </w:p>
        </w:tc>
      </w:tr>
      <w:tr w:rsidR="0040376B" w:rsidTr="0001177E">
        <w:tc>
          <w:tcPr>
            <w:tcW w:w="567" w:type="dxa"/>
          </w:tcPr>
          <w:p w:rsidR="0040376B" w:rsidRPr="003B4DE8" w:rsidRDefault="0040376B" w:rsidP="003B4DE8">
            <w:pPr>
              <w:pStyle w:val="Liststycke"/>
              <w:numPr>
                <w:ilvl w:val="0"/>
                <w:numId w:val="2"/>
              </w:numPr>
              <w:tabs>
                <w:tab w:val="left" w:pos="1701"/>
              </w:tabs>
              <w:rPr>
                <w:b/>
                <w:snapToGrid w:val="0"/>
              </w:rPr>
            </w:pPr>
          </w:p>
        </w:tc>
        <w:tc>
          <w:tcPr>
            <w:tcW w:w="6946" w:type="dxa"/>
            <w:gridSpan w:val="2"/>
          </w:tcPr>
          <w:p w:rsidR="0040376B" w:rsidRDefault="00214E99" w:rsidP="003B4DE8">
            <w:pPr>
              <w:tabs>
                <w:tab w:val="left" w:pos="1701"/>
              </w:tabs>
              <w:rPr>
                <w:b/>
                <w:bCs/>
                <w:color w:val="000000"/>
                <w:szCs w:val="24"/>
              </w:rPr>
            </w:pPr>
            <w:r>
              <w:rPr>
                <w:b/>
                <w:bCs/>
                <w:color w:val="000000"/>
                <w:szCs w:val="24"/>
              </w:rPr>
              <w:t>Myndighetsreformen då Universitets- och högskolerådet och Universitetskanslersämbetet inrättades (UbU18)</w:t>
            </w:r>
          </w:p>
          <w:p w:rsidR="00214E99" w:rsidRDefault="00214E99" w:rsidP="003B4DE8">
            <w:pPr>
              <w:tabs>
                <w:tab w:val="left" w:pos="1701"/>
              </w:tabs>
              <w:rPr>
                <w:b/>
                <w:bCs/>
                <w:color w:val="000000"/>
                <w:szCs w:val="24"/>
              </w:rPr>
            </w:pPr>
          </w:p>
          <w:p w:rsidR="00214E99" w:rsidRPr="00214E99" w:rsidRDefault="00214E99" w:rsidP="00214E99">
            <w:pPr>
              <w:tabs>
                <w:tab w:val="left" w:pos="1701"/>
              </w:tabs>
              <w:rPr>
                <w:bCs/>
                <w:color w:val="000000"/>
                <w:szCs w:val="24"/>
              </w:rPr>
            </w:pPr>
            <w:r w:rsidRPr="00214E99">
              <w:rPr>
                <w:bCs/>
                <w:color w:val="000000"/>
                <w:szCs w:val="24"/>
              </w:rPr>
              <w:t>Utskottet behandlade skrivelse 2018/19:</w:t>
            </w:r>
            <w:r>
              <w:rPr>
                <w:bCs/>
                <w:color w:val="000000"/>
                <w:szCs w:val="24"/>
              </w:rPr>
              <w:t>109.</w:t>
            </w:r>
          </w:p>
          <w:p w:rsidR="00214E99" w:rsidRPr="00214E99" w:rsidRDefault="00214E99" w:rsidP="00214E99">
            <w:pPr>
              <w:tabs>
                <w:tab w:val="left" w:pos="1701"/>
              </w:tabs>
              <w:rPr>
                <w:bCs/>
                <w:color w:val="000000"/>
                <w:szCs w:val="24"/>
              </w:rPr>
            </w:pPr>
          </w:p>
          <w:p w:rsidR="00214E99" w:rsidRDefault="00214E99" w:rsidP="00214E99">
            <w:pPr>
              <w:tabs>
                <w:tab w:val="left" w:pos="1701"/>
              </w:tabs>
              <w:rPr>
                <w:b/>
                <w:bCs/>
                <w:color w:val="000000"/>
                <w:szCs w:val="24"/>
              </w:rPr>
            </w:pPr>
            <w:r w:rsidRPr="00214E99">
              <w:rPr>
                <w:bCs/>
                <w:color w:val="000000"/>
                <w:szCs w:val="24"/>
              </w:rPr>
              <w:t>Ärendet bordlades.</w:t>
            </w:r>
          </w:p>
          <w:p w:rsidR="00214E99" w:rsidRDefault="00214E99"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214E99" w:rsidP="003B4DE8">
            <w:pPr>
              <w:tabs>
                <w:tab w:val="left" w:pos="1701"/>
              </w:tabs>
              <w:rPr>
                <w:b/>
                <w:bCs/>
                <w:color w:val="000000"/>
                <w:szCs w:val="24"/>
              </w:rPr>
            </w:pPr>
            <w:r>
              <w:rPr>
                <w:b/>
                <w:bCs/>
                <w:color w:val="000000"/>
                <w:szCs w:val="24"/>
              </w:rPr>
              <w:t>Årsredovisningen för staten 2018</w:t>
            </w:r>
          </w:p>
          <w:p w:rsidR="00214E99" w:rsidRDefault="00214E99" w:rsidP="003B4DE8">
            <w:pPr>
              <w:tabs>
                <w:tab w:val="left" w:pos="1701"/>
              </w:tabs>
              <w:rPr>
                <w:b/>
                <w:bCs/>
                <w:color w:val="000000"/>
                <w:szCs w:val="24"/>
              </w:rPr>
            </w:pPr>
          </w:p>
          <w:p w:rsidR="00214E99" w:rsidRPr="00D96DBD" w:rsidRDefault="00214E99" w:rsidP="00214E99">
            <w:pPr>
              <w:tabs>
                <w:tab w:val="left" w:pos="1701"/>
              </w:tabs>
              <w:rPr>
                <w:bCs/>
                <w:color w:val="000000"/>
                <w:szCs w:val="24"/>
              </w:rPr>
            </w:pPr>
            <w:r w:rsidRPr="00D96DBD">
              <w:rPr>
                <w:bCs/>
                <w:color w:val="000000"/>
                <w:szCs w:val="24"/>
              </w:rPr>
              <w:t xml:space="preserve">Utskottet behandlade fråga om yttrande till </w:t>
            </w:r>
            <w:r>
              <w:rPr>
                <w:bCs/>
                <w:color w:val="000000"/>
                <w:szCs w:val="24"/>
              </w:rPr>
              <w:t>finansutskottet</w:t>
            </w:r>
            <w:r w:rsidRPr="00D96DBD">
              <w:rPr>
                <w:bCs/>
                <w:color w:val="000000"/>
                <w:szCs w:val="24"/>
              </w:rPr>
              <w:t xml:space="preserve"> över </w:t>
            </w:r>
            <w:r>
              <w:rPr>
                <w:bCs/>
                <w:color w:val="000000"/>
                <w:szCs w:val="24"/>
              </w:rPr>
              <w:t>skrivelse 2018/19:101.</w:t>
            </w:r>
          </w:p>
          <w:p w:rsidR="00214E99" w:rsidRPr="00D96DBD" w:rsidRDefault="00214E99" w:rsidP="00214E99">
            <w:pPr>
              <w:tabs>
                <w:tab w:val="left" w:pos="1701"/>
              </w:tabs>
              <w:ind w:left="1701" w:hanging="1701"/>
              <w:rPr>
                <w:bCs/>
                <w:color w:val="000000"/>
                <w:szCs w:val="24"/>
              </w:rPr>
            </w:pPr>
          </w:p>
          <w:p w:rsidR="00214E99" w:rsidRPr="00820E24" w:rsidRDefault="00214E99" w:rsidP="00214E99">
            <w:pPr>
              <w:tabs>
                <w:tab w:val="left" w:pos="1701"/>
              </w:tabs>
              <w:ind w:left="1701" w:hanging="1701"/>
              <w:rPr>
                <w:bCs/>
                <w:color w:val="000000"/>
                <w:szCs w:val="24"/>
              </w:rPr>
            </w:pPr>
            <w:r w:rsidRPr="00820E24">
              <w:rPr>
                <w:bCs/>
                <w:color w:val="000000"/>
                <w:szCs w:val="24"/>
              </w:rPr>
              <w:t>Utskottet beslutade att inte yttra sig.</w:t>
            </w:r>
          </w:p>
          <w:p w:rsidR="00214E99" w:rsidRPr="000A2204" w:rsidRDefault="00214E99"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1A4ECF">
            <w:pPr>
              <w:tabs>
                <w:tab w:val="left" w:pos="1701"/>
              </w:tabs>
              <w:rPr>
                <w:snapToGrid w:val="0"/>
              </w:rPr>
            </w:pPr>
            <w:r>
              <w:rPr>
                <w:szCs w:val="24"/>
              </w:rPr>
              <w:t xml:space="preserve">Nästa sammanträde </w:t>
            </w:r>
            <w:r w:rsidR="007765ED">
              <w:rPr>
                <w:szCs w:val="24"/>
              </w:rPr>
              <w:t>äger</w:t>
            </w:r>
            <w:r w:rsidR="001A4ECF">
              <w:rPr>
                <w:szCs w:val="24"/>
              </w:rPr>
              <w:t xml:space="preserve"> rum tis</w:t>
            </w:r>
            <w:r w:rsidR="00BB7028">
              <w:rPr>
                <w:szCs w:val="24"/>
              </w:rPr>
              <w:t xml:space="preserve">dagen den </w:t>
            </w:r>
            <w:r w:rsidR="001A4ECF">
              <w:rPr>
                <w:szCs w:val="24"/>
              </w:rPr>
              <w:t>14 maj</w:t>
            </w:r>
            <w:r w:rsidR="00BB7028">
              <w:rPr>
                <w:szCs w:val="24"/>
              </w:rPr>
              <w:t xml:space="preserve"> 201</w:t>
            </w:r>
            <w:r w:rsidR="00FE5A5A">
              <w:rPr>
                <w:szCs w:val="24"/>
              </w:rPr>
              <w:t>9</w:t>
            </w:r>
            <w:r>
              <w:rPr>
                <w:szCs w:val="24"/>
              </w:rPr>
              <w:t xml:space="preserve"> kl. </w:t>
            </w:r>
            <w:r w:rsidR="001A4ECF">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1357D6"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1A4ECF">
              <w:t>tis</w:t>
            </w:r>
            <w:r w:rsidRPr="00C56172">
              <w:t xml:space="preserve">dagen </w:t>
            </w:r>
            <w:r w:rsidR="001A4ECF">
              <w:t>den 14 maj</w:t>
            </w:r>
            <w:r w:rsidR="00BB7028">
              <w:t xml:space="preserve"> 201</w:t>
            </w:r>
            <w:r w:rsidR="00FE5A5A">
              <w:t>9</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515"/>
        <w:gridCol w:w="283"/>
        <w:gridCol w:w="270"/>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214E99">
            <w:pPr>
              <w:tabs>
                <w:tab w:val="left" w:pos="1701"/>
              </w:tabs>
            </w:pPr>
            <w:r>
              <w:t>201</w:t>
            </w:r>
            <w:r w:rsidR="003F0380">
              <w:t>8</w:t>
            </w:r>
            <w:r w:rsidR="00876835">
              <w:t>/1</w:t>
            </w:r>
            <w:r w:rsidR="003F0380">
              <w:t>9</w:t>
            </w:r>
            <w:r>
              <w:t>:</w:t>
            </w:r>
            <w:r w:rsidR="00214E99">
              <w:t>36</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B4433B">
              <w:rPr>
                <w:sz w:val="22"/>
              </w:rPr>
              <w:t>1</w:t>
            </w:r>
            <w:r w:rsidR="00B4433B">
              <w:rPr>
                <w:sz w:val="22"/>
              </w:rPr>
              <w:softHyphen/>
            </w:r>
            <w:r w:rsidR="00B4433B" w:rsidRPr="00B4433B">
              <w:rPr>
                <w:sz w:val="22"/>
              </w:rPr>
              <w:t>–</w:t>
            </w:r>
            <w:r w:rsidR="00B4433B">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4433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8</w:t>
            </w:r>
            <w:r>
              <w:rPr>
                <w:sz w:val="22"/>
              </w:rPr>
              <w:softHyphen/>
            </w:r>
            <w:r w:rsidRPr="00B4433B">
              <w:rPr>
                <w:sz w:val="22"/>
              </w:rPr>
              <w:t>–</w:t>
            </w:r>
            <w:r>
              <w:rPr>
                <w:sz w:val="22"/>
              </w:rPr>
              <w:t>9</w:t>
            </w:r>
          </w:p>
        </w:tc>
        <w:tc>
          <w:tcPr>
            <w:tcW w:w="871" w:type="dxa"/>
            <w:gridSpan w:val="2"/>
            <w:tcBorders>
              <w:top w:val="single" w:sz="6" w:space="0" w:color="auto"/>
              <w:left w:val="single" w:sz="6" w:space="0" w:color="auto"/>
              <w:bottom w:val="single" w:sz="6" w:space="0" w:color="auto"/>
              <w:right w:val="single" w:sz="6" w:space="0" w:color="auto"/>
            </w:tcBorders>
          </w:tcPr>
          <w:p w:rsidR="00BB7028" w:rsidRDefault="00B4433B"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10</w:t>
            </w:r>
            <w:r w:rsidRPr="00B4433B">
              <w:rPr>
                <w:sz w:val="22"/>
              </w:rPr>
              <w:t>–</w:t>
            </w:r>
            <w:r>
              <w:rPr>
                <w:sz w:val="22"/>
              </w:rPr>
              <w:t>12</w:t>
            </w:r>
          </w:p>
        </w:tc>
        <w:tc>
          <w:tcPr>
            <w:tcW w:w="553"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515"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70"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6110B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 (L), förste vice ordförande</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RPr="00001172"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 (M), andre vice ordförande</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00117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RPr="00EC27A5"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RPr="00EC27A5"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RPr="00EC27A5"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Pr="00EC27A5"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Gustav Fridolin (MP)</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Mats Persson (L)</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RPr="009E1FCA"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15"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70"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4433B" w:rsidRPr="009E1FCA"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15"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70"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9E1FCA"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4433B" w:rsidRPr="00402D5D"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t>O</w:t>
            </w: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t>O</w:t>
            </w: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t>O</w:t>
            </w:r>
          </w:p>
        </w:tc>
        <w:tc>
          <w:tcPr>
            <w:tcW w:w="515"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70"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4433B" w:rsidRPr="00402D5D"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Vepsä (S)</w:t>
            </w: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t>O</w:t>
            </w: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t>O</w:t>
            </w: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t>O</w:t>
            </w:r>
          </w:p>
        </w:tc>
        <w:tc>
          <w:tcPr>
            <w:tcW w:w="515"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70"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4433B" w:rsidRPr="00402D5D"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Pr="003D41A2" w:rsidRDefault="00B4433B" w:rsidP="00B4433B">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O</w:t>
            </w: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Alice Bah Kuhnke (MP)</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Henrik Edin (L)</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B4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4433B" w:rsidRDefault="00B4433B" w:rsidP="00B4433B">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5"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0"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4433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4433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4433B" w:rsidRPr="003D41A2"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4433B" w:rsidRDefault="00B4433B" w:rsidP="00B44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903BFF">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A5"/>
    <w:rsid w:val="00001172"/>
    <w:rsid w:val="0001177E"/>
    <w:rsid w:val="00013FF4"/>
    <w:rsid w:val="0001407C"/>
    <w:rsid w:val="00022A7C"/>
    <w:rsid w:val="00026856"/>
    <w:rsid w:val="00033465"/>
    <w:rsid w:val="00071F8E"/>
    <w:rsid w:val="00073768"/>
    <w:rsid w:val="000867B0"/>
    <w:rsid w:val="0009467D"/>
    <w:rsid w:val="00097DF0"/>
    <w:rsid w:val="000A1CA5"/>
    <w:rsid w:val="000A2204"/>
    <w:rsid w:val="000B5D40"/>
    <w:rsid w:val="000C0C72"/>
    <w:rsid w:val="000C5953"/>
    <w:rsid w:val="000D534A"/>
    <w:rsid w:val="000E5FA0"/>
    <w:rsid w:val="000E611E"/>
    <w:rsid w:val="000F3EEE"/>
    <w:rsid w:val="000F4556"/>
    <w:rsid w:val="00100A34"/>
    <w:rsid w:val="00126727"/>
    <w:rsid w:val="00127778"/>
    <w:rsid w:val="00135412"/>
    <w:rsid w:val="001357D6"/>
    <w:rsid w:val="00143656"/>
    <w:rsid w:val="00161A87"/>
    <w:rsid w:val="001634B9"/>
    <w:rsid w:val="001671DE"/>
    <w:rsid w:val="0018362D"/>
    <w:rsid w:val="00186651"/>
    <w:rsid w:val="001A287E"/>
    <w:rsid w:val="001A4ECF"/>
    <w:rsid w:val="001D5522"/>
    <w:rsid w:val="001F5AC6"/>
    <w:rsid w:val="002059AD"/>
    <w:rsid w:val="00207D45"/>
    <w:rsid w:val="00214E99"/>
    <w:rsid w:val="0022226E"/>
    <w:rsid w:val="002462FF"/>
    <w:rsid w:val="00253162"/>
    <w:rsid w:val="002608E3"/>
    <w:rsid w:val="00267FC1"/>
    <w:rsid w:val="00276350"/>
    <w:rsid w:val="002871AD"/>
    <w:rsid w:val="002D5CD8"/>
    <w:rsid w:val="002E7435"/>
    <w:rsid w:val="002E7751"/>
    <w:rsid w:val="002F31F6"/>
    <w:rsid w:val="00303E1D"/>
    <w:rsid w:val="003125C1"/>
    <w:rsid w:val="00330C61"/>
    <w:rsid w:val="00335FB0"/>
    <w:rsid w:val="003372A6"/>
    <w:rsid w:val="0034218D"/>
    <w:rsid w:val="00355251"/>
    <w:rsid w:val="00360AE7"/>
    <w:rsid w:val="00361E18"/>
    <w:rsid w:val="00370F89"/>
    <w:rsid w:val="003806C2"/>
    <w:rsid w:val="0038157D"/>
    <w:rsid w:val="00384F43"/>
    <w:rsid w:val="00387EC2"/>
    <w:rsid w:val="003A0CB8"/>
    <w:rsid w:val="003A5FC9"/>
    <w:rsid w:val="003B4DE8"/>
    <w:rsid w:val="003D41A2"/>
    <w:rsid w:val="003F0380"/>
    <w:rsid w:val="003F4AD8"/>
    <w:rsid w:val="00402D5D"/>
    <w:rsid w:val="0040376B"/>
    <w:rsid w:val="00407517"/>
    <w:rsid w:val="004214D1"/>
    <w:rsid w:val="00424C64"/>
    <w:rsid w:val="00437505"/>
    <w:rsid w:val="00441C71"/>
    <w:rsid w:val="00445FEB"/>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7376"/>
    <w:rsid w:val="00650ADB"/>
    <w:rsid w:val="00656ECC"/>
    <w:rsid w:val="00666846"/>
    <w:rsid w:val="00667E8B"/>
    <w:rsid w:val="0067487F"/>
    <w:rsid w:val="00680665"/>
    <w:rsid w:val="006965E4"/>
    <w:rsid w:val="006A2991"/>
    <w:rsid w:val="006B026C"/>
    <w:rsid w:val="006B1BCF"/>
    <w:rsid w:val="006B1D76"/>
    <w:rsid w:val="006B4C5A"/>
    <w:rsid w:val="006B65A5"/>
    <w:rsid w:val="006B7A08"/>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A2D9F"/>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7DBD"/>
    <w:rsid w:val="00832BA8"/>
    <w:rsid w:val="0083501D"/>
    <w:rsid w:val="00841B9D"/>
    <w:rsid w:val="00872753"/>
    <w:rsid w:val="00876835"/>
    <w:rsid w:val="00886BA6"/>
    <w:rsid w:val="008B080B"/>
    <w:rsid w:val="008B4A0D"/>
    <w:rsid w:val="008C35C4"/>
    <w:rsid w:val="008F6C98"/>
    <w:rsid w:val="008F7983"/>
    <w:rsid w:val="00903BFF"/>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6667"/>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27338"/>
    <w:rsid w:val="00B40576"/>
    <w:rsid w:val="00B432F2"/>
    <w:rsid w:val="00B4433B"/>
    <w:rsid w:val="00B529AF"/>
    <w:rsid w:val="00B6136A"/>
    <w:rsid w:val="00B63606"/>
    <w:rsid w:val="00B734EF"/>
    <w:rsid w:val="00BA1F9C"/>
    <w:rsid w:val="00BA404C"/>
    <w:rsid w:val="00BB4FC6"/>
    <w:rsid w:val="00BB6E1B"/>
    <w:rsid w:val="00BB7028"/>
    <w:rsid w:val="00BF1E92"/>
    <w:rsid w:val="00BF5F58"/>
    <w:rsid w:val="00C04265"/>
    <w:rsid w:val="00C05F17"/>
    <w:rsid w:val="00C1169B"/>
    <w:rsid w:val="00C150F8"/>
    <w:rsid w:val="00C21DC4"/>
    <w:rsid w:val="00C318F6"/>
    <w:rsid w:val="00C422E7"/>
    <w:rsid w:val="00C616C4"/>
    <w:rsid w:val="00C62BD3"/>
    <w:rsid w:val="00C6692B"/>
    <w:rsid w:val="00C66AC4"/>
    <w:rsid w:val="00C76BCC"/>
    <w:rsid w:val="00C77DBB"/>
    <w:rsid w:val="00C82E31"/>
    <w:rsid w:val="00C866DE"/>
    <w:rsid w:val="00C87373"/>
    <w:rsid w:val="00CA2266"/>
    <w:rsid w:val="00CC15D0"/>
    <w:rsid w:val="00CD10D8"/>
    <w:rsid w:val="00CD4DBD"/>
    <w:rsid w:val="00CE524E"/>
    <w:rsid w:val="00CF376E"/>
    <w:rsid w:val="00CF6815"/>
    <w:rsid w:val="00CF7C43"/>
    <w:rsid w:val="00D16550"/>
    <w:rsid w:val="00D21331"/>
    <w:rsid w:val="00D2518B"/>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45BEC"/>
    <w:rsid w:val="00E776AC"/>
    <w:rsid w:val="00E77ADF"/>
    <w:rsid w:val="00E810DC"/>
    <w:rsid w:val="00E9133E"/>
    <w:rsid w:val="00EB577E"/>
    <w:rsid w:val="00EC27A5"/>
    <w:rsid w:val="00EC418A"/>
    <w:rsid w:val="00EE4C8A"/>
    <w:rsid w:val="00EE73D8"/>
    <w:rsid w:val="00F12574"/>
    <w:rsid w:val="00F23954"/>
    <w:rsid w:val="00F33EF9"/>
    <w:rsid w:val="00F7021F"/>
    <w:rsid w:val="00F70C44"/>
    <w:rsid w:val="00F72877"/>
    <w:rsid w:val="00F816D5"/>
    <w:rsid w:val="00F8533C"/>
    <w:rsid w:val="00FA12EF"/>
    <w:rsid w:val="00FA543D"/>
    <w:rsid w:val="00FD1FCB"/>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B1280-8DC5-4F21-BBFF-26405B1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FD1F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1551</Words>
  <Characters>10376</Characters>
  <Application>Microsoft Office Word</Application>
  <DocSecurity>4</DocSecurity>
  <Lines>1152</Lines>
  <Paragraphs>283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2019-05-14T12:36:00Z</dcterms:created>
  <dcterms:modified xsi:type="dcterms:W3CDTF">2019-05-14T12:36:00Z</dcterms:modified>
</cp:coreProperties>
</file>