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F92181" w:rsidTr="00A27C48">
        <w:tblPrEx>
          <w:tblCellMar>
            <w:top w:w="0" w:type="dxa"/>
            <w:bottom w:w="0" w:type="dxa"/>
          </w:tblCellMar>
        </w:tblPrEx>
        <w:tc>
          <w:tcPr>
            <w:tcW w:w="2268" w:type="dxa"/>
          </w:tcPr>
          <w:p w:rsidR="00A27C48" w:rsidRPr="00F92181"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F92181" w:rsidRDefault="00A27C48" w:rsidP="00A27C48">
            <w:pPr>
              <w:framePr w:w="5035" w:h="1644" w:wrap="notBeside" w:vAnchor="page" w:hAnchor="page" w:x="6573" w:y="721"/>
              <w:rPr>
                <w:rFonts w:ascii="TradeGothic" w:hAnsi="TradeGothic"/>
                <w:i/>
                <w:sz w:val="18"/>
              </w:rPr>
            </w:pPr>
          </w:p>
        </w:tc>
      </w:tr>
      <w:tr w:rsidR="00A27C48" w:rsidRPr="00F92181" w:rsidTr="00A27C48">
        <w:tblPrEx>
          <w:tblCellMar>
            <w:top w:w="0" w:type="dxa"/>
            <w:bottom w:w="0" w:type="dxa"/>
          </w:tblCellMar>
        </w:tblPrEx>
        <w:tc>
          <w:tcPr>
            <w:tcW w:w="5267" w:type="dxa"/>
            <w:gridSpan w:val="3"/>
          </w:tcPr>
          <w:p w:rsidR="00A27C48" w:rsidRPr="00F92181" w:rsidRDefault="00A27C48" w:rsidP="00A27C48">
            <w:pPr>
              <w:framePr w:w="5035" w:h="1644" w:wrap="notBeside" w:vAnchor="page" w:hAnchor="page" w:x="6573" w:y="721"/>
              <w:rPr>
                <w:rFonts w:ascii="TradeGothic" w:hAnsi="TradeGothic"/>
                <w:b/>
                <w:sz w:val="22"/>
              </w:rPr>
            </w:pPr>
            <w:r w:rsidRPr="00F92181">
              <w:rPr>
                <w:rFonts w:ascii="TradeGothic" w:hAnsi="TradeGothic"/>
                <w:b/>
                <w:sz w:val="22"/>
              </w:rPr>
              <w:t>Kommenterad dagordning</w:t>
            </w:r>
          </w:p>
        </w:tc>
      </w:tr>
      <w:tr w:rsidR="00A27C48" w:rsidRPr="00F92181" w:rsidTr="00A27C48">
        <w:tblPrEx>
          <w:tblCellMar>
            <w:top w:w="0" w:type="dxa"/>
            <w:bottom w:w="0" w:type="dxa"/>
          </w:tblCellMar>
        </w:tblPrEx>
        <w:tc>
          <w:tcPr>
            <w:tcW w:w="3402" w:type="dxa"/>
            <w:gridSpan w:val="2"/>
          </w:tcPr>
          <w:p w:rsidR="00A27C48" w:rsidRPr="00F92181" w:rsidRDefault="00A27C48" w:rsidP="00A27C48">
            <w:pPr>
              <w:framePr w:w="5035" w:h="1644" w:wrap="notBeside" w:vAnchor="page" w:hAnchor="page" w:x="6573" w:y="721"/>
              <w:rPr>
                <w:rFonts w:ascii="TradeGothic" w:hAnsi="TradeGothic"/>
                <w:b/>
                <w:sz w:val="22"/>
              </w:rPr>
            </w:pPr>
            <w:r w:rsidRPr="00F92181">
              <w:rPr>
                <w:rFonts w:ascii="TradeGothic" w:hAnsi="TradeGothic"/>
                <w:b/>
                <w:sz w:val="22"/>
              </w:rPr>
              <w:t>rådet</w:t>
            </w:r>
            <w:r w:rsidR="00EB2268" w:rsidRPr="00F92181">
              <w:rPr>
                <w:rFonts w:ascii="TradeGothic" w:hAnsi="TradeGothic"/>
                <w:b/>
                <w:sz w:val="22"/>
              </w:rPr>
              <w:t xml:space="preserve"> (utbildning, ungdom, kultur</w:t>
            </w:r>
            <w:r w:rsidR="005377AC" w:rsidRPr="00F92181">
              <w:rPr>
                <w:rFonts w:ascii="TradeGothic" w:hAnsi="TradeGothic"/>
                <w:b/>
                <w:sz w:val="22"/>
              </w:rPr>
              <w:t xml:space="preserve"> och idrott</w:t>
            </w:r>
            <w:r w:rsidR="00EB2268" w:rsidRPr="00F92181">
              <w:rPr>
                <w:rFonts w:ascii="TradeGothic" w:hAnsi="TradeGothic"/>
                <w:b/>
                <w:sz w:val="22"/>
              </w:rPr>
              <w:t>)</w:t>
            </w:r>
          </w:p>
        </w:tc>
        <w:tc>
          <w:tcPr>
            <w:tcW w:w="1865" w:type="dxa"/>
          </w:tcPr>
          <w:p w:rsidR="00A27C48" w:rsidRPr="00F92181" w:rsidRDefault="00A27C48" w:rsidP="00A27C48">
            <w:pPr>
              <w:framePr w:w="5035" w:h="1644" w:wrap="notBeside" w:vAnchor="page" w:hAnchor="page" w:x="6573" w:y="721"/>
            </w:pPr>
          </w:p>
        </w:tc>
      </w:tr>
      <w:tr w:rsidR="00A27C48" w:rsidRPr="00F92181" w:rsidTr="00A27C48">
        <w:tblPrEx>
          <w:tblCellMar>
            <w:top w:w="0" w:type="dxa"/>
            <w:bottom w:w="0" w:type="dxa"/>
          </w:tblCellMar>
        </w:tblPrEx>
        <w:tc>
          <w:tcPr>
            <w:tcW w:w="2268" w:type="dxa"/>
          </w:tcPr>
          <w:p w:rsidR="00A27C48" w:rsidRPr="00F92181" w:rsidRDefault="00EB2268" w:rsidP="00A27C48">
            <w:pPr>
              <w:framePr w:w="5035" w:h="1644" w:wrap="notBeside" w:vAnchor="page" w:hAnchor="page" w:x="6573" w:y="721"/>
            </w:pPr>
            <w:r w:rsidRPr="00F92181">
              <w:t>201</w:t>
            </w:r>
            <w:r w:rsidR="006B5EB0" w:rsidRPr="00F92181">
              <w:t>1</w:t>
            </w:r>
            <w:r w:rsidRPr="00F92181">
              <w:t>-</w:t>
            </w:r>
            <w:r w:rsidR="006B5EB0" w:rsidRPr="00F92181">
              <w:t>02</w:t>
            </w:r>
            <w:r w:rsidRPr="00F92181">
              <w:t>-</w:t>
            </w:r>
            <w:r w:rsidR="000344EA" w:rsidRPr="00F92181">
              <w:t>07</w:t>
            </w:r>
          </w:p>
        </w:tc>
        <w:tc>
          <w:tcPr>
            <w:tcW w:w="2999" w:type="dxa"/>
            <w:gridSpan w:val="2"/>
          </w:tcPr>
          <w:p w:rsidR="00A27C48" w:rsidRPr="00F92181" w:rsidRDefault="00A27C48" w:rsidP="00A27C48">
            <w:pPr>
              <w:framePr w:w="5035" w:h="1644" w:wrap="notBeside" w:vAnchor="page" w:hAnchor="page" w:x="6573" w:y="721"/>
            </w:pPr>
          </w:p>
        </w:tc>
      </w:tr>
      <w:tr w:rsidR="00A27C48" w:rsidRPr="00F92181" w:rsidTr="00A27C48">
        <w:tblPrEx>
          <w:tblCellMar>
            <w:top w:w="0" w:type="dxa"/>
            <w:bottom w:w="0" w:type="dxa"/>
          </w:tblCellMar>
        </w:tblPrEx>
        <w:tc>
          <w:tcPr>
            <w:tcW w:w="2268" w:type="dxa"/>
          </w:tcPr>
          <w:p w:rsidR="00A27C48" w:rsidRPr="00F92181" w:rsidRDefault="00A27C48" w:rsidP="00A27C48">
            <w:pPr>
              <w:framePr w:w="5035" w:h="1644" w:wrap="notBeside" w:vAnchor="page" w:hAnchor="page" w:x="6573" w:y="721"/>
            </w:pPr>
          </w:p>
        </w:tc>
        <w:tc>
          <w:tcPr>
            <w:tcW w:w="2999" w:type="dxa"/>
            <w:gridSpan w:val="2"/>
          </w:tcPr>
          <w:p w:rsidR="00A27C48" w:rsidRPr="00F92181"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F92181" w:rsidTr="00A27C48">
        <w:tblPrEx>
          <w:tblCellMar>
            <w:top w:w="0" w:type="dxa"/>
            <w:bottom w:w="0" w:type="dxa"/>
          </w:tblCellMar>
        </w:tblPrEx>
        <w:trPr>
          <w:trHeight w:val="284"/>
        </w:trPr>
        <w:tc>
          <w:tcPr>
            <w:tcW w:w="4911" w:type="dxa"/>
          </w:tcPr>
          <w:p w:rsidR="005377AC" w:rsidRPr="00F92181" w:rsidRDefault="005377AC" w:rsidP="005377AC">
            <w:pPr>
              <w:pStyle w:val="Avsndare"/>
              <w:framePr w:h="2483" w:wrap="notBeside" w:x="1504"/>
              <w:rPr>
                <w:b/>
                <w:i w:val="0"/>
                <w:sz w:val="22"/>
              </w:rPr>
            </w:pPr>
            <w:r w:rsidRPr="00F92181">
              <w:rPr>
                <w:b/>
                <w:i w:val="0"/>
                <w:sz w:val="22"/>
              </w:rPr>
              <w:t>Utbildningsdepartementet</w:t>
            </w:r>
          </w:p>
          <w:p w:rsidR="005377AC" w:rsidRPr="00F92181" w:rsidRDefault="005377AC" w:rsidP="00A27C48">
            <w:pPr>
              <w:pStyle w:val="Avsndare"/>
              <w:framePr w:h="2483" w:wrap="notBeside" w:x="1504"/>
              <w:rPr>
                <w:b/>
                <w:i w:val="0"/>
                <w:sz w:val="22"/>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r w:rsidR="00A27C48" w:rsidRPr="00F92181" w:rsidTr="00A27C48">
        <w:tblPrEx>
          <w:tblCellMar>
            <w:top w:w="0" w:type="dxa"/>
            <w:bottom w:w="0" w:type="dxa"/>
          </w:tblCellMar>
        </w:tblPrEx>
        <w:trPr>
          <w:trHeight w:val="284"/>
        </w:trPr>
        <w:tc>
          <w:tcPr>
            <w:tcW w:w="4911" w:type="dxa"/>
          </w:tcPr>
          <w:p w:rsidR="00A27C48" w:rsidRPr="00F92181" w:rsidRDefault="00A27C48" w:rsidP="00A27C48">
            <w:pPr>
              <w:pStyle w:val="Avsndare"/>
              <w:framePr w:h="2483" w:wrap="notBeside" w:x="1504"/>
              <w:rPr>
                <w:bCs/>
                <w:iCs/>
              </w:rPr>
            </w:pPr>
          </w:p>
        </w:tc>
      </w:tr>
    </w:tbl>
    <w:p w:rsidR="00A27C48" w:rsidRPr="00F92181" w:rsidRDefault="006370B2" w:rsidP="00A27C48">
      <w:pPr>
        <w:pStyle w:val="RKrubrik"/>
        <w:pBdr>
          <w:bottom w:val="single" w:sz="6" w:space="1" w:color="auto"/>
        </w:pBdr>
      </w:pPr>
      <w:bookmarkStart w:id="0" w:name="bRubrik"/>
      <w:bookmarkEnd w:id="0"/>
      <w:r w:rsidRPr="00F92181">
        <w:t>Rådets möte (</w:t>
      </w:r>
      <w:r w:rsidR="00EB2268" w:rsidRPr="00F92181">
        <w:t>utbildning, ungdom, kultur</w:t>
      </w:r>
      <w:r w:rsidR="005377AC" w:rsidRPr="00F92181">
        <w:t xml:space="preserve"> och sport</w:t>
      </w:r>
      <w:r w:rsidR="00EB2268" w:rsidRPr="00F92181">
        <w:t>) den 1</w:t>
      </w:r>
      <w:r w:rsidR="006B5EB0" w:rsidRPr="00F92181">
        <w:t xml:space="preserve">4 februari </w:t>
      </w:r>
      <w:r w:rsidR="00EB2268" w:rsidRPr="00F92181">
        <w:t>201</w:t>
      </w:r>
      <w:r w:rsidR="006B5EB0" w:rsidRPr="00F92181">
        <w:t>1</w:t>
      </w:r>
      <w:r w:rsidR="00465B56" w:rsidRPr="00F92181">
        <w:t xml:space="preserve"> </w:t>
      </w:r>
    </w:p>
    <w:p w:rsidR="006B5EB0" w:rsidRPr="00F92181" w:rsidRDefault="006B5EB0" w:rsidP="006B5EB0">
      <w:pPr>
        <w:pStyle w:val="RKrubrik"/>
        <w:rPr>
          <w:u w:val="single"/>
          <w:lang w:eastAsia="sl-SI"/>
        </w:rPr>
      </w:pPr>
      <w:r w:rsidRPr="00F92181">
        <w:t>DP 1.</w:t>
      </w:r>
      <w:r w:rsidRPr="00F92181">
        <w:rPr>
          <w:lang w:eastAsia="sl-SI"/>
        </w:rPr>
        <w:tab/>
        <w:t>Godkännande av dagordningen</w:t>
      </w:r>
    </w:p>
    <w:p w:rsidR="006B5EB0" w:rsidRPr="00F92181" w:rsidRDefault="006B5EB0" w:rsidP="006B5EB0">
      <w:pPr>
        <w:spacing w:line="240" w:lineRule="auto"/>
        <w:rPr>
          <w:u w:val="single"/>
        </w:rPr>
      </w:pPr>
    </w:p>
    <w:p w:rsidR="006B5EB0" w:rsidRPr="00F92181" w:rsidRDefault="006B5EB0" w:rsidP="006B5EB0">
      <w:pPr>
        <w:spacing w:line="240" w:lineRule="auto"/>
        <w:rPr>
          <w:color w:val="000000"/>
          <w:u w:val="single"/>
        </w:rPr>
      </w:pPr>
      <w:r w:rsidRPr="00F92181">
        <w:rPr>
          <w:color w:val="000000"/>
          <w:u w:val="single"/>
        </w:rPr>
        <w:t>Lagstiftningsöverläggning</w:t>
      </w:r>
    </w:p>
    <w:p w:rsidR="006B5EB0" w:rsidRPr="00F92181" w:rsidRDefault="006B5EB0" w:rsidP="006B5EB0">
      <w:pPr>
        <w:spacing w:line="240" w:lineRule="auto"/>
        <w:rPr>
          <w:color w:val="000000"/>
        </w:rPr>
      </w:pPr>
      <w:r w:rsidRPr="00F92181">
        <w:rPr>
          <w:color w:val="000000"/>
        </w:rPr>
        <w:t>(offentlig överläggning enligt artikel 16.8 i fördraget om Europeiska unionen)</w:t>
      </w:r>
    </w:p>
    <w:p w:rsidR="006B5EB0" w:rsidRPr="00F92181" w:rsidRDefault="006B5EB0" w:rsidP="006B5EB0">
      <w:pPr>
        <w:pStyle w:val="RKrubrik"/>
      </w:pPr>
      <w:r w:rsidRPr="00F92181">
        <w:t>DP 2.</w:t>
      </w:r>
      <w:r w:rsidRPr="00F92181">
        <w:tab/>
        <w:t>(ev.) Godkännande av A-punktslistan</w:t>
      </w:r>
    </w:p>
    <w:p w:rsidR="006B5EB0" w:rsidRPr="00F92181" w:rsidRDefault="006B5EB0" w:rsidP="006B5EB0">
      <w:pPr>
        <w:spacing w:line="240" w:lineRule="auto"/>
        <w:rPr>
          <w:iCs/>
        </w:rPr>
      </w:pPr>
    </w:p>
    <w:p w:rsidR="006B5EB0" w:rsidRPr="00F92181" w:rsidRDefault="006B5EB0" w:rsidP="006B5EB0">
      <w:pPr>
        <w:spacing w:line="240" w:lineRule="auto"/>
        <w:rPr>
          <w:iCs/>
          <w:u w:val="single"/>
        </w:rPr>
      </w:pPr>
      <w:r w:rsidRPr="00F92181">
        <w:rPr>
          <w:iCs/>
          <w:u w:val="single"/>
        </w:rPr>
        <w:t>Icke lagstiftande verksamhet</w:t>
      </w:r>
    </w:p>
    <w:p w:rsidR="006B5EB0" w:rsidRPr="00F92181" w:rsidRDefault="006B5EB0" w:rsidP="00A16EB1">
      <w:pPr>
        <w:pStyle w:val="RKrubrik"/>
      </w:pPr>
      <w:r w:rsidRPr="00F92181">
        <w:t>DP 3.</w:t>
      </w:r>
      <w:r w:rsidRPr="00F92181">
        <w:tab/>
        <w:t>(ev.) Godkännande av A-punktslistan</w:t>
      </w:r>
    </w:p>
    <w:p w:rsidR="006B5EB0" w:rsidRPr="00F92181" w:rsidRDefault="006B5EB0" w:rsidP="006B5EB0">
      <w:pPr>
        <w:spacing w:line="240" w:lineRule="auto"/>
        <w:rPr>
          <w:iCs/>
        </w:rPr>
      </w:pPr>
    </w:p>
    <w:p w:rsidR="00A16EB1" w:rsidRPr="00F92181" w:rsidRDefault="006B5EB0" w:rsidP="006B5EB0">
      <w:pPr>
        <w:pStyle w:val="RKrubrik"/>
      </w:pPr>
      <w:r w:rsidRPr="00F92181">
        <w:t>DP 4.</w:t>
      </w:r>
      <w:r w:rsidRPr="00F92181">
        <w:tab/>
        <w:t>Bidrag till EU:s planeringstermin, årlig tillväxtöversikt</w:t>
      </w:r>
    </w:p>
    <w:p w:rsidR="006B5EB0" w:rsidRPr="00F92181" w:rsidRDefault="00A16EB1" w:rsidP="00A16EB1">
      <w:pPr>
        <w:pStyle w:val="RKnormal"/>
        <w:tabs>
          <w:tab w:val="clear" w:pos="2835"/>
          <w:tab w:val="left" w:pos="1260"/>
        </w:tabs>
        <w:rPr>
          <w:rFonts w:ascii="TradeGothic" w:hAnsi="TradeGothic"/>
          <w:i/>
          <w:sz w:val="22"/>
        </w:rPr>
      </w:pPr>
      <w:r w:rsidRPr="00F92181">
        <w:rPr>
          <w:i/>
        </w:rPr>
        <w:tab/>
      </w:r>
      <w:r w:rsidR="006B5EB0" w:rsidRPr="00F92181">
        <w:rPr>
          <w:b/>
          <w:i/>
        </w:rPr>
        <w:t xml:space="preserve">– </w:t>
      </w:r>
      <w:r w:rsidR="006B5EB0" w:rsidRPr="00F92181">
        <w:rPr>
          <w:i/>
        </w:rPr>
        <w:t xml:space="preserve"> Riktlinjedebatt</w:t>
      </w:r>
    </w:p>
    <w:p w:rsidR="006B5EB0" w:rsidRPr="00F92181" w:rsidRDefault="006B5EB0" w:rsidP="006B5EB0">
      <w:pPr>
        <w:spacing w:line="240" w:lineRule="auto"/>
        <w:ind w:left="1134"/>
        <w:rPr>
          <w:iCs/>
        </w:rPr>
      </w:pPr>
      <w:r w:rsidRPr="00F92181">
        <w:t>(</w:t>
      </w:r>
      <w:r w:rsidRPr="00F92181">
        <w:rPr>
          <w:iCs/>
        </w:rPr>
        <w:t>Offentlig debatt i enlighet med artikel 8.2 i rådets arbetsordning [förslag från ordförandeskapet])</w:t>
      </w:r>
    </w:p>
    <w:p w:rsidR="006B5EB0" w:rsidRPr="00F92181" w:rsidRDefault="006B5EB0" w:rsidP="00660421">
      <w:pPr>
        <w:spacing w:line="240" w:lineRule="auto"/>
        <w:ind w:left="1701"/>
      </w:pPr>
      <w:r w:rsidRPr="00F92181">
        <w:t>18066/10 ECOFIN 866 COMPET 443 SOC 858 ENV 878 EDUC 235 RECH 426 ENER 372</w:t>
      </w:r>
    </w:p>
    <w:p w:rsidR="006B5EB0" w:rsidRPr="00F92181" w:rsidRDefault="006B5EB0" w:rsidP="006B5EB0">
      <w:pPr>
        <w:spacing w:line="240" w:lineRule="auto"/>
        <w:ind w:left="2268"/>
      </w:pPr>
      <w:r w:rsidRPr="00F92181">
        <w:t>+ REV 1 (fr)</w:t>
      </w:r>
    </w:p>
    <w:p w:rsidR="006B5EB0" w:rsidRPr="00F92181" w:rsidRDefault="006B5EB0" w:rsidP="006B5EB0">
      <w:pPr>
        <w:spacing w:line="240" w:lineRule="auto"/>
        <w:ind w:left="2268"/>
      </w:pPr>
      <w:r w:rsidRPr="00F92181">
        <w:t>+ ADD 1</w:t>
      </w:r>
    </w:p>
    <w:p w:rsidR="006B5EB0" w:rsidRPr="00F92181" w:rsidRDefault="006B5EB0" w:rsidP="006B5EB0">
      <w:pPr>
        <w:spacing w:line="240" w:lineRule="auto"/>
        <w:ind w:left="2268"/>
      </w:pPr>
      <w:r w:rsidRPr="00F92181">
        <w:t>+ ADD 2</w:t>
      </w:r>
    </w:p>
    <w:p w:rsidR="006B5EB0" w:rsidRPr="00F92181" w:rsidRDefault="006B5EB0" w:rsidP="006B5EB0">
      <w:pPr>
        <w:spacing w:line="240" w:lineRule="auto"/>
        <w:ind w:left="2268"/>
      </w:pPr>
      <w:r w:rsidRPr="00F92181">
        <w:t>+ ADD 3</w:t>
      </w:r>
    </w:p>
    <w:p w:rsidR="00100E64" w:rsidRPr="00F92181" w:rsidRDefault="00100E64" w:rsidP="00100E64">
      <w:pPr>
        <w:pStyle w:val="RKnormal"/>
        <w:rPr>
          <w:b/>
          <w:i/>
        </w:rPr>
      </w:pPr>
    </w:p>
    <w:p w:rsidR="00100E64" w:rsidRPr="00F92181" w:rsidRDefault="00100E64" w:rsidP="00100E64">
      <w:pPr>
        <w:pStyle w:val="RKnormal"/>
        <w:rPr>
          <w:b/>
          <w:i/>
        </w:rPr>
      </w:pPr>
      <w:r w:rsidRPr="00F92181">
        <w:rPr>
          <w:b/>
          <w:i/>
        </w:rPr>
        <w:t>Tidigare behandling i EU-nämnden</w:t>
      </w:r>
    </w:p>
    <w:p w:rsidR="007211BE" w:rsidRPr="00F92181" w:rsidRDefault="005D0289" w:rsidP="007211BE">
      <w:pPr>
        <w:pStyle w:val="RKnormal"/>
      </w:pPr>
      <w:r w:rsidRPr="00F92181">
        <w:t xml:space="preserve">Underlaget för diskussionen är kommissionens årliga tillväxtöversikt, som bl.a. innehåller en framstegsrapport om genomförandet av Europa 2020-strategin. </w:t>
      </w:r>
      <w:r w:rsidR="009A5111" w:rsidRPr="00F92181">
        <w:t xml:space="preserve">Frågan om gemensamma EU-mål – däribland på utbildningsområdet - inom ramen för Europa 2020-strategin har </w:t>
      </w:r>
      <w:r w:rsidRPr="00F92181">
        <w:t xml:space="preserve">behandlats av EU-nämnden vid ett flertal tillfällen, inte minst den 16 </w:t>
      </w:r>
      <w:r w:rsidRPr="00F92181">
        <w:lastRenderedPageBreak/>
        <w:t xml:space="preserve">juni 2010 inför mötet i Europeiska rådet den 17 juni då målen för utbildning och social integrering fastställdes. </w:t>
      </w:r>
      <w:r w:rsidR="00BD0D9C" w:rsidRPr="00F92181">
        <w:t xml:space="preserve">Förslag till övergripande – kvantitativa - </w:t>
      </w:r>
      <w:r w:rsidR="007211BE" w:rsidRPr="00F92181">
        <w:t xml:space="preserve">målen för utbildning </w:t>
      </w:r>
      <w:r w:rsidR="00475125" w:rsidRPr="00F92181">
        <w:t xml:space="preserve">återfinns i </w:t>
      </w:r>
      <w:r w:rsidR="001D30D2" w:rsidRPr="00F92181">
        <w:t xml:space="preserve">initiativet Unga på väg, som är ett av sju </w:t>
      </w:r>
      <w:r w:rsidR="00475125" w:rsidRPr="00F92181">
        <w:t>s.k. flaggskeppsinitiativet som ska understödja arbetet med E</w:t>
      </w:r>
      <w:r w:rsidR="001D30D2" w:rsidRPr="00F92181">
        <w:t xml:space="preserve">uropa </w:t>
      </w:r>
      <w:r w:rsidR="00475125" w:rsidRPr="00F92181">
        <w:t>2020</w:t>
      </w:r>
      <w:r w:rsidR="001D30D2" w:rsidRPr="00F92181">
        <w:t xml:space="preserve">. Initiativet Unga på väg behandlades i EU-nämnden den 12 november. </w:t>
      </w:r>
      <w:r w:rsidR="00867950" w:rsidRPr="00F92181">
        <w:t xml:space="preserve">Ursprungligen </w:t>
      </w:r>
      <w:r w:rsidR="007211BE" w:rsidRPr="00F92181">
        <w:t xml:space="preserve">har </w:t>
      </w:r>
      <w:r w:rsidR="00006C23" w:rsidRPr="00F92181">
        <w:t xml:space="preserve">de övergripande utbildningsmålen </w:t>
      </w:r>
      <w:r w:rsidR="007211BE" w:rsidRPr="00F92181">
        <w:t xml:space="preserve">sin grund i det strategiska ramverket för europeiskt utbildningssamarbete (”Utbildning 2020”). De europeiska utbildningsministrarna ställde sig bakom detta ramverk vid rådsmötet i maj 2009. </w:t>
      </w:r>
      <w:r w:rsidR="00867950" w:rsidRPr="00F92181">
        <w:t>Rådsslutsatserna om ”Utbildning</w:t>
      </w:r>
      <w:r w:rsidR="007211BE" w:rsidRPr="00F92181">
        <w:t xml:space="preserve"> 2020” behandlades i EU-nämnden den 8 maj 2009. </w:t>
      </w:r>
    </w:p>
    <w:p w:rsidR="00100E64" w:rsidRPr="00F92181" w:rsidRDefault="00100E64" w:rsidP="00100E64">
      <w:pPr>
        <w:pStyle w:val="RKnormal"/>
      </w:pPr>
    </w:p>
    <w:p w:rsidR="00100E64" w:rsidRPr="00F92181" w:rsidRDefault="00100E64" w:rsidP="00100E64">
      <w:pPr>
        <w:tabs>
          <w:tab w:val="left" w:pos="550"/>
          <w:tab w:val="left" w:pos="1100"/>
          <w:tab w:val="left" w:pos="3686"/>
        </w:tabs>
        <w:spacing w:line="240" w:lineRule="auto"/>
        <w:ind w:left="1701" w:hanging="1701"/>
        <w:jc w:val="both"/>
      </w:pPr>
      <w:r w:rsidRPr="00F92181">
        <w:rPr>
          <w:b/>
          <w:i/>
        </w:rPr>
        <w:t>Bakgrund och innehåll</w:t>
      </w:r>
    </w:p>
    <w:p w:rsidR="00100E64" w:rsidRPr="00F92181" w:rsidRDefault="00100E64" w:rsidP="00100E64">
      <w:pPr>
        <w:pStyle w:val="RKnormal"/>
      </w:pPr>
      <w:r w:rsidRPr="00F92181">
        <w:t>Istället för s.k. nyckelbudskap från utbildningsministrarna till Europeiska rådet, vilket varit den process som tillämpats under Lissabonstrategin, är sektorsrådens bidrag numera tänkta att ske genom en debatt om den årliga tillväxtrapporten. Detta är en del av de nya rutiner som är tänkta att tillämpas under den s.k. europeiska terminen</w:t>
      </w:r>
      <w:r w:rsidR="00867950" w:rsidRPr="00F92181">
        <w:t xml:space="preserve"> (planeringsterminen)</w:t>
      </w:r>
      <w:r w:rsidRPr="00F92181">
        <w:t>. Utbildningsministrarna förväntas uttala sig om hur de ser på bedömningarna i rapporten vad gäller utbildningsområdet. Debatten kommer sedan att summeras och vidarebefordras till Allmänna rådet och dess förberedelser för Europeiska rådets uppföljning av Europa 2020-strategin.</w:t>
      </w:r>
    </w:p>
    <w:p w:rsidR="00100E64" w:rsidRPr="00F92181" w:rsidRDefault="00100E64" w:rsidP="00100E64">
      <w:pPr>
        <w:pStyle w:val="RKnormal"/>
      </w:pPr>
    </w:p>
    <w:p w:rsidR="00100E64" w:rsidRPr="00F92181" w:rsidRDefault="00100E64" w:rsidP="00100E64">
      <w:pPr>
        <w:pStyle w:val="RKnormal"/>
        <w:rPr>
          <w:b/>
          <w:i/>
        </w:rPr>
      </w:pPr>
      <w:r w:rsidRPr="00F92181">
        <w:rPr>
          <w:b/>
          <w:i/>
        </w:rPr>
        <w:t>Svensk ståndpunkt</w:t>
      </w:r>
    </w:p>
    <w:p w:rsidR="001454A2" w:rsidRPr="00F92181" w:rsidRDefault="00100E64" w:rsidP="00100E64">
      <w:r w:rsidRPr="00F92181">
        <w:t xml:space="preserve">Regeringen välkomnar det underlag som ordförandeskapet lagt fram som vägledning för ministrarnas diskussion. </w:t>
      </w:r>
    </w:p>
    <w:p w:rsidR="007C530A" w:rsidRPr="00F92181" w:rsidRDefault="001454A2" w:rsidP="001454A2">
      <w:r w:rsidRPr="00F92181">
        <w:t xml:space="preserve">Regeringen stöder det arbete som pågår i EU för ökad tillväxt och sysselsättning, inom ramen för den s.k. Europa 2020-strategin, och ser att utbildning och forskning har en viktig roll att spela för att få tillstånd en "smart och hållbar tillväxt för alla". </w:t>
      </w:r>
    </w:p>
    <w:p w:rsidR="00AA74FB" w:rsidRPr="00F92181" w:rsidRDefault="007C530A" w:rsidP="00100E64">
      <w:r w:rsidRPr="00F92181">
        <w:t xml:space="preserve">Regeringen kan konstatera att de sammanlagda nationella målen – som de olika medlemsstaterna presenterat i sina preliminära nationella reformprogram – inte räcker till för att nå de gemensamma europeiska målen på utbildningsområdet. </w:t>
      </w:r>
    </w:p>
    <w:p w:rsidR="001454A2" w:rsidRPr="00F92181" w:rsidRDefault="007C530A" w:rsidP="00100E64">
      <w:r w:rsidRPr="00F92181">
        <w:t xml:space="preserve">De övergripande målen, så som de uttrycks i strategin, är att senast 2020 bör mindre än 10 % av befolkningen i åldrarna 18–24 ha lämnat skolan i förtid och att minst 40 % av EU:s unga vuxna (30–34 år) bör ha fullföljt eftergymnasial eller motsvarande utbildning. </w:t>
      </w:r>
    </w:p>
    <w:p w:rsidR="00AA74FB" w:rsidRPr="00F92181" w:rsidRDefault="00AA74FB" w:rsidP="00AA74FB"/>
    <w:p w:rsidR="00100E64" w:rsidRPr="00F92181" w:rsidRDefault="00100E64" w:rsidP="00100E64">
      <w:pPr>
        <w:rPr>
          <w:i/>
        </w:rPr>
      </w:pPr>
      <w:r w:rsidRPr="00F92181">
        <w:rPr>
          <w:i/>
        </w:rPr>
        <w:t xml:space="preserve">- Diskussionsunderlag bifogas. </w:t>
      </w:r>
    </w:p>
    <w:p w:rsidR="00100E64" w:rsidRPr="00F92181" w:rsidRDefault="00100E64" w:rsidP="00100E64">
      <w:pPr>
        <w:pStyle w:val="RKnormal"/>
      </w:pPr>
    </w:p>
    <w:p w:rsidR="00A16EB1" w:rsidRPr="00F92181" w:rsidRDefault="00DE54A4" w:rsidP="00A16EB1">
      <w:pPr>
        <w:pStyle w:val="RKrubrik"/>
      </w:pPr>
      <w:r w:rsidRPr="00F92181">
        <w:br w:type="page"/>
      </w:r>
      <w:r w:rsidR="006B5EB0" w:rsidRPr="00F92181">
        <w:t>DP 5.</w:t>
      </w:r>
      <w:r w:rsidR="006B5EB0" w:rsidRPr="00F92181">
        <w:tab/>
        <w:t>Utbildningens roll i genomförandet av Europa 2020-strategin</w:t>
      </w:r>
    </w:p>
    <w:p w:rsidR="006B5EB0" w:rsidRPr="00F92181" w:rsidRDefault="00A16EB1" w:rsidP="00A16EB1">
      <w:pPr>
        <w:pStyle w:val="RKnormal"/>
        <w:tabs>
          <w:tab w:val="clear" w:pos="2835"/>
          <w:tab w:val="left" w:pos="1260"/>
        </w:tabs>
        <w:rPr>
          <w:i/>
        </w:rPr>
      </w:pPr>
      <w:r w:rsidRPr="00F92181">
        <w:rPr>
          <w:rFonts w:ascii="TradeGothic" w:hAnsi="TradeGothic"/>
          <w:i/>
          <w:sz w:val="22"/>
        </w:rPr>
        <w:tab/>
      </w:r>
      <w:r w:rsidR="006B5EB0" w:rsidRPr="00F92181">
        <w:rPr>
          <w:i/>
        </w:rPr>
        <w:t>– Antagande av rådets slutsatser</w:t>
      </w:r>
    </w:p>
    <w:p w:rsidR="006B5EB0" w:rsidRPr="00F92181" w:rsidRDefault="00A16EB1" w:rsidP="006B5EB0">
      <w:pPr>
        <w:spacing w:line="240" w:lineRule="auto"/>
        <w:rPr>
          <w:iCs/>
        </w:rPr>
      </w:pPr>
      <w:r w:rsidRPr="00F92181">
        <w:rPr>
          <w:iCs/>
        </w:rPr>
        <w:tab/>
      </w:r>
      <w:r w:rsidRPr="00F92181">
        <w:rPr>
          <w:iCs/>
        </w:rPr>
        <w:tab/>
        <w:t>5505/11 EDUC 11 SOC 38</w:t>
      </w:r>
    </w:p>
    <w:p w:rsidR="00100E64" w:rsidRPr="00F92181" w:rsidRDefault="00100E64" w:rsidP="00100E64">
      <w:pPr>
        <w:pStyle w:val="RKnormal"/>
        <w:rPr>
          <w:i/>
        </w:rPr>
      </w:pPr>
    </w:p>
    <w:p w:rsidR="005D0289" w:rsidRPr="00F92181" w:rsidRDefault="005D0289" w:rsidP="005D0289">
      <w:pPr>
        <w:pStyle w:val="RKnormal"/>
        <w:rPr>
          <w:b/>
          <w:i/>
        </w:rPr>
      </w:pPr>
      <w:r w:rsidRPr="00F92181">
        <w:rPr>
          <w:b/>
          <w:i/>
        </w:rPr>
        <w:t>Tidigare behandling i EU-nämnden</w:t>
      </w:r>
    </w:p>
    <w:p w:rsidR="00006C23" w:rsidRPr="00F92181" w:rsidRDefault="00C26F97" w:rsidP="00006C23">
      <w:pPr>
        <w:pStyle w:val="RKnormal"/>
      </w:pPr>
      <w:r w:rsidRPr="00F92181">
        <w:t xml:space="preserve">Utbildningens roll i EU:s strategi för tillväxt och sysselsättning, Europa 2020, har </w:t>
      </w:r>
      <w:r w:rsidR="003400FC" w:rsidRPr="00F92181">
        <w:t xml:space="preserve">berörts </w:t>
      </w:r>
      <w:r w:rsidRPr="00F92181">
        <w:t>flera gånger i EU-nämnden</w:t>
      </w:r>
      <w:r w:rsidR="00527D98" w:rsidRPr="00F92181">
        <w:t xml:space="preserve">. Frågan om gemensamma EU-mål </w:t>
      </w:r>
      <w:r w:rsidRPr="00F92181">
        <w:t>behandla</w:t>
      </w:r>
      <w:r w:rsidR="00527D98" w:rsidRPr="00F92181">
        <w:t xml:space="preserve">des i </w:t>
      </w:r>
      <w:r w:rsidRPr="00F92181">
        <w:t>EU-nämnden den 16 juni 2010 inför mötet i Europeiska rådet den 17 juni</w:t>
      </w:r>
      <w:r w:rsidR="00527D98" w:rsidRPr="00F92181">
        <w:t>,</w:t>
      </w:r>
      <w:r w:rsidRPr="00F92181">
        <w:t xml:space="preserve"> då målen för utbildning och social integrering fastställdes. </w:t>
      </w:r>
      <w:r w:rsidR="000344EA" w:rsidRPr="00F92181">
        <w:t>Förslag till övergripande – kvantitativa - målen för utbildning återfinns i initiativet Unga på väg</w:t>
      </w:r>
      <w:r w:rsidR="00006C23" w:rsidRPr="00F92181">
        <w:t xml:space="preserve">, som är ett av sju s.k. flaggskeppsinitiativet som ska understödja arbetet med Europa 2020. Initiativet Unga på väg behandlades i EU-nämnden den 12 november. </w:t>
      </w:r>
      <w:r w:rsidR="00867950" w:rsidRPr="00F92181">
        <w:t xml:space="preserve">Ursprungligen </w:t>
      </w:r>
      <w:r w:rsidR="00006C23" w:rsidRPr="00F92181">
        <w:t xml:space="preserve">har de övergripande utbildningsmålen sin grund i det strategiska ramverket för europeiskt utbildningssamarbete (”Utbildning 2020”). De europeiska utbildningsministrarna ställde sig bakom detta ramverk vid rådsmötet i maj 2009. Rådsslutsatserna om ”Utbildning 2020” behandlades i EU-nämnden den 8 maj 2009. </w:t>
      </w:r>
    </w:p>
    <w:p w:rsidR="00527D98" w:rsidRPr="00F92181" w:rsidRDefault="00527D98" w:rsidP="00527D98">
      <w:pPr>
        <w:pStyle w:val="RKnormal"/>
      </w:pPr>
    </w:p>
    <w:p w:rsidR="005D0289" w:rsidRPr="00F92181" w:rsidRDefault="005D0289" w:rsidP="005D0289">
      <w:pPr>
        <w:tabs>
          <w:tab w:val="left" w:pos="550"/>
          <w:tab w:val="left" w:pos="1100"/>
          <w:tab w:val="left" w:pos="3686"/>
        </w:tabs>
        <w:spacing w:line="240" w:lineRule="auto"/>
        <w:ind w:left="1701" w:hanging="1701"/>
        <w:jc w:val="both"/>
      </w:pPr>
      <w:r w:rsidRPr="00F92181">
        <w:rPr>
          <w:b/>
          <w:i/>
        </w:rPr>
        <w:t>Bakgrund och innehåll</w:t>
      </w:r>
    </w:p>
    <w:p w:rsidR="005D0289" w:rsidRPr="00F92181" w:rsidRDefault="003400FC" w:rsidP="005D0289">
      <w:pPr>
        <w:pStyle w:val="RKnormal"/>
      </w:pPr>
      <w:r w:rsidRPr="00F92181">
        <w:t>Rådsslutsatserna ska ses som ett uttalande från utbildningsministrarna om hur de ser på utbildningens roll i Europa 2020-processen. Tidigare formulerade utbildningsministrarna s.k. nyckelbudskap riktade till Europeiska rådet. Föreliggande slutsatser kan sägas utgöra en fortsättning i samma anda, även om det numer inte sker genom riktade nyckelbudskap. Bidraget till Europeiska rådet sker istället genom en debatt om den årliga tillväxtrapporten som summeras av ordförandeskapet och vidarebefordras till Allmänna rådet.</w:t>
      </w:r>
    </w:p>
    <w:p w:rsidR="003400FC" w:rsidRPr="00F92181" w:rsidRDefault="003400FC" w:rsidP="005D0289">
      <w:pPr>
        <w:pStyle w:val="RKnormal"/>
      </w:pPr>
    </w:p>
    <w:p w:rsidR="005D0289" w:rsidRPr="00F92181" w:rsidRDefault="005D0289" w:rsidP="003400FC">
      <w:pPr>
        <w:tabs>
          <w:tab w:val="left" w:pos="550"/>
          <w:tab w:val="left" w:pos="1100"/>
          <w:tab w:val="left" w:pos="3686"/>
        </w:tabs>
        <w:spacing w:line="240" w:lineRule="auto"/>
        <w:ind w:left="1701" w:hanging="1701"/>
        <w:jc w:val="both"/>
        <w:rPr>
          <w:b/>
          <w:i/>
        </w:rPr>
      </w:pPr>
      <w:r w:rsidRPr="00F92181">
        <w:rPr>
          <w:b/>
          <w:i/>
        </w:rPr>
        <w:t>Svensk ståndpunkt</w:t>
      </w:r>
    </w:p>
    <w:p w:rsidR="005D0289" w:rsidRPr="00F92181" w:rsidRDefault="00475125" w:rsidP="005D0289">
      <w:pPr>
        <w:pStyle w:val="RKnormal"/>
      </w:pPr>
      <w:r w:rsidRPr="00F92181">
        <w:t>Regeringen har sett övervägande positivt på slutsatstexten under behandlingen i Utbildni</w:t>
      </w:r>
      <w:r w:rsidR="00006C23" w:rsidRPr="00F92181">
        <w:t>ngskommittén.</w:t>
      </w:r>
      <w:r w:rsidRPr="00F92181">
        <w:t xml:space="preserve"> Sverige kan stödja </w:t>
      </w:r>
      <w:r w:rsidR="00BD0D9C" w:rsidRPr="00F92181">
        <w:t xml:space="preserve">det aktuella </w:t>
      </w:r>
      <w:r w:rsidRPr="00F92181">
        <w:t>förslag</w:t>
      </w:r>
      <w:r w:rsidR="00BD0D9C" w:rsidRPr="00F92181">
        <w:t>et</w:t>
      </w:r>
      <w:r w:rsidRPr="00F92181">
        <w:t xml:space="preserve"> till rådsslutsatser.</w:t>
      </w:r>
    </w:p>
    <w:p w:rsidR="005D0289" w:rsidRPr="00F92181" w:rsidRDefault="005D0289" w:rsidP="005D0289">
      <w:pPr>
        <w:pStyle w:val="RKnormal"/>
        <w:rPr>
          <w:b/>
          <w:i/>
        </w:rPr>
      </w:pPr>
    </w:p>
    <w:p w:rsidR="005D0289" w:rsidRPr="00F92181" w:rsidRDefault="005D0289" w:rsidP="005D0289">
      <w:pPr>
        <w:pStyle w:val="RKnormal"/>
        <w:rPr>
          <w:i/>
        </w:rPr>
      </w:pPr>
      <w:r w:rsidRPr="00F92181">
        <w:rPr>
          <w:i/>
        </w:rPr>
        <w:t>- Rådsslutsatserna bifogas.</w:t>
      </w:r>
    </w:p>
    <w:p w:rsidR="005D0289" w:rsidRPr="00F92181" w:rsidRDefault="005D0289" w:rsidP="006B5EB0">
      <w:pPr>
        <w:spacing w:line="240" w:lineRule="auto"/>
        <w:rPr>
          <w:iCs/>
        </w:rPr>
      </w:pPr>
    </w:p>
    <w:p w:rsidR="00A16EB1" w:rsidRPr="00F92181" w:rsidRDefault="00543AAD" w:rsidP="00A16EB1">
      <w:pPr>
        <w:pStyle w:val="RKrubrik"/>
      </w:pPr>
      <w:r w:rsidRPr="00F92181">
        <w:br w:type="page"/>
      </w:r>
      <w:r w:rsidR="00A16EB1" w:rsidRPr="00F92181">
        <w:t xml:space="preserve">DP </w:t>
      </w:r>
      <w:r w:rsidR="006B5EB0" w:rsidRPr="00F92181">
        <w:t>6.</w:t>
      </w:r>
      <w:r w:rsidR="00A16EB1" w:rsidRPr="00F92181">
        <w:tab/>
      </w:r>
      <w:r w:rsidR="006B5EB0" w:rsidRPr="00F92181">
        <w:t xml:space="preserve">Meddelande från kommissionen till Europaparlamentet, rådet, </w:t>
      </w:r>
      <w:r w:rsidR="00A16EB1" w:rsidRPr="00F92181">
        <w:tab/>
      </w:r>
      <w:r w:rsidR="006B5EB0" w:rsidRPr="00F92181">
        <w:t xml:space="preserve">Europeiska ekonomiska och sociala kommittén och </w:t>
      </w:r>
      <w:r w:rsidR="00A16EB1" w:rsidRPr="00F92181">
        <w:tab/>
      </w:r>
      <w:r w:rsidR="006B5EB0" w:rsidRPr="00F92181">
        <w:t xml:space="preserve">regionkommittén: En agenda för ny kompetens och </w:t>
      </w:r>
      <w:r w:rsidR="00A16EB1" w:rsidRPr="00F92181">
        <w:tab/>
      </w:r>
      <w:r w:rsidR="006B5EB0" w:rsidRPr="00F92181">
        <w:t>arbetstillfällen, EU:s bidrag till full sysselsättning</w:t>
      </w:r>
      <w:r w:rsidR="00A16EB1" w:rsidRPr="00F92181">
        <w:t xml:space="preserve"> </w:t>
      </w:r>
    </w:p>
    <w:p w:rsidR="006B5EB0" w:rsidRPr="00F92181" w:rsidRDefault="00A16EB1" w:rsidP="00A16EB1">
      <w:pPr>
        <w:pStyle w:val="RKnormal"/>
        <w:tabs>
          <w:tab w:val="clear" w:pos="2835"/>
          <w:tab w:val="left" w:pos="1260"/>
        </w:tabs>
        <w:rPr>
          <w:rFonts w:ascii="TradeGothic" w:hAnsi="TradeGothic"/>
          <w:b/>
          <w:i/>
          <w:sz w:val="22"/>
        </w:rPr>
      </w:pPr>
      <w:r w:rsidRPr="00F92181">
        <w:rPr>
          <w:i/>
        </w:rPr>
        <w:tab/>
      </w:r>
      <w:r w:rsidR="006B5EB0" w:rsidRPr="00F92181">
        <w:rPr>
          <w:i/>
        </w:rPr>
        <w:sym w:font="Symbol" w:char="F02D"/>
      </w:r>
      <w:r w:rsidRPr="00F92181">
        <w:rPr>
          <w:i/>
        </w:rPr>
        <w:t xml:space="preserve"> </w:t>
      </w:r>
      <w:r w:rsidR="006B5EB0" w:rsidRPr="00F92181">
        <w:rPr>
          <w:i/>
        </w:rPr>
        <w:t>Föredragning av kommissionen</w:t>
      </w:r>
    </w:p>
    <w:p w:rsidR="006B5EB0" w:rsidRPr="00F92181" w:rsidRDefault="006B5EB0" w:rsidP="006B5EB0">
      <w:pPr>
        <w:spacing w:line="240" w:lineRule="auto"/>
        <w:ind w:left="1701"/>
      </w:pPr>
      <w:r w:rsidRPr="00F92181">
        <w:t>17066/10 SOC 807 EDUC 223 COMPET 403 MI 504 ECOFIN 787</w:t>
      </w:r>
    </w:p>
    <w:p w:rsidR="006B5EB0" w:rsidRPr="00F92181" w:rsidRDefault="006B5EB0" w:rsidP="006B5EB0">
      <w:pPr>
        <w:spacing w:line="240" w:lineRule="auto"/>
        <w:ind w:left="2268"/>
        <w:rPr>
          <w:i/>
        </w:rPr>
      </w:pPr>
      <w:r w:rsidRPr="00F92181">
        <w:t>+ REV 1 (en, fr, de)</w:t>
      </w:r>
    </w:p>
    <w:p w:rsidR="006B5EB0" w:rsidRPr="00F92181" w:rsidRDefault="006B5EB0" w:rsidP="006B5EB0">
      <w:pPr>
        <w:spacing w:line="240" w:lineRule="auto"/>
        <w:rPr>
          <w:iCs/>
        </w:rPr>
      </w:pPr>
    </w:p>
    <w:p w:rsidR="00006C23" w:rsidRPr="00F92181" w:rsidRDefault="00006C23" w:rsidP="00006C23">
      <w:pPr>
        <w:pStyle w:val="RKnormal"/>
        <w:rPr>
          <w:b/>
          <w:i/>
        </w:rPr>
      </w:pPr>
      <w:r w:rsidRPr="00F92181">
        <w:rPr>
          <w:b/>
          <w:i/>
        </w:rPr>
        <w:t>Tidigare behandling i EU-nämnden</w:t>
      </w:r>
    </w:p>
    <w:p w:rsidR="00006C23" w:rsidRPr="00F92181" w:rsidRDefault="00006C23" w:rsidP="006B5EB0">
      <w:pPr>
        <w:spacing w:line="240" w:lineRule="auto"/>
        <w:rPr>
          <w:iCs/>
        </w:rPr>
      </w:pPr>
    </w:p>
    <w:p w:rsidR="00006C23" w:rsidRPr="00F92181" w:rsidRDefault="00006C23" w:rsidP="00006C23">
      <w:pPr>
        <w:tabs>
          <w:tab w:val="left" w:pos="550"/>
          <w:tab w:val="left" w:pos="1100"/>
          <w:tab w:val="left" w:pos="3686"/>
        </w:tabs>
        <w:spacing w:line="240" w:lineRule="auto"/>
        <w:ind w:left="1701" w:hanging="1701"/>
        <w:jc w:val="both"/>
      </w:pPr>
      <w:r w:rsidRPr="00F92181">
        <w:rPr>
          <w:b/>
          <w:i/>
        </w:rPr>
        <w:t>Bakgrund och innehåll</w:t>
      </w:r>
    </w:p>
    <w:p w:rsidR="00006C23" w:rsidRPr="00F92181" w:rsidRDefault="00006C23" w:rsidP="00006C23">
      <w:pPr>
        <w:pStyle w:val="RKnormal"/>
      </w:pPr>
      <w:r w:rsidRPr="00F92181">
        <w:t xml:space="preserve">Detta är en ren informationspunkt. Ordförandeskapet vill ta tillfället att ge utbildningsministrarna en genomgång av de för dem relevanta delarna av detta flaggskeppsinitiativ under Europa 2020-strategin. </w:t>
      </w:r>
    </w:p>
    <w:p w:rsidR="00006C23" w:rsidRPr="00F92181" w:rsidRDefault="00006C23" w:rsidP="00006C23">
      <w:pPr>
        <w:pStyle w:val="RKnormal"/>
      </w:pPr>
    </w:p>
    <w:p w:rsidR="00006C23" w:rsidRPr="00F92181" w:rsidRDefault="00006C23" w:rsidP="00006C23">
      <w:pPr>
        <w:tabs>
          <w:tab w:val="left" w:pos="550"/>
          <w:tab w:val="left" w:pos="1100"/>
          <w:tab w:val="left" w:pos="3686"/>
        </w:tabs>
        <w:spacing w:line="240" w:lineRule="auto"/>
        <w:ind w:left="1701" w:hanging="1701"/>
        <w:jc w:val="both"/>
        <w:rPr>
          <w:b/>
          <w:i/>
        </w:rPr>
      </w:pPr>
      <w:r w:rsidRPr="00F92181">
        <w:rPr>
          <w:b/>
          <w:i/>
        </w:rPr>
        <w:t>Svensk ståndpunkt</w:t>
      </w:r>
    </w:p>
    <w:p w:rsidR="00237556" w:rsidRPr="00F92181" w:rsidRDefault="00237556" w:rsidP="00237556">
      <w:pPr>
        <w:pStyle w:val="RKnormal"/>
      </w:pPr>
      <w:r w:rsidRPr="00F92181">
        <w:t>Regeringen stöder det tvärsektoriella arbetet som pågår inom EU och ser att det pågående arbetet med en närmare dialog mellan representanter för arbetsmarknaden och utbildningsvärlden är central när det gäller att förmedla information om utbildning samt kompetens- och utbildningsbehov mellan berörda aktörer.</w:t>
      </w:r>
    </w:p>
    <w:p w:rsidR="00237556" w:rsidRPr="00F92181" w:rsidRDefault="00237556" w:rsidP="00237556">
      <w:pPr>
        <w:pStyle w:val="RKnormal"/>
      </w:pPr>
      <w:r w:rsidRPr="00F92181">
        <w:t xml:space="preserve">Sverige välkomnar därför denna information. </w:t>
      </w:r>
    </w:p>
    <w:p w:rsidR="00237556" w:rsidRPr="00F92181" w:rsidRDefault="00237556" w:rsidP="00237556">
      <w:pPr>
        <w:pStyle w:val="RKnormal"/>
      </w:pPr>
    </w:p>
    <w:p w:rsidR="006B5EB0" w:rsidRPr="00F92181" w:rsidRDefault="00100E64" w:rsidP="006B5EB0">
      <w:pPr>
        <w:spacing w:line="240" w:lineRule="auto"/>
        <w:rPr>
          <w:iCs/>
        </w:rPr>
      </w:pPr>
      <w:r w:rsidRPr="00F92181">
        <w:rPr>
          <w:i/>
        </w:rPr>
        <w:t>- Informationen från ordförandeskapet  bifogas.</w:t>
      </w:r>
    </w:p>
    <w:p w:rsidR="00100E64" w:rsidRPr="00F92181" w:rsidRDefault="00100E64" w:rsidP="006B5EB0">
      <w:pPr>
        <w:spacing w:line="240" w:lineRule="auto"/>
        <w:rPr>
          <w:iCs/>
        </w:rPr>
      </w:pPr>
    </w:p>
    <w:p w:rsidR="00100E64" w:rsidRPr="00F92181" w:rsidRDefault="00100E64" w:rsidP="006B5EB0">
      <w:pPr>
        <w:spacing w:line="240" w:lineRule="auto"/>
        <w:rPr>
          <w:iCs/>
        </w:rPr>
      </w:pPr>
    </w:p>
    <w:p w:rsidR="006B5EB0" w:rsidRPr="00F92181" w:rsidRDefault="00A16EB1" w:rsidP="00A16EB1">
      <w:pPr>
        <w:tabs>
          <w:tab w:val="left" w:pos="540"/>
          <w:tab w:val="left" w:pos="1080"/>
          <w:tab w:val="left" w:pos="1260"/>
        </w:tabs>
        <w:spacing w:line="240" w:lineRule="auto"/>
        <w:rPr>
          <w:rFonts w:ascii="TradeGothic" w:hAnsi="TradeGothic"/>
          <w:b/>
          <w:sz w:val="22"/>
        </w:rPr>
      </w:pPr>
      <w:r w:rsidRPr="00F92181">
        <w:rPr>
          <w:rFonts w:ascii="TradeGothic" w:hAnsi="TradeGothic"/>
          <w:b/>
          <w:sz w:val="22"/>
        </w:rPr>
        <w:t>DP 7.</w:t>
      </w:r>
      <w:r w:rsidRPr="00F92181">
        <w:rPr>
          <w:rFonts w:ascii="TradeGothic" w:hAnsi="TradeGothic"/>
          <w:b/>
          <w:sz w:val="22"/>
        </w:rPr>
        <w:tab/>
      </w:r>
      <w:r w:rsidR="006B5EB0" w:rsidRPr="00F92181">
        <w:rPr>
          <w:rFonts w:ascii="TradeGothic" w:hAnsi="TradeGothic"/>
          <w:b/>
          <w:sz w:val="22"/>
        </w:rPr>
        <w:t>Övriga frågor</w:t>
      </w:r>
    </w:p>
    <w:p w:rsidR="006B5EB0" w:rsidRPr="00F92181" w:rsidRDefault="006B5EB0" w:rsidP="006B5EB0">
      <w:pPr>
        <w:spacing w:line="240" w:lineRule="auto"/>
      </w:pPr>
    </w:p>
    <w:p w:rsidR="006B5EB0" w:rsidRPr="00F92181" w:rsidRDefault="006B5EB0" w:rsidP="006B5EB0">
      <w:pPr>
        <w:spacing w:line="240" w:lineRule="auto"/>
      </w:pPr>
    </w:p>
    <w:p w:rsidR="006B5EB0" w:rsidRPr="00F92181" w:rsidRDefault="006B5EB0" w:rsidP="006B5EB0">
      <w:pPr>
        <w:spacing w:line="240" w:lineRule="auto"/>
      </w:pPr>
    </w:p>
    <w:p w:rsidR="006B5EB0" w:rsidRPr="00F92181" w:rsidRDefault="006B5EB0" w:rsidP="006B5EB0">
      <w:pPr>
        <w:jc w:val="center"/>
      </w:pPr>
      <w:r w:rsidRPr="00F92181">
        <w:t>________________________</w:t>
      </w:r>
    </w:p>
    <w:sectPr w:rsidR="006B5EB0" w:rsidRPr="00F92181" w:rsidSect="00A27C48">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E63" w:rsidRPr="00F92181" w:rsidRDefault="00674E63">
      <w:r w:rsidRPr="00F92181">
        <w:separator/>
      </w:r>
    </w:p>
  </w:endnote>
  <w:endnote w:type="continuationSeparator" w:id="0">
    <w:p w:rsidR="00674E63" w:rsidRPr="00F92181" w:rsidRDefault="00674E63">
      <w:r w:rsidRPr="00F92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E63" w:rsidRPr="00F92181" w:rsidRDefault="00674E63">
      <w:r w:rsidRPr="00F92181">
        <w:separator/>
      </w:r>
    </w:p>
  </w:footnote>
  <w:footnote w:type="continuationSeparator" w:id="0">
    <w:p w:rsidR="00674E63" w:rsidRPr="00F92181" w:rsidRDefault="00674E63">
      <w:r w:rsidRPr="00F92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9C" w:rsidRPr="00F92181" w:rsidRDefault="00BD0D9C">
    <w:pPr>
      <w:pStyle w:val="Sidhuvud"/>
      <w:framePr w:wrap="around" w:vAnchor="text" w:hAnchor="margin" w:xAlign="right" w:y="1"/>
      <w:rPr>
        <w:rStyle w:val="Sidnummer"/>
      </w:rPr>
    </w:pPr>
    <w:r w:rsidRPr="00F92181">
      <w:rPr>
        <w:rStyle w:val="Sidnummer"/>
      </w:rPr>
      <w:fldChar w:fldCharType="begin" w:fldLock="1"/>
    </w:r>
    <w:r w:rsidRPr="00F92181">
      <w:rPr>
        <w:rStyle w:val="Sidnummer"/>
      </w:rPr>
      <w:instrText xml:space="preserve">PAGE  </w:instrText>
    </w:r>
    <w:r w:rsidRPr="00F92181">
      <w:rPr>
        <w:rStyle w:val="Sidnummer"/>
      </w:rPr>
      <w:fldChar w:fldCharType="separate"/>
    </w:r>
    <w:r w:rsidRPr="00F92181">
      <w:rPr>
        <w:rStyle w:val="Sidnummer"/>
      </w:rPr>
      <w:t>6</w:t>
    </w:r>
    <w:r w:rsidRPr="00F921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0D9C" w:rsidRPr="00F92181">
      <w:tblPrEx>
        <w:tblCellMar>
          <w:top w:w="0" w:type="dxa"/>
          <w:bottom w:w="0" w:type="dxa"/>
        </w:tblCellMar>
      </w:tblPrEx>
      <w:trPr>
        <w:cantSplit/>
      </w:trPr>
      <w:tc>
        <w:tcPr>
          <w:tcW w:w="3119" w:type="dxa"/>
        </w:tcPr>
        <w:p w:rsidR="00BD0D9C" w:rsidRPr="00F92181" w:rsidRDefault="00BD0D9C">
          <w:pPr>
            <w:pStyle w:val="Sidhuvud"/>
            <w:spacing w:line="200" w:lineRule="atLeast"/>
            <w:ind w:right="357"/>
            <w:rPr>
              <w:rFonts w:ascii="TradeGothic" w:hAnsi="TradeGothic"/>
              <w:b/>
              <w:bCs/>
              <w:sz w:val="16"/>
            </w:rPr>
          </w:pPr>
        </w:p>
      </w:tc>
      <w:tc>
        <w:tcPr>
          <w:tcW w:w="4111" w:type="dxa"/>
          <w:tcMar>
            <w:left w:w="567" w:type="dxa"/>
          </w:tcMar>
        </w:tcPr>
        <w:p w:rsidR="00BD0D9C" w:rsidRPr="00F92181" w:rsidRDefault="00BD0D9C">
          <w:pPr>
            <w:pStyle w:val="Sidhuvud"/>
            <w:ind w:right="360"/>
          </w:pPr>
        </w:p>
      </w:tc>
      <w:tc>
        <w:tcPr>
          <w:tcW w:w="1525" w:type="dxa"/>
        </w:tcPr>
        <w:p w:rsidR="00BD0D9C" w:rsidRPr="00F92181" w:rsidRDefault="00BD0D9C">
          <w:pPr>
            <w:pStyle w:val="Sidhuvud"/>
            <w:ind w:right="360"/>
          </w:pPr>
        </w:p>
      </w:tc>
    </w:tr>
  </w:tbl>
  <w:p w:rsidR="00BD0D9C" w:rsidRPr="00F92181" w:rsidRDefault="00BD0D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9C" w:rsidRPr="00F92181" w:rsidRDefault="00BD0D9C">
    <w:pPr>
      <w:pStyle w:val="Sidhuvud"/>
      <w:framePr w:wrap="around" w:vAnchor="text" w:hAnchor="margin" w:xAlign="right" w:y="1"/>
      <w:rPr>
        <w:rStyle w:val="Sidnummer"/>
      </w:rPr>
    </w:pPr>
    <w:r w:rsidRPr="00F92181">
      <w:rPr>
        <w:rStyle w:val="Sidnummer"/>
      </w:rPr>
      <w:fldChar w:fldCharType="begin" w:fldLock="1"/>
    </w:r>
    <w:r w:rsidRPr="00F92181">
      <w:rPr>
        <w:rStyle w:val="Sidnummer"/>
      </w:rPr>
      <w:instrText xml:space="preserve">PAGE  </w:instrText>
    </w:r>
    <w:r w:rsidRPr="00F92181">
      <w:rPr>
        <w:rStyle w:val="Sidnummer"/>
      </w:rPr>
      <w:fldChar w:fldCharType="separate"/>
    </w:r>
    <w:r w:rsidR="00DD520F" w:rsidRPr="00F92181">
      <w:rPr>
        <w:rStyle w:val="Sidnummer"/>
      </w:rPr>
      <w:t>4</w:t>
    </w:r>
    <w:r w:rsidRPr="00F921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0D9C" w:rsidRPr="00F92181">
      <w:tblPrEx>
        <w:tblCellMar>
          <w:top w:w="0" w:type="dxa"/>
          <w:bottom w:w="0" w:type="dxa"/>
        </w:tblCellMar>
      </w:tblPrEx>
      <w:trPr>
        <w:cantSplit/>
      </w:trPr>
      <w:tc>
        <w:tcPr>
          <w:tcW w:w="3119" w:type="dxa"/>
        </w:tcPr>
        <w:p w:rsidR="00BD0D9C" w:rsidRPr="00F92181" w:rsidRDefault="00BD0D9C">
          <w:pPr>
            <w:pStyle w:val="Sidhuvud"/>
            <w:spacing w:line="200" w:lineRule="atLeast"/>
            <w:ind w:right="357"/>
            <w:rPr>
              <w:rFonts w:ascii="TradeGothic" w:hAnsi="TradeGothic"/>
              <w:b/>
              <w:bCs/>
              <w:sz w:val="16"/>
            </w:rPr>
          </w:pPr>
        </w:p>
      </w:tc>
      <w:tc>
        <w:tcPr>
          <w:tcW w:w="4111" w:type="dxa"/>
          <w:tcMar>
            <w:left w:w="567" w:type="dxa"/>
          </w:tcMar>
        </w:tcPr>
        <w:p w:rsidR="00BD0D9C" w:rsidRPr="00F92181" w:rsidRDefault="00BD0D9C">
          <w:pPr>
            <w:pStyle w:val="Sidhuvud"/>
            <w:ind w:right="360"/>
          </w:pPr>
        </w:p>
      </w:tc>
      <w:tc>
        <w:tcPr>
          <w:tcW w:w="1525" w:type="dxa"/>
        </w:tcPr>
        <w:p w:rsidR="00BD0D9C" w:rsidRPr="00F92181" w:rsidRDefault="00BD0D9C">
          <w:pPr>
            <w:pStyle w:val="Sidhuvud"/>
            <w:ind w:right="360"/>
          </w:pPr>
        </w:p>
      </w:tc>
    </w:tr>
  </w:tbl>
  <w:p w:rsidR="00BD0D9C" w:rsidRPr="00F92181" w:rsidRDefault="00BD0D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9C" w:rsidRPr="00F92181" w:rsidRDefault="00F92181">
    <w:pPr>
      <w:framePr w:w="2948" w:h="1321" w:hRule="exact" w:wrap="notBeside" w:vAnchor="page" w:hAnchor="page" w:x="1362" w:y="653"/>
    </w:pPr>
    <w:r w:rsidRPr="00F9218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D0D9C" w:rsidRPr="00F92181" w:rsidRDefault="00BD0D9C">
    <w:pPr>
      <w:pStyle w:val="RKrubrik"/>
      <w:keepNext w:val="0"/>
      <w:tabs>
        <w:tab w:val="clear" w:pos="1134"/>
        <w:tab w:val="clear" w:pos="2835"/>
      </w:tabs>
      <w:spacing w:before="0" w:after="0" w:line="320" w:lineRule="atLeast"/>
      <w:rPr>
        <w:bCs/>
      </w:rPr>
    </w:pPr>
  </w:p>
  <w:p w:rsidR="00BD0D9C" w:rsidRPr="00F92181" w:rsidRDefault="00BD0D9C">
    <w:pPr>
      <w:rPr>
        <w:rFonts w:ascii="TradeGothic" w:hAnsi="TradeGothic"/>
        <w:b/>
        <w:bCs/>
        <w:spacing w:val="12"/>
        <w:sz w:val="22"/>
      </w:rPr>
    </w:pPr>
  </w:p>
  <w:p w:rsidR="00BD0D9C" w:rsidRPr="00F92181" w:rsidRDefault="00BD0D9C">
    <w:pPr>
      <w:pStyle w:val="RKrubrik"/>
      <w:keepNext w:val="0"/>
      <w:tabs>
        <w:tab w:val="clear" w:pos="1134"/>
        <w:tab w:val="clear" w:pos="2835"/>
      </w:tabs>
      <w:spacing w:before="0" w:after="0" w:line="320" w:lineRule="atLeast"/>
      <w:rPr>
        <w:bCs/>
      </w:rPr>
    </w:pPr>
  </w:p>
  <w:p w:rsidR="00BD0D9C" w:rsidRPr="00F92181" w:rsidRDefault="00BD0D9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4BB"/>
    <w:multiLevelType w:val="hybridMultilevel"/>
    <w:tmpl w:val="70D40644"/>
    <w:lvl w:ilvl="0" w:tplc="76FE749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27408"/>
    <w:multiLevelType w:val="hybridMultilevel"/>
    <w:tmpl w:val="5518E680"/>
    <w:lvl w:ilvl="0" w:tplc="53AA0C80">
      <w:start w:val="1"/>
      <w:numFmt w:val="bullet"/>
      <w:lvlText w:val="–"/>
      <w:lvlJc w:val="left"/>
      <w:pPr>
        <w:tabs>
          <w:tab w:val="num" w:pos="927"/>
        </w:tabs>
        <w:ind w:left="927" w:hanging="567"/>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89514190">
    <w:abstractNumId w:val="0"/>
  </w:num>
  <w:num w:numId="2" w16cid:durableId="142155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01254"/>
    <w:rsid w:val="00006C23"/>
    <w:rsid w:val="00015532"/>
    <w:rsid w:val="000245DE"/>
    <w:rsid w:val="000344EA"/>
    <w:rsid w:val="00044967"/>
    <w:rsid w:val="0006191A"/>
    <w:rsid w:val="00077353"/>
    <w:rsid w:val="000876AE"/>
    <w:rsid w:val="00100E64"/>
    <w:rsid w:val="00101265"/>
    <w:rsid w:val="0010555F"/>
    <w:rsid w:val="00123882"/>
    <w:rsid w:val="00135726"/>
    <w:rsid w:val="001454A2"/>
    <w:rsid w:val="001606F8"/>
    <w:rsid w:val="00173EB9"/>
    <w:rsid w:val="00195D18"/>
    <w:rsid w:val="001C1AA6"/>
    <w:rsid w:val="001D0135"/>
    <w:rsid w:val="001D30D2"/>
    <w:rsid w:val="001D789E"/>
    <w:rsid w:val="001E06B2"/>
    <w:rsid w:val="001E123B"/>
    <w:rsid w:val="001E2995"/>
    <w:rsid w:val="002002EC"/>
    <w:rsid w:val="002012A7"/>
    <w:rsid w:val="00206A73"/>
    <w:rsid w:val="002210D1"/>
    <w:rsid w:val="00237556"/>
    <w:rsid w:val="00282534"/>
    <w:rsid w:val="0029512F"/>
    <w:rsid w:val="002A5E62"/>
    <w:rsid w:val="002A7E19"/>
    <w:rsid w:val="002B730F"/>
    <w:rsid w:val="002C2F49"/>
    <w:rsid w:val="002E137E"/>
    <w:rsid w:val="002E4D01"/>
    <w:rsid w:val="002E6759"/>
    <w:rsid w:val="002F3EDF"/>
    <w:rsid w:val="00304412"/>
    <w:rsid w:val="00315735"/>
    <w:rsid w:val="00332B0C"/>
    <w:rsid w:val="003400FC"/>
    <w:rsid w:val="00360C6C"/>
    <w:rsid w:val="00370900"/>
    <w:rsid w:val="00377EF9"/>
    <w:rsid w:val="0039324F"/>
    <w:rsid w:val="003B5966"/>
    <w:rsid w:val="003E3F00"/>
    <w:rsid w:val="003F4E22"/>
    <w:rsid w:val="00400F4D"/>
    <w:rsid w:val="004567DE"/>
    <w:rsid w:val="004618B3"/>
    <w:rsid w:val="00464E03"/>
    <w:rsid w:val="00465B56"/>
    <w:rsid w:val="00475125"/>
    <w:rsid w:val="00494D22"/>
    <w:rsid w:val="004D73E4"/>
    <w:rsid w:val="0051096A"/>
    <w:rsid w:val="0052319E"/>
    <w:rsid w:val="00527D98"/>
    <w:rsid w:val="0053128E"/>
    <w:rsid w:val="00533A09"/>
    <w:rsid w:val="00535DC2"/>
    <w:rsid w:val="005377AC"/>
    <w:rsid w:val="00543AAD"/>
    <w:rsid w:val="005478E2"/>
    <w:rsid w:val="00556A1E"/>
    <w:rsid w:val="00584580"/>
    <w:rsid w:val="005A02F5"/>
    <w:rsid w:val="005A29B8"/>
    <w:rsid w:val="005A383A"/>
    <w:rsid w:val="005C7B8C"/>
    <w:rsid w:val="005D0289"/>
    <w:rsid w:val="005F7565"/>
    <w:rsid w:val="00603882"/>
    <w:rsid w:val="00607EE3"/>
    <w:rsid w:val="006321B7"/>
    <w:rsid w:val="006370B2"/>
    <w:rsid w:val="00660421"/>
    <w:rsid w:val="006710E0"/>
    <w:rsid w:val="00674E63"/>
    <w:rsid w:val="006A2F02"/>
    <w:rsid w:val="006B5EB0"/>
    <w:rsid w:val="00703AD9"/>
    <w:rsid w:val="007211BE"/>
    <w:rsid w:val="00722C61"/>
    <w:rsid w:val="00745E5B"/>
    <w:rsid w:val="00774E9A"/>
    <w:rsid w:val="007C530A"/>
    <w:rsid w:val="007E7D36"/>
    <w:rsid w:val="007F7DA0"/>
    <w:rsid w:val="00842C8D"/>
    <w:rsid w:val="00855415"/>
    <w:rsid w:val="008656DC"/>
    <w:rsid w:val="00867950"/>
    <w:rsid w:val="008708D1"/>
    <w:rsid w:val="00877C5C"/>
    <w:rsid w:val="00895F5A"/>
    <w:rsid w:val="0089789A"/>
    <w:rsid w:val="008C0CA5"/>
    <w:rsid w:val="008C27A5"/>
    <w:rsid w:val="008C5FDF"/>
    <w:rsid w:val="008D0DDA"/>
    <w:rsid w:val="008F0ABF"/>
    <w:rsid w:val="00900590"/>
    <w:rsid w:val="0091530E"/>
    <w:rsid w:val="00930576"/>
    <w:rsid w:val="0094290F"/>
    <w:rsid w:val="00984A67"/>
    <w:rsid w:val="009A5111"/>
    <w:rsid w:val="009D0D86"/>
    <w:rsid w:val="009D221C"/>
    <w:rsid w:val="009D2E19"/>
    <w:rsid w:val="009D6910"/>
    <w:rsid w:val="009D6D63"/>
    <w:rsid w:val="00A16EB1"/>
    <w:rsid w:val="00A25B41"/>
    <w:rsid w:val="00A27C48"/>
    <w:rsid w:val="00A45B46"/>
    <w:rsid w:val="00A5484A"/>
    <w:rsid w:val="00A64D7E"/>
    <w:rsid w:val="00A753C1"/>
    <w:rsid w:val="00A90922"/>
    <w:rsid w:val="00AA74FB"/>
    <w:rsid w:val="00AB65A1"/>
    <w:rsid w:val="00AB780A"/>
    <w:rsid w:val="00AF7A61"/>
    <w:rsid w:val="00AF7B9F"/>
    <w:rsid w:val="00B41EE2"/>
    <w:rsid w:val="00B477AA"/>
    <w:rsid w:val="00B56C6B"/>
    <w:rsid w:val="00B77751"/>
    <w:rsid w:val="00B86CCE"/>
    <w:rsid w:val="00BC229F"/>
    <w:rsid w:val="00BD0D9C"/>
    <w:rsid w:val="00BD2614"/>
    <w:rsid w:val="00BF609C"/>
    <w:rsid w:val="00C2259F"/>
    <w:rsid w:val="00C23A82"/>
    <w:rsid w:val="00C26F97"/>
    <w:rsid w:val="00C427CD"/>
    <w:rsid w:val="00C47806"/>
    <w:rsid w:val="00C52C25"/>
    <w:rsid w:val="00C66B19"/>
    <w:rsid w:val="00CA3126"/>
    <w:rsid w:val="00CA3BE1"/>
    <w:rsid w:val="00CB1CCA"/>
    <w:rsid w:val="00D0274C"/>
    <w:rsid w:val="00D03441"/>
    <w:rsid w:val="00D0387B"/>
    <w:rsid w:val="00D05EA3"/>
    <w:rsid w:val="00D14851"/>
    <w:rsid w:val="00D16C66"/>
    <w:rsid w:val="00D23C70"/>
    <w:rsid w:val="00D56164"/>
    <w:rsid w:val="00D6076A"/>
    <w:rsid w:val="00D9543F"/>
    <w:rsid w:val="00D97653"/>
    <w:rsid w:val="00DB12F3"/>
    <w:rsid w:val="00DD520F"/>
    <w:rsid w:val="00DE54A4"/>
    <w:rsid w:val="00E1168C"/>
    <w:rsid w:val="00E11F86"/>
    <w:rsid w:val="00E64D3C"/>
    <w:rsid w:val="00E80804"/>
    <w:rsid w:val="00E825AF"/>
    <w:rsid w:val="00E97FE0"/>
    <w:rsid w:val="00EB2268"/>
    <w:rsid w:val="00EC749A"/>
    <w:rsid w:val="00EE2079"/>
    <w:rsid w:val="00EE7B08"/>
    <w:rsid w:val="00EF7B96"/>
    <w:rsid w:val="00F12BF0"/>
    <w:rsid w:val="00F21B35"/>
    <w:rsid w:val="00F22736"/>
    <w:rsid w:val="00F22E04"/>
    <w:rsid w:val="00F67E02"/>
    <w:rsid w:val="00F92181"/>
    <w:rsid w:val="00F941D4"/>
    <w:rsid w:val="00FA74D0"/>
    <w:rsid w:val="00FB3F55"/>
    <w:rsid w:val="00FC4375"/>
    <w:rsid w:val="00FD558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EDF594-803D-4894-846A-67F9182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link w:val="RKrubrikChar"/>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 w:type="paragraph" w:styleId="Sidfot">
    <w:name w:val="footer"/>
    <w:basedOn w:val="Normal"/>
    <w:rsid w:val="008F0ABF"/>
    <w:pPr>
      <w:tabs>
        <w:tab w:val="center" w:pos="4536"/>
        <w:tab w:val="right" w:pos="9072"/>
      </w:tabs>
    </w:pPr>
  </w:style>
  <w:style w:type="character" w:customStyle="1" w:styleId="p00e1rrafo0020de0020listachar">
    <w:name w:val="p_00e1rrafo_0020de_0020lista__char"/>
    <w:basedOn w:val="Standardstycketeckensnitt"/>
    <w:rsid w:val="00465B56"/>
  </w:style>
  <w:style w:type="character" w:styleId="Kommentarsreferens">
    <w:name w:val="annotation reference"/>
    <w:basedOn w:val="Standardstycketeckensnitt"/>
    <w:semiHidden/>
    <w:rsid w:val="003F4E22"/>
    <w:rPr>
      <w:sz w:val="16"/>
      <w:szCs w:val="16"/>
    </w:rPr>
  </w:style>
  <w:style w:type="paragraph" w:styleId="Kommentarer">
    <w:name w:val="annotation text"/>
    <w:basedOn w:val="Normal"/>
    <w:semiHidden/>
    <w:rsid w:val="003F4E22"/>
    <w:rPr>
      <w:sz w:val="20"/>
    </w:rPr>
  </w:style>
  <w:style w:type="paragraph" w:customStyle="1" w:styleId="EntEmet">
    <w:name w:val="EntEmet"/>
    <w:basedOn w:val="Normal"/>
    <w:rsid w:val="00535DC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basedOn w:val="RKnormalChar"/>
    <w:link w:val="RKrubrik"/>
    <w:rsid w:val="00535DC2"/>
    <w:rPr>
      <w:rFonts w:ascii="TradeGothic" w:hAnsi="TradeGothic"/>
      <w:b/>
      <w:sz w:val="22"/>
      <w:lang w:val="sv-SE" w:eastAsia="en-US" w:bidi="ar-SA"/>
    </w:rPr>
  </w:style>
  <w:style w:type="paragraph" w:styleId="Normaltindrag">
    <w:name w:val="Normal Indent"/>
    <w:basedOn w:val="Normal"/>
    <w:rsid w:val="007F7DA0"/>
    <w:pPr>
      <w:widowControl w:val="0"/>
      <w:overflowPunct/>
      <w:autoSpaceDE/>
      <w:autoSpaceDN/>
      <w:adjustRightInd/>
      <w:spacing w:line="360" w:lineRule="auto"/>
      <w:ind w:left="567"/>
      <w:textAlignment w:val="auto"/>
    </w:pPr>
    <w:rPr>
      <w:rFonts w:ascii="Times New Roman" w:hAnsi="Times New Roman"/>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5393</Characters>
  <Application>Microsoft Office Word</Application>
  <DocSecurity>4</DocSecurity>
  <Lines>163</Lines>
  <Paragraphs>60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2010-04-30T09:58:00Z</cp:lastPrinted>
  <dcterms:created xsi:type="dcterms:W3CDTF">2025-12-18T03:54:00Z</dcterms:created>
  <dcterms:modified xsi:type="dcterms:W3CDTF">2025-12-18T03:54:00Z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Integrations- och jämställdhetsdepartementet</vt:lpwstr>
  </property>
  <property fmtid="{D5CDD505-2E9C-101B-9397-08002B2CF9AE}" pid="3" name="RKOrdnaActivityCategory">
    <vt:lpwstr>4.1. Europeiska unionen</vt:lpwstr>
  </property>
  <property fmtid="{D5CDD505-2E9C-101B-9397-08002B2CF9AE}" pid="4" name="QFMSP source name">
    <vt:lpwstr>Kommenterad dagordning EUN för EYC-rådet 20-21 nov 2008.doc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