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4301F4D06D7486FA99ED98DA21F253F"/>
        </w:placeholder>
        <w:text/>
      </w:sdtPr>
      <w:sdtEndPr/>
      <w:sdtContent>
        <w:p w:rsidRPr="009B062B" w:rsidR="00AF30DD" w:rsidP="00DA28CE" w:rsidRDefault="00AF30DD" w14:paraId="48CD4A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9c6763-39de-4ee1-95b3-2d119d1f4b81"/>
        <w:id w:val="1523128370"/>
        <w:lock w:val="sdtLocked"/>
      </w:sdtPr>
      <w:sdtEndPr/>
      <w:sdtContent>
        <w:p w:rsidR="00BB7A50" w:rsidRDefault="00F446F2" w14:paraId="17E24B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stödja den lokala ekonomin för Sveriges landsbygder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31FA3A2906427FA6F25C8FC9E6EC17"/>
        </w:placeholder>
        <w:text/>
      </w:sdtPr>
      <w:sdtEndPr/>
      <w:sdtContent>
        <w:p w:rsidRPr="009B062B" w:rsidR="006D79C9" w:rsidP="00333E95" w:rsidRDefault="006D79C9" w14:paraId="7C58D7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D1829" w:rsidR="004D1829" w:rsidP="004D1829" w:rsidRDefault="004D1829" w14:paraId="2DA9B75F" w14:textId="3C0A12E2">
      <w:pPr>
        <w:pStyle w:val="Normalutanindragellerluft"/>
      </w:pPr>
      <w:r w:rsidRPr="004D1829">
        <w:t>Landsbygden i Sverige har ingen vedertagen gemensam definition</w:t>
      </w:r>
      <w:r w:rsidR="00F446F2">
        <w:t>;</w:t>
      </w:r>
      <w:r w:rsidRPr="004D1829">
        <w:t xml:space="preserve"> det finns däremot flera olika definitioner och det kan förstås leda till </w:t>
      </w:r>
      <w:r w:rsidR="00F446F2">
        <w:t xml:space="preserve">en </w:t>
      </w:r>
      <w:r w:rsidRPr="004D1829">
        <w:t>viss möjlig missuppfattning. Den här motionen handlar dock inte om begreppet landsbygd utan om möjligheten till investeringar och kapital på landsbygderna och om den lokala ekonomins betydelse för landsbygderna.</w:t>
      </w:r>
    </w:p>
    <w:p w:rsidRPr="004D1829" w:rsidR="004D1829" w:rsidP="004D1829" w:rsidRDefault="004D1829" w14:paraId="62EC8BA8" w14:textId="68A2CD75">
      <w:r w:rsidRPr="004D1829">
        <w:t>Det är sannolikt också så att de flesta människor som bor i någo</w:t>
      </w:r>
      <w:r w:rsidR="00F446F2">
        <w:t>t</w:t>
      </w:r>
      <w:r w:rsidRPr="004D1829">
        <w:t xml:space="preserve"> slags landsbygd eller mindre kommun är medvetna om att de bor och lever just i någon av definitionerna om landsbygd. </w:t>
      </w:r>
    </w:p>
    <w:p w:rsidRPr="004D1829" w:rsidR="004D1829" w:rsidP="004D1829" w:rsidRDefault="004D1829" w14:paraId="27B68533" w14:textId="77777777">
      <w:r w:rsidRPr="004D1829">
        <w:t>Oavsett var vi lever och bor har vi en hel del gemensamt och bör även ha liknande möjligheter och villkor.</w:t>
      </w:r>
    </w:p>
    <w:p w:rsidRPr="004D1829" w:rsidR="004D1829" w:rsidP="004D1829" w:rsidRDefault="004D1829" w14:paraId="2020AEDA" w14:textId="2FC0E2F3">
      <w:r w:rsidRPr="004D1829">
        <w:t>Förutsättningarna är dock olika och ojämna</w:t>
      </w:r>
      <w:r w:rsidR="00F446F2">
        <w:t>;</w:t>
      </w:r>
      <w:r w:rsidRPr="004D1829">
        <w:t xml:space="preserve"> om kapital och verksamheter koncentreras eller flytta</w:t>
      </w:r>
      <w:r w:rsidR="00F446F2">
        <w:t>s</w:t>
      </w:r>
      <w:r w:rsidRPr="004D1829">
        <w:t xml:space="preserve"> till större städer eller till centrum i en kommun så påverkar det hur utveckling</w:t>
      </w:r>
      <w:r w:rsidR="00F446F2">
        <w:t>en</w:t>
      </w:r>
      <w:r w:rsidRPr="004D1829">
        <w:t xml:space="preserve"> och förutsättningarna blir i mer perifera områden.</w:t>
      </w:r>
    </w:p>
    <w:p w:rsidRPr="004D1829" w:rsidR="004D1829" w:rsidP="004D1829" w:rsidRDefault="004D1829" w14:paraId="20E092F3" w14:textId="6E5C4BA4">
      <w:r w:rsidRPr="004D1829">
        <w:t>På vissa platser, även i städer, görs det lokala ekonomiska kalkyler som kan lyfta fram effekterna av vad lokala företag och lokal konsumtion betyder för en plats</w:t>
      </w:r>
      <w:r w:rsidR="00F446F2">
        <w:t>;</w:t>
      </w:r>
      <w:r w:rsidRPr="004D1829">
        <w:t xml:space="preserve"> en LEA, lokal ekonomisk kalkyl</w:t>
      </w:r>
      <w:r w:rsidR="00F446F2">
        <w:t>,</w:t>
      </w:r>
      <w:r w:rsidRPr="004D1829">
        <w:t xml:space="preserve"> kan även användas för att förstå effekten av en ny etablering. LEA kan ge bra underlag för att visa vilka resurser som finns i bygden och var det finns potential för utveckling.</w:t>
      </w:r>
    </w:p>
    <w:p w:rsidRPr="004D1829" w:rsidR="004D1829" w:rsidP="004D1829" w:rsidRDefault="004D1829" w14:paraId="62723F21" w14:textId="2B8C3359">
      <w:r w:rsidRPr="004D1829">
        <w:t>Lokala bankkontor och banker har varit betydelsefull</w:t>
      </w:r>
      <w:r w:rsidR="00F446F2">
        <w:t>a</w:t>
      </w:r>
      <w:r w:rsidRPr="004D1829">
        <w:t xml:space="preserve"> för människor och företag. Nu ser vi att många kommuner i Sverige har allt färre bankkontor</w:t>
      </w:r>
      <w:r w:rsidR="00F446F2">
        <w:t>;</w:t>
      </w:r>
      <w:r w:rsidRPr="004D1829">
        <w:t xml:space="preserve"> fler och fler kontor läggs ner samtidigt som företagandet i landsbygdskommunerna är beroende av kapital och trygghet.</w:t>
      </w:r>
    </w:p>
    <w:p w:rsidRPr="004D1829" w:rsidR="004D1829" w:rsidP="004D1829" w:rsidRDefault="004D1829" w14:paraId="53ECC06F" w14:textId="4BBC58AB">
      <w:r w:rsidRPr="004D1829">
        <w:lastRenderedPageBreak/>
        <w:t xml:space="preserve">Företag på olika landsbygder har svårare </w:t>
      </w:r>
      <w:r w:rsidR="00F446F2">
        <w:t xml:space="preserve">att få </w:t>
      </w:r>
      <w:r w:rsidRPr="004D1829">
        <w:t>tillgång till kapital</w:t>
      </w:r>
      <w:r w:rsidR="00F446F2">
        <w:t>,</w:t>
      </w:r>
      <w:r w:rsidRPr="004D1829">
        <w:t xml:space="preserve"> och med färre och färre bankkontor tenderar den utvecklingen </w:t>
      </w:r>
      <w:r w:rsidR="00F446F2">
        <w:t xml:space="preserve">att </w:t>
      </w:r>
      <w:r w:rsidRPr="004D1829">
        <w:t xml:space="preserve">öka. </w:t>
      </w:r>
    </w:p>
    <w:p w:rsidRPr="004D1829" w:rsidR="004D1829" w:rsidP="004D1829" w:rsidRDefault="004D1829" w14:paraId="3C9F4E4C" w14:textId="5BA8400C">
      <w:r w:rsidRPr="004D1829">
        <w:t>Bankkoncentrationen ökar till städerna och är en av flera händelser som påverkar var resurserna finns. Den lokala banken och det lokala bankkontoret har oftast lokal</w:t>
      </w:r>
      <w:r w:rsidR="00B017DA">
        <w:softHyphen/>
      </w:r>
      <w:r w:rsidRPr="004D1829">
        <w:t>kännedom om marknaden och företagen. Den kunskapen går förlorad när lokalkontor stängs ner och försämrar förutsättningarna för möjligheter till investeringar och lån.</w:t>
      </w:r>
    </w:p>
    <w:p w:rsidRPr="004D1829" w:rsidR="004D1829" w:rsidP="004D1829" w:rsidRDefault="004D1829" w14:paraId="468B89A2" w14:textId="77777777">
      <w:r w:rsidRPr="004D1829">
        <w:t xml:space="preserve">Under åren har vi genom myndigheters förändringar och omorganisering upplevt hur myndighetskontor lagts ner, även om det samtidigt ökat takten i den digitala utvecklingen som på andra sätt öppnat nya möjligheter till kontakt. </w:t>
      </w:r>
    </w:p>
    <w:p w:rsidRPr="004D1829" w:rsidR="004D1829" w:rsidP="004D1829" w:rsidRDefault="004D1829" w14:paraId="722BE563" w14:textId="19A7C096">
      <w:r w:rsidRPr="004D1829">
        <w:t>Att det finns service i lokalsamhället är viktigt, att det finns mötesplatser är viktigt</w:t>
      </w:r>
      <w:r w:rsidR="00F446F2">
        <w:t xml:space="preserve"> och</w:t>
      </w:r>
      <w:r w:rsidRPr="004D1829">
        <w:t xml:space="preserve"> att det finns företag och kapital är viktigt.</w:t>
      </w:r>
    </w:p>
    <w:p w:rsidRPr="004D1829" w:rsidR="004D1829" w:rsidP="004D1829" w:rsidRDefault="004D1829" w14:paraId="190C097E" w14:textId="77777777">
      <w:r w:rsidRPr="004D1829">
        <w:t>Det är av betydelse att det finns tillgång till kapital på våra landsbygder, att det finns möjligheter att investera i en bygd och att det finns flera delar som är viktiga så att kapital och människor satsar och kan ge möjligheter att utveckla sig och lokalsamhället.</w:t>
      </w:r>
    </w:p>
    <w:p w:rsidRPr="004D1829" w:rsidR="004D1829" w:rsidP="004D1829" w:rsidRDefault="004D1829" w14:paraId="7DD4EA6E" w14:textId="60ADF3C2">
      <w:r w:rsidRPr="004D1829">
        <w:t>I den här motionen nämner vi några utmaningar, några problem och några möjlig</w:t>
      </w:r>
      <w:r w:rsidR="00B017DA">
        <w:softHyphen/>
      </w:r>
      <w:r w:rsidRPr="004D1829">
        <w:t>heter. Det finns flera delar som är av betydelse för att devisen ”hela Sverige ska leva” ska bli verklighet</w:t>
      </w:r>
      <w:r w:rsidR="00F446F2">
        <w:t>;</w:t>
      </w:r>
      <w:r w:rsidRPr="004D1829">
        <w:t xml:space="preserve"> här tar vi endast upp något.</w:t>
      </w:r>
    </w:p>
    <w:p w:rsidRPr="004D1829" w:rsidR="004D1829" w:rsidP="004D1829" w:rsidRDefault="004D1829" w14:paraId="6C327EFC" w14:textId="2A02CF2F">
      <w:r w:rsidRPr="004D1829">
        <w:t>Lokal ekonomi är inte detsamma som att vi inte behöver utbyte, handel och inter</w:t>
      </w:r>
      <w:r w:rsidR="00B017DA">
        <w:softHyphen/>
      </w:r>
      <w:r w:rsidRPr="004D1829">
        <w:t xml:space="preserve">nationellt samarbete. </w:t>
      </w:r>
    </w:p>
    <w:p w:rsidR="004D1829" w:rsidRDefault="004D1829" w14:paraId="49D69C13" w14:textId="276E9B02">
      <w:r w:rsidRPr="004D1829">
        <w:t xml:space="preserve">Sammantaget vill vi med motionen lyfta den lokala ekonomins möjligheter till utveckling. Vi behöver genomföra en utredning </w:t>
      </w:r>
      <w:r w:rsidR="00F446F2">
        <w:t>om</w:t>
      </w:r>
      <w:r w:rsidRPr="004D1829">
        <w:t xml:space="preserve"> hur vi kan stärka den lokal</w:t>
      </w:r>
      <w:r w:rsidR="00F446F2">
        <w:t>a</w:t>
      </w:r>
      <w:r w:rsidRPr="004D1829">
        <w:t xml:space="preserve"> ekonomin i samhället och </w:t>
      </w:r>
      <w:r w:rsidR="00F446F2">
        <w:t>om</w:t>
      </w:r>
      <w:r w:rsidRPr="004D1829">
        <w:t xml:space="preserve"> ökad lokal hållbarhet, för Sveriges landsbygder och hela landets möjligheter.</w:t>
      </w:r>
    </w:p>
    <w:sdt>
      <w:sdtPr>
        <w:alias w:val="CC_Underskrifter"/>
        <w:tag w:val="CC_Underskrifter"/>
        <w:id w:val="583496634"/>
        <w:lock w:val="sdtContentLocked"/>
        <w:placeholder>
          <w:docPart w:val="5A3BC1792B114E8CAEBE157C7A6B5616"/>
        </w:placeholder>
      </w:sdtPr>
      <w:sdtEndPr>
        <w:rPr>
          <w:i/>
          <w:noProof/>
        </w:rPr>
      </w:sdtEndPr>
      <w:sdtContent>
        <w:p w:rsidR="004D1829" w:rsidP="003B3285" w:rsidRDefault="004D1829" w14:paraId="0D81E38F" w14:textId="45EA5549"/>
        <w:p w:rsidRPr="008E0FE2" w:rsidR="004801AC" w:rsidP="003B3285" w:rsidRDefault="00B017DA" w14:paraId="4A0750A7" w14:textId="78B9EE3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7A50" w14:paraId="031CF5B5" w14:textId="77777777">
        <w:trPr>
          <w:cantSplit/>
        </w:trPr>
        <w:tc>
          <w:tcPr>
            <w:tcW w:w="50" w:type="pct"/>
            <w:vAlign w:val="bottom"/>
          </w:tcPr>
          <w:p w:rsidR="00BB7A50" w:rsidRDefault="00F446F2" w14:paraId="382BFBC1" w14:textId="77777777">
            <w:pPr>
              <w:pStyle w:val="Underskrifter"/>
            </w:pPr>
            <w:r>
              <w:t>Nicklas Attefjord (MP)</w:t>
            </w:r>
          </w:p>
        </w:tc>
        <w:tc>
          <w:tcPr>
            <w:tcW w:w="50" w:type="pct"/>
            <w:vAlign w:val="bottom"/>
          </w:tcPr>
          <w:p w:rsidR="00BB7A50" w:rsidRDefault="00BB7A50" w14:paraId="0A65EC0A" w14:textId="77777777">
            <w:pPr>
              <w:pStyle w:val="Underskrifter"/>
            </w:pPr>
          </w:p>
        </w:tc>
      </w:tr>
    </w:tbl>
    <w:p w:rsidR="009C076C" w:rsidRDefault="009C076C" w14:paraId="24FA90E2" w14:textId="77777777"/>
    <w:sectPr w:rsidR="009C076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2FB1" w14:textId="77777777" w:rsidR="004D1829" w:rsidRDefault="004D1829" w:rsidP="000C1CAD">
      <w:pPr>
        <w:spacing w:line="240" w:lineRule="auto"/>
      </w:pPr>
      <w:r>
        <w:separator/>
      </w:r>
    </w:p>
  </w:endnote>
  <w:endnote w:type="continuationSeparator" w:id="0">
    <w:p w14:paraId="2AEF8574" w14:textId="77777777" w:rsidR="004D1829" w:rsidRDefault="004D18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7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9F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88F1" w14:textId="03521D49" w:rsidR="00262EA3" w:rsidRPr="003B3285" w:rsidRDefault="00262EA3" w:rsidP="003B32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A445" w14:textId="77777777" w:rsidR="004D1829" w:rsidRDefault="004D1829" w:rsidP="000C1CAD">
      <w:pPr>
        <w:spacing w:line="240" w:lineRule="auto"/>
      </w:pPr>
      <w:r>
        <w:separator/>
      </w:r>
    </w:p>
  </w:footnote>
  <w:footnote w:type="continuationSeparator" w:id="0">
    <w:p w14:paraId="3DA0A295" w14:textId="77777777" w:rsidR="004D1829" w:rsidRDefault="004D18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6D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F8ECB9" wp14:editId="749E7C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F6A55" w14:textId="4BF656FB" w:rsidR="00262EA3" w:rsidRDefault="00B017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D182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D1829">
                                <w:t>1115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8EC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0F6A55" w14:textId="4BF656FB" w:rsidR="00262EA3" w:rsidRDefault="00B017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D182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D1829">
                          <w:t>1115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0784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1759" w14:textId="77777777" w:rsidR="00262EA3" w:rsidRDefault="00262EA3" w:rsidP="008563AC">
    <w:pPr>
      <w:jc w:val="right"/>
    </w:pPr>
  </w:p>
  <w:p w14:paraId="43A95B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5204" w14:textId="77777777" w:rsidR="00262EA3" w:rsidRDefault="00B017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080382" wp14:editId="717B87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D03EDE" w14:textId="2869FC88" w:rsidR="00262EA3" w:rsidRDefault="00B017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32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82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1829">
          <w:t>1115</w:t>
        </w:r>
      </w:sdtContent>
    </w:sdt>
  </w:p>
  <w:p w14:paraId="58089533" w14:textId="77777777" w:rsidR="00262EA3" w:rsidRPr="008227B3" w:rsidRDefault="00B017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50BB77" w14:textId="5C93D107" w:rsidR="00262EA3" w:rsidRPr="008227B3" w:rsidRDefault="00B017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328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3285">
          <w:t>:749</w:t>
        </w:r>
      </w:sdtContent>
    </w:sdt>
  </w:p>
  <w:p w14:paraId="20349A53" w14:textId="64B825B5" w:rsidR="00262EA3" w:rsidRDefault="00B017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909789203AF48F0B68A360892004AA2"/>
        </w:placeholder>
        <w15:appearance w15:val="hidden"/>
        <w:text/>
      </w:sdtPr>
      <w:sdtEndPr/>
      <w:sdtContent>
        <w:r w:rsidR="003B3285">
          <w:t>av Nicklas Attefjord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1130AE" w14:textId="48D3F1BA" w:rsidR="00262EA3" w:rsidRDefault="004D1829" w:rsidP="00283E0F">
        <w:pPr>
          <w:pStyle w:val="FSHRub2"/>
        </w:pPr>
        <w:r>
          <w:t>Lokal ekonomi för en levande landsbygd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8544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D18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285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829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76C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7DA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50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6F2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6D1E2"/>
  <w15:chartTrackingRefBased/>
  <w15:docId w15:val="{1057FF97-6DCD-4B80-B741-6BDC3E15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01F4D06D7486FA99ED98DA21F2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A113E-9B35-423A-B464-EDBEEDCD5097}"/>
      </w:docPartPr>
      <w:docPartBody>
        <w:p w:rsidR="00CE6590" w:rsidRDefault="00AD1438">
          <w:pPr>
            <w:pStyle w:val="E4301F4D06D7486FA99ED98DA21F25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31FA3A2906427FA6F25C8FC9E6E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D48BC-121C-423F-857B-0133EB52D5F8}"/>
      </w:docPartPr>
      <w:docPartBody>
        <w:p w:rsidR="00CE6590" w:rsidRDefault="00AD1438">
          <w:pPr>
            <w:pStyle w:val="6431FA3A2906427FA6F25C8FC9E6EC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09789203AF48F0B68A36089200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043AB-ABAE-40D9-BD2C-0478856EC97E}"/>
      </w:docPartPr>
      <w:docPartBody>
        <w:p w:rsidR="00CE6590" w:rsidRDefault="00AD1438" w:rsidP="00AD1438">
          <w:pPr>
            <w:pStyle w:val="F909789203AF48F0B68A360892004AA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A3BC1792B114E8CAEBE157C7A6B5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FB6D5-6EFE-46C4-BBC1-FB26CAD5DF8E}"/>
      </w:docPartPr>
      <w:docPartBody>
        <w:p w:rsidR="00D93E75" w:rsidRDefault="00D93E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38"/>
    <w:rsid w:val="00AD1438"/>
    <w:rsid w:val="00CE6590"/>
    <w:rsid w:val="00D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1438"/>
    <w:rPr>
      <w:color w:val="F4B083" w:themeColor="accent2" w:themeTint="99"/>
    </w:rPr>
  </w:style>
  <w:style w:type="paragraph" w:customStyle="1" w:styleId="E4301F4D06D7486FA99ED98DA21F253F">
    <w:name w:val="E4301F4D06D7486FA99ED98DA21F253F"/>
  </w:style>
  <w:style w:type="paragraph" w:customStyle="1" w:styleId="6431FA3A2906427FA6F25C8FC9E6EC17">
    <w:name w:val="6431FA3A2906427FA6F25C8FC9E6EC17"/>
  </w:style>
  <w:style w:type="paragraph" w:customStyle="1" w:styleId="F909789203AF48F0B68A360892004AA2">
    <w:name w:val="F909789203AF48F0B68A360892004AA2"/>
    <w:rsid w:val="00AD1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21391-1AB8-41BF-9E7A-DD07835AB074}"/>
</file>

<file path=customXml/itemProps2.xml><?xml version="1.0" encoding="utf-8"?>
<ds:datastoreItem xmlns:ds="http://schemas.openxmlformats.org/officeDocument/2006/customXml" ds:itemID="{1CDFBBFE-BE96-4056-8995-CF4CDDB5B566}"/>
</file>

<file path=customXml/itemProps3.xml><?xml version="1.0" encoding="utf-8"?>
<ds:datastoreItem xmlns:ds="http://schemas.openxmlformats.org/officeDocument/2006/customXml" ds:itemID="{CC429EC2-84FA-42EA-A24B-D515487F0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2905</Characters>
  <Application>Microsoft Office Word</Application>
  <DocSecurity>0</DocSecurity>
  <Lines>54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