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4DF" w:rsidRPr="00765717" w:rsidRDefault="006C64DF" w:rsidP="00954C4F">
      <w:pPr>
        <w:pStyle w:val="Hemstlrubrik"/>
      </w:pPr>
      <w:r w:rsidRPr="00765717">
        <w:t>Förslag till riksdagsbeslut</w:t>
      </w:r>
    </w:p>
    <w:p w:rsidR="006C64DF" w:rsidRPr="00765717" w:rsidRDefault="00715981" w:rsidP="00E61148">
      <w:pPr>
        <w:pStyle w:val="Hemstlatt"/>
      </w:pPr>
      <w:r w:rsidRPr="00765717">
        <w:t>R</w:t>
      </w:r>
      <w:r w:rsidR="00954C4F" w:rsidRPr="00765717">
        <w:t xml:space="preserve">iksdagen avslår </w:t>
      </w:r>
      <w:r w:rsidR="006C64DF" w:rsidRPr="00765717">
        <w:t>regeringens proposition 2005/06:32 Stöd för konvert</w:t>
      </w:r>
      <w:r w:rsidR="006C64DF" w:rsidRPr="00765717">
        <w:t>e</w:t>
      </w:r>
      <w:r w:rsidR="006C64DF" w:rsidRPr="00765717">
        <w:t>ring av oljeuppvärmningssystem i bostadshus</w:t>
      </w:r>
      <w:r w:rsidR="00423568" w:rsidRPr="00765717">
        <w:t xml:space="preserve"> i enlighet med vad som a</w:t>
      </w:r>
      <w:r w:rsidR="00423568" w:rsidRPr="00765717">
        <w:t>n</w:t>
      </w:r>
      <w:r w:rsidR="00423568" w:rsidRPr="00765717">
        <w:t>förs i motionen.</w:t>
      </w:r>
    </w:p>
    <w:p w:rsidR="006C64DF" w:rsidRPr="00765717" w:rsidRDefault="006C64DF" w:rsidP="006C64DF">
      <w:pPr>
        <w:pStyle w:val="Rubrik1"/>
      </w:pPr>
      <w:r w:rsidRPr="00765717">
        <w:t>Prästens lilla kråka i energipolitiken</w:t>
      </w:r>
    </w:p>
    <w:p w:rsidR="006C64DF" w:rsidRPr="00765717" w:rsidRDefault="006C64DF" w:rsidP="002C128F">
      <w:r w:rsidRPr="00765717">
        <w:t>Regeringen föreslår i propositionen ett särskilt stöd för konvertering i b</w:t>
      </w:r>
      <w:r w:rsidRPr="00765717">
        <w:t>o</w:t>
      </w:r>
      <w:r w:rsidRPr="00765717">
        <w:t>stadshus från oljeuppvärmingssystem till fjärrvärme eller individuell up</w:t>
      </w:r>
      <w:r w:rsidRPr="00765717">
        <w:t>p</w:t>
      </w:r>
      <w:r w:rsidRPr="00765717">
        <w:t>värmning med biobränsle, berg-, sjö- eller jordvärmepump eller solvärme. Det föregivna syftet är att minska användningen av fossila bränslen och att främja en ökad användning av förnyelsebara energikällor. Vi delar den inte</w:t>
      </w:r>
      <w:r w:rsidRPr="00765717">
        <w:t>n</w:t>
      </w:r>
      <w:r w:rsidRPr="00765717">
        <w:t>tion som ligger bakom propositionen, men vår bedömning är att regeringens förslag i bästa fall inte gör någon nytta. Sannolikt är det t.o.m. skadligt. Vi avvisar därför propositionen i sin helhet.</w:t>
      </w:r>
    </w:p>
    <w:p w:rsidR="006C64DF" w:rsidRPr="00765717" w:rsidRDefault="00E837FD" w:rsidP="006C64DF">
      <w:pPr>
        <w:pStyle w:val="Normaltindrag"/>
      </w:pPr>
      <w:r w:rsidRPr="00765717">
        <w:t>Vi</w:t>
      </w:r>
      <w:r w:rsidR="006C64DF" w:rsidRPr="00765717">
        <w:t xml:space="preserve"> stödjer alltså målet att minska användningen av fossila bränslen. Att a</w:t>
      </w:r>
      <w:r w:rsidR="006C64DF" w:rsidRPr="00765717">
        <w:t>r</w:t>
      </w:r>
      <w:r w:rsidR="006C64DF" w:rsidRPr="00765717">
        <w:t>beta mot detta mål är nödvändigt om vi skall lyckas bromsa den globala up</w:t>
      </w:r>
      <w:r w:rsidR="006C64DF" w:rsidRPr="00765717">
        <w:t>p</w:t>
      </w:r>
      <w:r w:rsidR="006C64DF" w:rsidRPr="00765717">
        <w:t>värmningen. Vi förespråkar dock en helt annan strategi än regeringskoaliti</w:t>
      </w:r>
      <w:r w:rsidR="006C64DF" w:rsidRPr="00765717">
        <w:t>o</w:t>
      </w:r>
      <w:r w:rsidR="006C64DF" w:rsidRPr="00765717">
        <w:t>nen för att arbeta mot detta mål. Vår utgångspunkt är att staten skall styra mot målet att utsläppen av växthusgaser och andra miljöskadliga ämnen men inte styra vilka medel som skall användas för att uppnå dessa mål. Den tekniska utvecklingen på energiområdet är snabb, och en politik som styr mot specifika tekniska lösningar – den metod regeringskoalitionen väljer – riskerar att mo</w:t>
      </w:r>
      <w:r w:rsidR="006C64DF" w:rsidRPr="00765717">
        <w:t>t</w:t>
      </w:r>
      <w:r w:rsidR="006C64DF" w:rsidRPr="00765717">
        <w:t>verka sitt syfte.</w:t>
      </w:r>
    </w:p>
    <w:p w:rsidR="006C64DF" w:rsidRPr="00765717" w:rsidRDefault="006C64DF" w:rsidP="006C64DF">
      <w:pPr>
        <w:pStyle w:val="Normaltindrag"/>
      </w:pPr>
      <w:r w:rsidRPr="00765717">
        <w:t>Vi ser redan i</w:t>
      </w:r>
      <w:r w:rsidR="007C4E69" w:rsidRPr="00765717">
        <w:t xml:space="preserve"> </w:t>
      </w:r>
      <w:r w:rsidRPr="00765717">
        <w:t>dag hur de delar av energipolitiken som vi stödjer – milj</w:t>
      </w:r>
      <w:r w:rsidRPr="00765717">
        <w:t>ö</w:t>
      </w:r>
      <w:r w:rsidRPr="00765717">
        <w:t>mässigt motiverade skatter på koldioxid och handel med utsläppsrätter – fu</w:t>
      </w:r>
      <w:r w:rsidRPr="00765717">
        <w:t>n</w:t>
      </w:r>
      <w:r w:rsidRPr="00765717">
        <w:t>gerar förhållandevis väl. Den samlade effekten av dessa styrmedel, tillsa</w:t>
      </w:r>
      <w:r w:rsidRPr="00765717">
        <w:t>m</w:t>
      </w:r>
      <w:r w:rsidRPr="00765717">
        <w:t>mans med höga råoljepriser, ger goda incitament att övergå från fossila brän</w:t>
      </w:r>
      <w:r w:rsidRPr="00765717">
        <w:t>s</w:t>
      </w:r>
      <w:r w:rsidRPr="00765717">
        <w:lastRenderedPageBreak/>
        <w:t xml:space="preserve">len till användning av koldioxidneutrala energikällor. Inte minst finner många fastighetsägare det lönsamt att övergå från oljeuppvärmning till </w:t>
      </w:r>
      <w:r w:rsidR="002C128F" w:rsidRPr="00765717">
        <w:rPr>
          <w:snapToGrid w:val="0"/>
        </w:rPr>
        <w:t>t.</w:t>
      </w:r>
      <w:r w:rsidRPr="00765717">
        <w:rPr>
          <w:snapToGrid w:val="0"/>
        </w:rPr>
        <w:t>ex</w:t>
      </w:r>
      <w:r w:rsidR="002C128F" w:rsidRPr="00765717">
        <w:rPr>
          <w:snapToGrid w:val="0"/>
        </w:rPr>
        <w:t>.</w:t>
      </w:r>
      <w:r w:rsidRPr="00765717">
        <w:t xml:space="preserve"> fjär</w:t>
      </w:r>
      <w:r w:rsidRPr="00765717">
        <w:t>r</w:t>
      </w:r>
      <w:r w:rsidRPr="00765717">
        <w:t>värme, biobränsle eller något typ av värmepump.</w:t>
      </w:r>
    </w:p>
    <w:p w:rsidR="006C64DF" w:rsidRPr="00765717" w:rsidRDefault="006C64DF" w:rsidP="007C4E69">
      <w:pPr>
        <w:pStyle w:val="Normaltindrag"/>
      </w:pPr>
      <w:r w:rsidRPr="00765717">
        <w:t>Inte minst illustreras detta påstående av att värmepumpar avsedda för slu</w:t>
      </w:r>
      <w:r w:rsidRPr="00765717">
        <w:t>t</w:t>
      </w:r>
      <w:r w:rsidRPr="00765717">
        <w:t>na vätskesystem (dvs. bergvärme, ytjordvärme och sjövärme) under</w:t>
      </w:r>
      <w:r w:rsidR="007C4E69" w:rsidRPr="00765717">
        <w:t xml:space="preserve"> år</w:t>
      </w:r>
      <w:r w:rsidRPr="00765717">
        <w:t xml:space="preserve"> 2004 installerades med en sammanlagd effekt i storleksordningen 360 MW, enligt Borrentreprenörerna, som är de svenska brunnsborrarnas branschorganisation. Det motsvarar effekten hos omkring 600 normala vindkraftverk, och har dessutom betydligt bättre verkansgrad.</w:t>
      </w:r>
    </w:p>
    <w:p w:rsidR="006C64DF" w:rsidRPr="00765717" w:rsidRDefault="006C64DF" w:rsidP="00463497">
      <w:pPr>
        <w:pStyle w:val="Normaltindrag"/>
      </w:pPr>
      <w:r w:rsidRPr="00765717">
        <w:t>Det är mot denna bakgrund svårt att förstå motivet till den särskilda stim</w:t>
      </w:r>
      <w:r w:rsidRPr="00765717">
        <w:t>u</w:t>
      </w:r>
      <w:r w:rsidRPr="00765717">
        <w:t>lans som regeringen nu föreslår. Sannolikt kommer huvuddelen av de medel som anslås att tillfalla fastighetsägare som även utan särskild stimulans skulle ha bytt från oljeuppvärmning.</w:t>
      </w:r>
    </w:p>
    <w:p w:rsidR="006C64DF" w:rsidRPr="00765717" w:rsidRDefault="006C64DF" w:rsidP="00463497">
      <w:pPr>
        <w:pStyle w:val="Normaltindrag"/>
      </w:pPr>
      <w:r w:rsidRPr="00765717">
        <w:t>Det är i sig illa att regeringen på detta sätt visar lättsinne med statens finanser. Än allvarligare är dock att stödet genom sin utformning riskerar att skada sitt syfte.</w:t>
      </w:r>
    </w:p>
    <w:p w:rsidR="006C64DF" w:rsidRPr="00765717" w:rsidRDefault="006C64DF" w:rsidP="00463497">
      <w:pPr>
        <w:pStyle w:val="Normaltindrag"/>
      </w:pPr>
      <w:r w:rsidRPr="00765717">
        <w:t>Regeringens förslag ger negativa effekter av flera skäl. Den omedelbara e</w:t>
      </w:r>
      <w:r w:rsidRPr="00765717">
        <w:t>f</w:t>
      </w:r>
      <w:r w:rsidRPr="00765717">
        <w:t>fekten av att man annonserat detta stöd, utan att ha ett konkret förslag avsee</w:t>
      </w:r>
      <w:r w:rsidRPr="00765717">
        <w:t>n</w:t>
      </w:r>
      <w:r w:rsidRPr="00765717">
        <w:t>de utformningen, har blivit att man lagt en död hand över bergvärmebra</w:t>
      </w:r>
      <w:r w:rsidRPr="00765717">
        <w:t>n</w:t>
      </w:r>
      <w:r w:rsidRPr="00765717">
        <w:t xml:space="preserve">schen, och sannolikt också skapat problem för företag i andra branscher. Flera företag rapporterar att kunder valt att skjuta upp sina entreprenader. </w:t>
      </w:r>
      <w:r w:rsidR="002C128F" w:rsidRPr="00765717">
        <w:t>Detta skapa stora kostnader på grund av</w:t>
      </w:r>
      <w:r w:rsidRPr="00765717">
        <w:t xml:space="preserve"> att man tvingas stå med outnyttjade mask</w:t>
      </w:r>
      <w:r w:rsidRPr="00765717">
        <w:t>i</w:t>
      </w:r>
      <w:r w:rsidRPr="00765717">
        <w:t>ner och personal.</w:t>
      </w:r>
    </w:p>
    <w:p w:rsidR="006C64DF" w:rsidRPr="00765717" w:rsidRDefault="006C64DF" w:rsidP="00463497">
      <w:pPr>
        <w:pStyle w:val="Normaltindrag"/>
      </w:pPr>
      <w:r w:rsidRPr="00765717">
        <w:t>När stödet väl träder i kraft kommer det sannolikt i</w:t>
      </w:r>
      <w:r w:rsidR="00A96E11" w:rsidRPr="00765717">
        <w:t xml:space="preserve"> </w:t>
      </w:r>
      <w:r w:rsidRPr="00765717">
        <w:t>stället leda till en kra</w:t>
      </w:r>
      <w:r w:rsidRPr="00765717">
        <w:t>f</w:t>
      </w:r>
      <w:r w:rsidRPr="00765717">
        <w:t>tig efterfrågeökning när det uppdämda behovet av energiborrningar måste tillfred</w:t>
      </w:r>
      <w:r w:rsidR="002C128F" w:rsidRPr="00765717">
        <w:t>s</w:t>
      </w:r>
      <w:r w:rsidRPr="00765717">
        <w:t>ställas. Att stödet utformas så att den som söker först får pengar, m</w:t>
      </w:r>
      <w:r w:rsidRPr="00765717">
        <w:t>e</w:t>
      </w:r>
      <w:r w:rsidRPr="00765717">
        <w:t>dan den som söker senare riskerar att bli utan, förstärker denna ojämnhet i efterfrågan. När sedan stödet upphör kommer sedan efterfrågan att falla kra</w:t>
      </w:r>
      <w:r w:rsidRPr="00765717">
        <w:t>f</w:t>
      </w:r>
      <w:r w:rsidRPr="00765717">
        <w:t>tigt.</w:t>
      </w:r>
    </w:p>
    <w:p w:rsidR="006C64DF" w:rsidRPr="00765717" w:rsidRDefault="006C64DF" w:rsidP="00463497">
      <w:pPr>
        <w:pStyle w:val="Normaltindrag"/>
      </w:pPr>
      <w:r w:rsidRPr="00765717">
        <w:t>I</w:t>
      </w:r>
      <w:r w:rsidR="00463497" w:rsidRPr="00765717">
        <w:t xml:space="preserve"> </w:t>
      </w:r>
      <w:r w:rsidRPr="00765717">
        <w:t>stället för den situation som råder nu, där en konvertering i förhållandevis jämn takt sker för vissa fastigheter till annan uppvärmning än olja – ofta sker det när den gamla oljepannan ändå ska bytas ut – så får vi en situation med först ett kraftigt fall av efterfrågan, därefter en kraftig ökning av efterfrågan, och slutligen återigen ett kraftigt fall av efterfrågan. Resultatet blir att priserna stiger när bidraget införs, vilket riskerar att dra till sig oseriösa aktörer. När sedan bidraget avskaffas kommer många företag att få betydande problem p</w:t>
      </w:r>
      <w:r w:rsidR="00463497" w:rsidRPr="00765717">
        <w:t>.</w:t>
      </w:r>
      <w:r w:rsidRPr="00765717">
        <w:t>g</w:t>
      </w:r>
      <w:r w:rsidR="00463497" w:rsidRPr="00765717">
        <w:t>.</w:t>
      </w:r>
      <w:r w:rsidRPr="00765717">
        <w:t>a. den fallande efterfrågan. Det är inte självklart att det är de oseriösa aktörerna som då slås ut först.</w:t>
      </w:r>
    </w:p>
    <w:p w:rsidR="006C64DF" w:rsidRPr="00765717" w:rsidRDefault="006C64DF" w:rsidP="00463497">
      <w:pPr>
        <w:pStyle w:val="Normaltindrag"/>
      </w:pPr>
      <w:r w:rsidRPr="00765717">
        <w:t>Den ryckighet som regeringskoalitionens energipolitiska hugskott och</w:t>
      </w:r>
      <w:r w:rsidR="00867000" w:rsidRPr="00765717">
        <w:t>,</w:t>
      </w:r>
      <w:r w:rsidRPr="00765717">
        <w:t xml:space="preserve"> sent på natten</w:t>
      </w:r>
      <w:r w:rsidR="00867000" w:rsidRPr="00765717">
        <w:t>,</w:t>
      </w:r>
      <w:r w:rsidRPr="00765717">
        <w:t xml:space="preserve"> ihopkokade kompromisser ger upphov till också andra negat</w:t>
      </w:r>
      <w:r w:rsidRPr="00765717">
        <w:t>i</w:t>
      </w:r>
      <w:r w:rsidRPr="00765717">
        <w:t>va konsekvenser. En minskning av fossilbränsleanvändningen för uppvär</w:t>
      </w:r>
      <w:r w:rsidRPr="00765717">
        <w:t>m</w:t>
      </w:r>
      <w:r w:rsidRPr="00765717">
        <w:t>ning av bostäder kan ske på olika vis. Ett sätt är att välja den väg som rege</w:t>
      </w:r>
      <w:r w:rsidRPr="00765717">
        <w:t>r</w:t>
      </w:r>
      <w:r w:rsidRPr="00765717">
        <w:t>ingen nu anser bör subventioneras, d</w:t>
      </w:r>
      <w:r w:rsidR="00463497" w:rsidRPr="00765717">
        <w:t>vs</w:t>
      </w:r>
      <w:r w:rsidRPr="00765717">
        <w:t>.</w:t>
      </w:r>
      <w:r w:rsidR="00463497" w:rsidRPr="00765717">
        <w:t xml:space="preserve"> </w:t>
      </w:r>
      <w:r w:rsidRPr="00765717">
        <w:t>att konvertera från oljeuppvärmning</w:t>
      </w:r>
      <w:r w:rsidRPr="00765717">
        <w:t>s</w:t>
      </w:r>
      <w:r w:rsidRPr="00765717">
        <w:t>system till fjärrvärme eller individuell uppvärmning med biobränsle, berg-, sjö- eller jordvärmepump eller solvärme. Ett annat sätt är att i samma olj</w:t>
      </w:r>
      <w:r w:rsidRPr="00765717">
        <w:t>e</w:t>
      </w:r>
      <w:r w:rsidRPr="00765717">
        <w:t>panna som i</w:t>
      </w:r>
      <w:r w:rsidR="008E37F8" w:rsidRPr="00765717">
        <w:t xml:space="preserve"> </w:t>
      </w:r>
      <w:r w:rsidRPr="00765717">
        <w:t>dag används för uppvärmning med eldningsolja använda ett annat bränsle. Redan i</w:t>
      </w:r>
      <w:r w:rsidR="008E37F8" w:rsidRPr="00765717">
        <w:t xml:space="preserve"> </w:t>
      </w:r>
      <w:r w:rsidRPr="00765717">
        <w:t>dag finns rapsolja med ett energivärde motsvarande eldningsolja som kan användas i en vanlig oljepanna efter en mindre juste</w:t>
      </w:r>
      <w:r w:rsidRPr="00765717">
        <w:t>r</w:t>
      </w:r>
      <w:r w:rsidRPr="00765717">
        <w:t>ing. Att nu ge stöd till konvertering bort från oljepannor riskerar att slå undan benen för denna nya teknik, som just nu befinner sig i sin linda. Med vår politik, där staten styr mot miljömål, men avstår från att detaljstyra vilken typ av teknik som ska</w:t>
      </w:r>
      <w:r w:rsidR="008E37F8" w:rsidRPr="00765717">
        <w:t>ll</w:t>
      </w:r>
      <w:r w:rsidRPr="00765717">
        <w:t xml:space="preserve"> användas, hade den däremot tillåtits konkurrera på lika villkor med andra tekniska lösningar för att minska beroendet av fossila bränslen.</w:t>
      </w:r>
    </w:p>
    <w:p w:rsidR="006C64DF" w:rsidRPr="00765717" w:rsidRDefault="006C64DF" w:rsidP="00954C4F">
      <w:pPr>
        <w:pStyle w:val="Normaltindrag"/>
      </w:pPr>
      <w:r w:rsidRPr="00765717">
        <w:t>Ryckigheten i energipolitiken skapar osäkerhet och minskar viljan till i</w:t>
      </w:r>
      <w:r w:rsidRPr="00765717">
        <w:t>n</w:t>
      </w:r>
      <w:r w:rsidRPr="00765717">
        <w:t>novationer och investeringar. Vem vågar investera i projekt för ny miljövä</w:t>
      </w:r>
      <w:r w:rsidRPr="00765717">
        <w:t>n</w:t>
      </w:r>
      <w:r w:rsidRPr="00765717">
        <w:t>lig energiteknik när man vet att regeringen om något år kan få för sig att g</w:t>
      </w:r>
      <w:r w:rsidRPr="00765717">
        <w:t>e</w:t>
      </w:r>
      <w:r w:rsidRPr="00765717">
        <w:t>nom nya subventioner snedvrida konkurrensförutsättningarna så att lönsa</w:t>
      </w:r>
      <w:r w:rsidRPr="00765717">
        <w:t>m</w:t>
      </w:r>
      <w:r w:rsidRPr="00765717">
        <w:t>heten uteblir?</w:t>
      </w:r>
    </w:p>
    <w:p w:rsidR="006C64DF" w:rsidRPr="00765717" w:rsidRDefault="006C64DF" w:rsidP="00954C4F">
      <w:pPr>
        <w:pStyle w:val="Normaltindrag"/>
      </w:pPr>
      <w:r w:rsidRPr="00765717">
        <w:t>Regeringens politik leder tankarna till sången om prästens lilla kråka som än slank hit, och än slank dit. Risken är betydande att energipolitiken inom kort slutgiltigt slinker ner i diket.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128F" w:rsidRPr="00765717">
        <w:tblPrEx>
          <w:tblCellMar>
            <w:top w:w="0" w:type="dxa"/>
            <w:bottom w:w="0" w:type="dxa"/>
          </w:tblCellMar>
        </w:tblPrEx>
        <w:trPr>
          <w:cantSplit/>
        </w:trPr>
        <w:tc>
          <w:tcPr>
            <w:tcW w:w="3046" w:type="dxa"/>
          </w:tcPr>
          <w:p w:rsidR="002C128F" w:rsidRPr="00765717" w:rsidRDefault="002C128F" w:rsidP="002C128F">
            <w:pPr>
              <w:pStyle w:val="UnderskriftDatum"/>
              <w:spacing w:before="240"/>
            </w:pPr>
            <w:r w:rsidRPr="00765717">
              <w:t>Stockholm den 28 oktober 2005</w:t>
            </w:r>
          </w:p>
        </w:tc>
        <w:tc>
          <w:tcPr>
            <w:tcW w:w="3047" w:type="dxa"/>
          </w:tcPr>
          <w:p w:rsidR="002C128F" w:rsidRPr="00765717" w:rsidRDefault="002C128F" w:rsidP="002C128F">
            <w:pPr>
              <w:pStyle w:val="Underskrifter"/>
              <w:spacing w:before="240"/>
            </w:pPr>
          </w:p>
        </w:tc>
      </w:tr>
      <w:tr w:rsidR="002C128F" w:rsidRPr="00765717">
        <w:tblPrEx>
          <w:tblCellMar>
            <w:top w:w="0" w:type="dxa"/>
            <w:bottom w:w="0" w:type="dxa"/>
          </w:tblCellMar>
        </w:tblPrEx>
        <w:trPr>
          <w:cantSplit/>
        </w:trPr>
        <w:tc>
          <w:tcPr>
            <w:tcW w:w="3046" w:type="dxa"/>
          </w:tcPr>
          <w:p w:rsidR="002C128F" w:rsidRPr="00765717" w:rsidRDefault="002C128F" w:rsidP="002C128F">
            <w:pPr>
              <w:pStyle w:val="Underskrifter"/>
            </w:pPr>
            <w:r w:rsidRPr="00765717">
              <w:t>Per Bill (m)</w:t>
            </w:r>
          </w:p>
        </w:tc>
        <w:tc>
          <w:tcPr>
            <w:tcW w:w="3047" w:type="dxa"/>
          </w:tcPr>
          <w:p w:rsidR="002C128F" w:rsidRPr="00765717" w:rsidRDefault="002C128F" w:rsidP="002C128F">
            <w:pPr>
              <w:pStyle w:val="Underskrifter"/>
            </w:pPr>
          </w:p>
        </w:tc>
      </w:tr>
      <w:tr w:rsidR="002C128F" w:rsidRPr="00765717">
        <w:tblPrEx>
          <w:tblCellMar>
            <w:top w:w="0" w:type="dxa"/>
            <w:bottom w:w="0" w:type="dxa"/>
          </w:tblCellMar>
        </w:tblPrEx>
        <w:trPr>
          <w:cantSplit/>
        </w:trPr>
        <w:tc>
          <w:tcPr>
            <w:tcW w:w="3046" w:type="dxa"/>
          </w:tcPr>
          <w:p w:rsidR="002C128F" w:rsidRPr="00765717" w:rsidRDefault="002C128F" w:rsidP="002C128F">
            <w:pPr>
              <w:pStyle w:val="Underskrifter"/>
            </w:pPr>
            <w:r w:rsidRPr="00765717">
              <w:t>Ulla Löfgren (m)</w:t>
            </w:r>
          </w:p>
        </w:tc>
        <w:tc>
          <w:tcPr>
            <w:tcW w:w="3047" w:type="dxa"/>
          </w:tcPr>
          <w:p w:rsidR="002C128F" w:rsidRPr="00765717" w:rsidRDefault="002C128F" w:rsidP="002C128F">
            <w:pPr>
              <w:pStyle w:val="Underskrifter"/>
            </w:pPr>
            <w:r w:rsidRPr="00765717">
              <w:t>Krister Hammarbergh (m)</w:t>
            </w:r>
          </w:p>
        </w:tc>
      </w:tr>
      <w:tr w:rsidR="002C128F" w:rsidRPr="00765717">
        <w:tblPrEx>
          <w:tblCellMar>
            <w:top w:w="0" w:type="dxa"/>
            <w:bottom w:w="0" w:type="dxa"/>
          </w:tblCellMar>
        </w:tblPrEx>
        <w:trPr>
          <w:cantSplit/>
        </w:trPr>
        <w:tc>
          <w:tcPr>
            <w:tcW w:w="3046" w:type="dxa"/>
          </w:tcPr>
          <w:p w:rsidR="002C128F" w:rsidRPr="00765717" w:rsidRDefault="002C128F" w:rsidP="002C128F">
            <w:pPr>
              <w:pStyle w:val="Underskrifter"/>
            </w:pPr>
            <w:r w:rsidRPr="00765717">
              <w:t>Bertil Kjellberg (m)</w:t>
            </w:r>
          </w:p>
        </w:tc>
        <w:tc>
          <w:tcPr>
            <w:tcW w:w="3047" w:type="dxa"/>
          </w:tcPr>
          <w:p w:rsidR="002C128F" w:rsidRPr="00765717" w:rsidRDefault="002C128F" w:rsidP="002C128F">
            <w:pPr>
              <w:pStyle w:val="Underskrifter"/>
            </w:pPr>
            <w:r w:rsidRPr="00765717">
              <w:t>Peter Danielsson (m)</w:t>
            </w:r>
          </w:p>
        </w:tc>
      </w:tr>
      <w:tr w:rsidR="002C128F" w:rsidRPr="00765717">
        <w:tblPrEx>
          <w:tblCellMar>
            <w:top w:w="0" w:type="dxa"/>
            <w:bottom w:w="0" w:type="dxa"/>
          </w:tblCellMar>
        </w:tblPrEx>
        <w:trPr>
          <w:cantSplit/>
        </w:trPr>
        <w:tc>
          <w:tcPr>
            <w:tcW w:w="3046" w:type="dxa"/>
          </w:tcPr>
          <w:p w:rsidR="002C128F" w:rsidRPr="00765717" w:rsidRDefault="002C128F" w:rsidP="002C128F">
            <w:pPr>
              <w:pStyle w:val="Underskrifter"/>
            </w:pPr>
            <w:r w:rsidRPr="00765717">
              <w:t>Stefan Hagfeldt (m)</w:t>
            </w:r>
          </w:p>
        </w:tc>
        <w:tc>
          <w:tcPr>
            <w:tcW w:w="3047" w:type="dxa"/>
          </w:tcPr>
          <w:p w:rsidR="002C128F" w:rsidRPr="00765717" w:rsidRDefault="002C128F" w:rsidP="002C128F">
            <w:pPr>
              <w:pStyle w:val="Underskrifter"/>
            </w:pPr>
            <w:r w:rsidRPr="00765717">
              <w:t>Bengt-Anders Johansson (m)</w:t>
            </w:r>
          </w:p>
        </w:tc>
      </w:tr>
    </w:tbl>
    <w:p w:rsidR="00E84F25" w:rsidRPr="00765717" w:rsidRDefault="00E84F25" w:rsidP="002C128F">
      <w:pPr>
        <w:pStyle w:val="Normaltindrag"/>
      </w:pPr>
    </w:p>
    <w:sectPr w:rsidR="00E84F25" w:rsidRPr="00765717" w:rsidSect="002C12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05A" w:rsidRPr="00765717" w:rsidRDefault="00BC705A">
      <w:r w:rsidRPr="00765717">
        <w:separator/>
      </w:r>
    </w:p>
  </w:endnote>
  <w:endnote w:type="continuationSeparator" w:id="0">
    <w:p w:rsidR="00BC705A" w:rsidRPr="00765717" w:rsidRDefault="00BC705A">
      <w:r w:rsidRPr="00765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65" w:rsidRPr="00765717" w:rsidRDefault="00765717" w:rsidP="002C128F">
    <w:pPr>
      <w:pStyle w:val="Sidfot"/>
    </w:pPr>
    <w:r w:rsidRPr="007657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904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28F" w:rsidRDefault="002C12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28F" w:rsidRDefault="002C12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000" w:rsidRPr="00765717" w:rsidRDefault="00765717" w:rsidP="002C128F">
    <w:pPr>
      <w:pStyle w:val="Sidfot"/>
    </w:pPr>
    <w:r w:rsidRPr="007657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205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28F" w:rsidRDefault="002C128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28F" w:rsidRDefault="002C128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000" w:rsidRPr="00765717" w:rsidRDefault="00765717" w:rsidP="002C128F">
    <w:pPr>
      <w:pStyle w:val="Sidfot"/>
    </w:pPr>
    <w:r w:rsidRPr="007657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798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28F" w:rsidRDefault="002C1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28F" w:rsidRDefault="002C1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05A" w:rsidRPr="00765717" w:rsidRDefault="00BC705A">
      <w:r w:rsidRPr="00765717">
        <w:separator/>
      </w:r>
    </w:p>
  </w:footnote>
  <w:footnote w:type="continuationSeparator" w:id="0">
    <w:p w:rsidR="00BC705A" w:rsidRPr="00765717" w:rsidRDefault="00BC705A">
      <w:r w:rsidRPr="00765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65" w:rsidRPr="00765717" w:rsidRDefault="00765717" w:rsidP="002C128F">
    <w:pPr>
      <w:pStyle w:val="Sidhuvud"/>
    </w:pPr>
    <w:r w:rsidRPr="007657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200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28F" w:rsidRDefault="002C12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28F" w:rsidRDefault="002C128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000" w:rsidRPr="00765717" w:rsidRDefault="00765717" w:rsidP="002C128F">
    <w:pPr>
      <w:pStyle w:val="Sidhuvud"/>
    </w:pPr>
    <w:r w:rsidRPr="007657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157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28F" w:rsidRDefault="002C12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28F" w:rsidRDefault="002C128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28F" w:rsidRPr="00765717" w:rsidRDefault="002C128F">
    <w:pPr>
      <w:pStyle w:val="FSHNormal"/>
      <w:tabs>
        <w:tab w:val="right" w:pos="5840"/>
      </w:tabs>
    </w:pPr>
    <w:r w:rsidRPr="00765717">
      <w:br/>
    </w:r>
    <w:r w:rsidRPr="00765717">
      <w:fldChar w:fldCharType="begin" w:fldLock="1"/>
    </w:r>
    <w:r w:rsidRPr="00765717">
      <w:instrText xml:space="preserve"> DOCPROPERTY</w:instrText>
    </w:r>
    <w:r w:rsidRPr="00765717">
      <w:rPr>
        <w:sz w:val="18"/>
      </w:rPr>
      <w:instrText xml:space="preserve"> "YearUser" *\charformat </w:instrText>
    </w:r>
    <w:r w:rsidRPr="00765717">
      <w:fldChar w:fldCharType="separate"/>
    </w:r>
    <w:r w:rsidRPr="00765717">
      <w:t>2005/06</w:t>
    </w:r>
    <w:r w:rsidRPr="00765717">
      <w:fldChar w:fldCharType="end"/>
    </w:r>
    <w:r w:rsidRPr="00765717">
      <w:t xml:space="preserve"> </w:t>
    </w:r>
    <w:r w:rsidRPr="00765717">
      <w:tab/>
      <w:t xml:space="preserve">mnr: </w:t>
    </w:r>
    <w:r w:rsidRPr="00765717">
      <w:fldChar w:fldCharType="begin" w:fldLock="1"/>
    </w:r>
    <w:r w:rsidRPr="00765717">
      <w:instrText xml:space="preserve"> DOCPROPERTY</w:instrText>
    </w:r>
    <w:r w:rsidRPr="00765717">
      <w:rPr>
        <w:sz w:val="18"/>
      </w:rPr>
      <w:instrText xml:space="preserve"> "Motionsnummer" *\charformat </w:instrText>
    </w:r>
    <w:r w:rsidRPr="00765717">
      <w:fldChar w:fldCharType="separate"/>
    </w:r>
    <w:r w:rsidRPr="00765717">
      <w:t>N10</w:t>
    </w:r>
    <w:r w:rsidRPr="00765717">
      <w:fldChar w:fldCharType="end"/>
    </w:r>
    <w:r w:rsidRPr="00765717">
      <w:br/>
    </w:r>
    <w:r w:rsidRPr="00765717">
      <w:fldChar w:fldCharType="begin" w:fldLock="1"/>
    </w:r>
    <w:r w:rsidRPr="00765717">
      <w:instrText xml:space="preserve"> DOCPROPERTY</w:instrText>
    </w:r>
    <w:r w:rsidRPr="00765717">
      <w:rPr>
        <w:sz w:val="18"/>
      </w:rPr>
      <w:instrText xml:space="preserve"> "Samling" *\charformat </w:instrText>
    </w:r>
    <w:r w:rsidRPr="00765717">
      <w:fldChar w:fldCharType="end"/>
    </w:r>
    <w:r w:rsidRPr="00765717">
      <w:tab/>
      <w:t xml:space="preserve">pnr: </w:t>
    </w:r>
    <w:r w:rsidRPr="00765717">
      <w:fldChar w:fldCharType="begin" w:fldLock="1"/>
    </w:r>
    <w:r w:rsidRPr="00765717">
      <w:instrText xml:space="preserve"> DOCPROPERTY</w:instrText>
    </w:r>
    <w:r w:rsidRPr="00765717">
      <w:rPr>
        <w:sz w:val="18"/>
      </w:rPr>
      <w:instrText xml:space="preserve"> "Partinummer" *\charformat </w:instrText>
    </w:r>
    <w:r w:rsidRPr="00765717">
      <w:fldChar w:fldCharType="separate"/>
    </w:r>
    <w:r w:rsidRPr="00765717">
      <w:t>m189</w:t>
    </w:r>
    <w:r w:rsidRPr="00765717">
      <w:fldChar w:fldCharType="end"/>
    </w:r>
  </w:p>
  <w:p w:rsidR="002C128F" w:rsidRPr="00765717" w:rsidRDefault="002C128F">
    <w:pPr>
      <w:pStyle w:val="FSHRub1"/>
    </w:pPr>
    <w:r w:rsidRPr="00765717">
      <w:t>Motion till riksdagen</w:t>
    </w:r>
    <w:r w:rsidRPr="00765717">
      <w:br/>
    </w:r>
    <w:r w:rsidRPr="00765717">
      <w:fldChar w:fldCharType="begin" w:fldLock="1"/>
    </w:r>
    <w:r w:rsidRPr="00765717">
      <w:instrText xml:space="preserve"> DOCPROPERTY "YearUser" *\charformat </w:instrText>
    </w:r>
    <w:r w:rsidRPr="00765717">
      <w:fldChar w:fldCharType="separate"/>
    </w:r>
    <w:r w:rsidRPr="00765717">
      <w:t>2005/06</w:t>
    </w:r>
    <w:r w:rsidRPr="00765717">
      <w:fldChar w:fldCharType="end"/>
    </w:r>
    <w:r w:rsidRPr="00765717">
      <w:t>:</w:t>
    </w:r>
    <w:r w:rsidRPr="00765717">
      <w:fldChar w:fldCharType="begin" w:fldLock="1"/>
    </w:r>
    <w:r w:rsidRPr="00765717">
      <w:instrText xml:space="preserve"> DOCPROPERTY "Motionsnummer" *\charformat </w:instrText>
    </w:r>
    <w:r w:rsidRPr="00765717">
      <w:fldChar w:fldCharType="separate"/>
    </w:r>
    <w:r w:rsidRPr="00765717">
      <w:t>N10</w:t>
    </w:r>
    <w:r w:rsidRPr="00765717">
      <w:fldChar w:fldCharType="end"/>
    </w:r>
  </w:p>
  <w:p w:rsidR="002C128F" w:rsidRPr="00765717" w:rsidRDefault="002C128F">
    <w:pPr>
      <w:pStyle w:val="FSHNormalS5"/>
    </w:pPr>
    <w:r w:rsidRPr="00765717">
      <w:fldChar w:fldCharType="begin" w:fldLock="1"/>
    </w:r>
    <w:r w:rsidRPr="00765717">
      <w:instrText xml:space="preserve"> DOCPROPERTY "MotionarText" *\charformat </w:instrText>
    </w:r>
    <w:r w:rsidRPr="00765717">
      <w:fldChar w:fldCharType="separate"/>
    </w:r>
    <w:r w:rsidRPr="00765717">
      <w:t>av Per Bill m.fl. (m)</w:t>
    </w:r>
    <w:r w:rsidRPr="00765717">
      <w:fldChar w:fldCharType="end"/>
    </w:r>
    <w:r w:rsidRPr="00765717">
      <w:br/>
    </w:r>
    <w:r w:rsidRPr="00765717">
      <w:fldChar w:fldCharType="begin" w:fldLock="1"/>
    </w:r>
    <w:r w:rsidRPr="00765717">
      <w:instrText xml:space="preserve"> DOCPROPERTY "SvarFrasKort" *\charformat </w:instrText>
    </w:r>
    <w:r w:rsidRPr="00765717">
      <w:fldChar w:fldCharType="separate"/>
    </w:r>
    <w:r w:rsidRPr="00765717">
      <w:t>med anledning av prop. 2005/06:32</w:t>
    </w:r>
    <w:r w:rsidRPr="00765717">
      <w:fldChar w:fldCharType="end"/>
    </w:r>
  </w:p>
  <w:p w:rsidR="002C128F" w:rsidRPr="00765717" w:rsidRDefault="002C128F">
    <w:pPr>
      <w:pStyle w:val="FSHTitel"/>
    </w:pPr>
    <w:r w:rsidRPr="00765717">
      <w:fldChar w:fldCharType="begin" w:fldLock="1"/>
    </w:r>
    <w:r w:rsidRPr="00765717">
      <w:instrText xml:space="preserve"> DOCPROPERTY</w:instrText>
    </w:r>
    <w:r w:rsidRPr="00765717">
      <w:rPr>
        <w:sz w:val="18"/>
      </w:rPr>
      <w:instrText xml:space="preserve"> "RubrikSvar" *\charformat </w:instrText>
    </w:r>
    <w:r w:rsidRPr="00765717">
      <w:fldChar w:fldCharType="separate"/>
    </w:r>
    <w:r w:rsidRPr="00765717">
      <w:t>Stöd för konvertering av oljeuppvärmningssystem i bostadshus</w:t>
    </w:r>
    <w:r w:rsidRPr="00765717">
      <w:fldChar w:fldCharType="end"/>
    </w:r>
  </w:p>
  <w:p w:rsidR="002C128F" w:rsidRPr="00765717" w:rsidRDefault="002C128F" w:rsidP="002C12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9D0F5A"/>
    <w:multiLevelType w:val="hybridMultilevel"/>
    <w:tmpl w:val="5EEE2556"/>
    <w:lvl w:ilvl="0" w:tplc="6444F6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AC7AC6"/>
    <w:multiLevelType w:val="multilevel"/>
    <w:tmpl w:val="90E8A2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212F9D"/>
    <w:multiLevelType w:val="multilevel"/>
    <w:tmpl w:val="19D0AF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01965907">
    <w:abstractNumId w:val="15"/>
  </w:num>
  <w:num w:numId="2" w16cid:durableId="711078877">
    <w:abstractNumId w:val="10"/>
  </w:num>
  <w:num w:numId="3" w16cid:durableId="1389457444">
    <w:abstractNumId w:val="12"/>
  </w:num>
  <w:num w:numId="4" w16cid:durableId="1600332998">
    <w:abstractNumId w:val="14"/>
  </w:num>
  <w:num w:numId="5" w16cid:durableId="2139911694">
    <w:abstractNumId w:val="8"/>
  </w:num>
  <w:num w:numId="6" w16cid:durableId="912204972">
    <w:abstractNumId w:val="3"/>
  </w:num>
  <w:num w:numId="7" w16cid:durableId="410738668">
    <w:abstractNumId w:val="2"/>
  </w:num>
  <w:num w:numId="8" w16cid:durableId="814490258">
    <w:abstractNumId w:val="1"/>
  </w:num>
  <w:num w:numId="9" w16cid:durableId="2042583761">
    <w:abstractNumId w:val="0"/>
  </w:num>
  <w:num w:numId="10" w16cid:durableId="1260331959">
    <w:abstractNumId w:val="9"/>
  </w:num>
  <w:num w:numId="11" w16cid:durableId="1372145297">
    <w:abstractNumId w:val="7"/>
  </w:num>
  <w:num w:numId="12" w16cid:durableId="2111048002">
    <w:abstractNumId w:val="6"/>
  </w:num>
  <w:num w:numId="13" w16cid:durableId="1637101844">
    <w:abstractNumId w:val="5"/>
  </w:num>
  <w:num w:numId="14" w16cid:durableId="2062711810">
    <w:abstractNumId w:val="4"/>
  </w:num>
  <w:num w:numId="15" w16cid:durableId="991981523">
    <w:abstractNumId w:val="13"/>
  </w:num>
  <w:num w:numId="16" w16cid:durableId="1263490681">
    <w:abstractNumId w:val="16"/>
  </w:num>
  <w:num w:numId="17" w16cid:durableId="568998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8"/>
  </w:docVars>
  <w:rsids>
    <w:rsidRoot w:val="007C4E69"/>
    <w:rsid w:val="0004381F"/>
    <w:rsid w:val="00064BC3"/>
    <w:rsid w:val="00066775"/>
    <w:rsid w:val="00072FB9"/>
    <w:rsid w:val="00100531"/>
    <w:rsid w:val="001179D1"/>
    <w:rsid w:val="00177A9A"/>
    <w:rsid w:val="001E0043"/>
    <w:rsid w:val="00201DFB"/>
    <w:rsid w:val="00204A63"/>
    <w:rsid w:val="00212FF1"/>
    <w:rsid w:val="00230193"/>
    <w:rsid w:val="0025068A"/>
    <w:rsid w:val="002818D3"/>
    <w:rsid w:val="002943C8"/>
    <w:rsid w:val="002C128F"/>
    <w:rsid w:val="002D11A8"/>
    <w:rsid w:val="003445A5"/>
    <w:rsid w:val="00423568"/>
    <w:rsid w:val="00445271"/>
    <w:rsid w:val="00447A04"/>
    <w:rsid w:val="00463497"/>
    <w:rsid w:val="004A0504"/>
    <w:rsid w:val="004E38D9"/>
    <w:rsid w:val="005B145B"/>
    <w:rsid w:val="006C64DF"/>
    <w:rsid w:val="00715981"/>
    <w:rsid w:val="00740D6D"/>
    <w:rsid w:val="00743F76"/>
    <w:rsid w:val="00765717"/>
    <w:rsid w:val="00794149"/>
    <w:rsid w:val="007B67A7"/>
    <w:rsid w:val="007C4E69"/>
    <w:rsid w:val="007C6092"/>
    <w:rsid w:val="00867000"/>
    <w:rsid w:val="00882165"/>
    <w:rsid w:val="00886227"/>
    <w:rsid w:val="008E37F8"/>
    <w:rsid w:val="00954C4F"/>
    <w:rsid w:val="00A053C6"/>
    <w:rsid w:val="00A96E11"/>
    <w:rsid w:val="00B13BF0"/>
    <w:rsid w:val="00B33C81"/>
    <w:rsid w:val="00BC705A"/>
    <w:rsid w:val="00C1285C"/>
    <w:rsid w:val="00C27B7D"/>
    <w:rsid w:val="00CF7A43"/>
    <w:rsid w:val="00D01775"/>
    <w:rsid w:val="00D1174F"/>
    <w:rsid w:val="00D8417B"/>
    <w:rsid w:val="00DC6C70"/>
    <w:rsid w:val="00E22893"/>
    <w:rsid w:val="00E349C2"/>
    <w:rsid w:val="00E360DE"/>
    <w:rsid w:val="00E61148"/>
    <w:rsid w:val="00E75D28"/>
    <w:rsid w:val="00E837FD"/>
    <w:rsid w:val="00E84F25"/>
    <w:rsid w:val="00F21B30"/>
    <w:rsid w:val="00F73B0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8B0773-27A6-407C-8A68-0B70D2CD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1598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5981"/>
    <w:pPr>
      <w:spacing w:before="500" w:line="250" w:lineRule="exact"/>
      <w:outlineLvl w:val="1"/>
    </w:pPr>
    <w:rPr>
      <w:sz w:val="27"/>
    </w:rPr>
  </w:style>
  <w:style w:type="paragraph" w:styleId="Rubrik3">
    <w:name w:val="heading 3"/>
    <w:aliases w:val="Mellanrubrik"/>
    <w:basedOn w:val="Rubrik2"/>
    <w:next w:val="Normal"/>
    <w:qFormat/>
    <w:rsid w:val="00715981"/>
    <w:pPr>
      <w:spacing w:before="250" w:after="0"/>
      <w:outlineLvl w:val="2"/>
    </w:pPr>
    <w:rPr>
      <w:b/>
      <w:sz w:val="21"/>
    </w:rPr>
  </w:style>
  <w:style w:type="paragraph" w:styleId="Rubrik4">
    <w:name w:val="heading 4"/>
    <w:aliases w:val="KursivRubrik"/>
    <w:basedOn w:val="Rubrik3"/>
    <w:next w:val="Normal"/>
    <w:qFormat/>
    <w:rsid w:val="00715981"/>
    <w:pPr>
      <w:outlineLvl w:val="3"/>
    </w:pPr>
    <w:rPr>
      <w:b w:val="0"/>
      <w:i/>
    </w:rPr>
  </w:style>
  <w:style w:type="paragraph" w:styleId="Rubrik5">
    <w:name w:val="heading 5"/>
    <w:aliases w:val="PackadFetRubrik,PackadKursivRubrik"/>
    <w:basedOn w:val="Rubrik4"/>
    <w:next w:val="Normal"/>
    <w:qFormat/>
    <w:rsid w:val="00715981"/>
    <w:pPr>
      <w:tabs>
        <w:tab w:val="clear" w:pos="1021"/>
      </w:tabs>
      <w:spacing w:before="125"/>
      <w:outlineLvl w:val="4"/>
    </w:pPr>
    <w:rPr>
      <w:i w:val="0"/>
      <w:sz w:val="19"/>
    </w:rPr>
  </w:style>
  <w:style w:type="paragraph" w:styleId="Rubrik6">
    <w:name w:val="heading 6"/>
    <w:basedOn w:val="Rubrik5"/>
    <w:next w:val="Normal"/>
    <w:qFormat/>
    <w:rsid w:val="00715981"/>
    <w:pPr>
      <w:spacing w:before="50" w:line="200" w:lineRule="exact"/>
      <w:outlineLvl w:val="5"/>
    </w:pPr>
    <w:rPr>
      <w:caps/>
      <w:sz w:val="14"/>
    </w:rPr>
  </w:style>
  <w:style w:type="paragraph" w:styleId="Rubrik7">
    <w:name w:val="heading 7"/>
    <w:basedOn w:val="Rubrik6"/>
    <w:next w:val="Normal"/>
    <w:qFormat/>
    <w:rsid w:val="00715981"/>
    <w:pPr>
      <w:spacing w:before="0"/>
      <w:outlineLvl w:val="6"/>
    </w:pPr>
  </w:style>
  <w:style w:type="paragraph" w:styleId="Rubrik8">
    <w:name w:val="heading 8"/>
    <w:basedOn w:val="Rubrik7"/>
    <w:next w:val="Normal"/>
    <w:qFormat/>
    <w:rsid w:val="00715981"/>
    <w:pPr>
      <w:outlineLvl w:val="7"/>
    </w:pPr>
  </w:style>
  <w:style w:type="paragraph" w:styleId="Rubrik9">
    <w:name w:val="heading 9"/>
    <w:basedOn w:val="Rubrik8"/>
    <w:next w:val="Normal"/>
    <w:qFormat/>
    <w:rsid w:val="00715981"/>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114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896</Words>
  <Characters>5207</Characters>
  <Application>Microsoft Office Word</Application>
  <DocSecurity>4</DocSecurity>
  <Lines>98</Lines>
  <Paragraphs>27</Paragraphs>
  <ScaleCrop>false</ScaleCrop>
  <HeadingPairs>
    <vt:vector size="2" baseType="variant">
      <vt:variant>
        <vt:lpstr>Rubrik</vt:lpstr>
      </vt:variant>
      <vt:variant>
        <vt:i4>1</vt:i4>
      </vt:variant>
    </vt:vector>
  </HeadingPairs>
  <TitlesOfParts>
    <vt:vector size="1" baseType="lpstr">
      <vt:lpstr>N10</vt:lpstr>
    </vt:vector>
  </TitlesOfParts>
  <Company>Riksdagen</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N10</dc:title>
  <dc:subject>N10</dc:subject>
  <dc:creator>Riksdagen</dc:creator>
  <cp:keywords>Riksdagen</cp:keywords>
  <dc:description/>
  <cp:lastModifiedBy>Lars Brink</cp:lastModifiedBy>
  <cp:revision>2</cp:revision>
  <cp:lastPrinted>2005-11-07T15:38:00Z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mot2000_423_2005-10-28</vt:lpwstr>
  </property>
  <property fmtid="{D5CDD505-2E9C-101B-9397-08002B2CF9AE}" pid="3" name="version">
    <vt:lpwstr>mot2000_423_2005-10-28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2005/06:32 Stöd för konvertering av oljeuppvärmningssystem i bostadshus</vt:lpwstr>
  </property>
  <property fmtid="{D5CDD505-2E9C-101B-9397-08002B2CF9AE}" pid="11" name="SvarFrasKort">
    <vt:lpwstr>med anledning av prop. 2005/06:32</vt:lpwstr>
  </property>
  <property fmtid="{D5CDD505-2E9C-101B-9397-08002B2CF9AE}" pid="12" name="Svar">
    <vt:lpwstr>proposition</vt:lpwstr>
  </property>
  <property fmtid="{D5CDD505-2E9C-101B-9397-08002B2CF9AE}" pid="13" name="SvarNr">
    <vt:lpwstr>2005/06:32</vt:lpwstr>
  </property>
  <property fmtid="{D5CDD505-2E9C-101B-9397-08002B2CF9AE}" pid="14" name="RubrikSvar">
    <vt:lpwstr>Stöd för konvertering av oljeuppvärmningssystem i bostadshus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Bill m.fl. (m)</vt:lpwstr>
  </property>
  <property fmtid="{D5CDD505-2E9C-101B-9397-08002B2CF9AE}" pid="26" name="MotionarLista">
    <vt:lpwstr>Bill, Per (m)\Löfgren, Ulla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56</vt:lpwstr>
  </property>
  <property fmtid="{D5CDD505-2E9C-101B-9397-08002B2CF9AE}" pid="35" name="Samling">
    <vt:lpwstr/>
  </property>
  <property fmtid="{D5CDD505-2E9C-101B-9397-08002B2CF9AE}" pid="36" name="SamlingPrint">
    <vt:lpwstr/>
  </property>
  <property fmtid="{D5CDD505-2E9C-101B-9397-08002B2CF9AE}" pid="37" name="Motionsnummer">
    <vt:lpwstr>N10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20052006000000000109000001890075</vt:lpwstr>
  </property>
  <property fmtid="{D5CDD505-2E9C-101B-9397-08002B2CF9AE}" pid="47" name="datum">
    <vt:lpwstr>051028</vt:lpwstr>
  </property>
  <property fmtid="{D5CDD505-2E9C-101B-9397-08002B2CF9AE}" pid="48" name="avsändar-e-post">
    <vt:lpwstr>gunilla.mattsson@riksdagen.se</vt:lpwstr>
  </property>
  <property fmtid="{D5CDD505-2E9C-101B-9397-08002B2CF9AE}" pid="49" name="id">
    <vt:lpwstr>20052006000000000109000001890075</vt:lpwstr>
  </property>
  <property fmtid="{D5CDD505-2E9C-101B-9397-08002B2CF9AE}" pid="50" name="nummer">
    <vt:lpwstr>10</vt:lpwstr>
  </property>
  <property fmtid="{D5CDD505-2E9C-101B-9397-08002B2CF9AE}" pid="51" name="utskottsbeteckning">
    <vt:lpwstr>N</vt:lpwstr>
  </property>
</Properties>
</file>