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57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B83774" w:rsidRPr="00574693" w:rsidRDefault="00B83774">
            <w:pPr>
              <w:pStyle w:val="HuvudRubrik"/>
            </w:pPr>
            <w:r w:rsidRPr="00574693">
              <w:t>Regeringskansliet</w:t>
            </w:r>
          </w:p>
          <w:p w:rsidR="00B83774" w:rsidRPr="00574693" w:rsidRDefault="00B83774">
            <w:pPr>
              <w:pStyle w:val="HuvudRubrik"/>
            </w:pPr>
            <w:r w:rsidRPr="00574693">
              <w:t>Faktapromemoria 2003/04:FPM18</w:t>
            </w:r>
          </w:p>
        </w:tc>
      </w:tr>
      <w:tr w:rsidR="00000000" w:rsidRPr="0057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B83774" w:rsidRPr="00574693" w:rsidRDefault="00B83774">
            <w:pPr>
              <w:pStyle w:val="HuvudRubrik"/>
              <w:rPr>
                <w:sz w:val="28"/>
              </w:rPr>
            </w:pPr>
            <w:r w:rsidRPr="00574693">
              <w:t>Förslag till föreskrifter om kurvljus för motorfordon</w:t>
            </w:r>
          </w:p>
        </w:tc>
      </w:tr>
      <w:tr w:rsidR="00000000" w:rsidRPr="0057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B83774" w:rsidRPr="00574693" w:rsidRDefault="00B83774">
            <w:pPr>
              <w:pStyle w:val="Departement"/>
              <w:rPr>
                <w:sz w:val="28"/>
              </w:rPr>
            </w:pPr>
            <w:r w:rsidRPr="00574693">
              <w:t>Näringsdepartementet</w:t>
            </w:r>
          </w:p>
        </w:tc>
      </w:tr>
      <w:tr w:rsidR="00000000" w:rsidRPr="0057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B83774" w:rsidRPr="00574693" w:rsidRDefault="00B83774">
            <w:pPr>
              <w:pStyle w:val="Dokumentdatum"/>
            </w:pPr>
            <w:r w:rsidRPr="00574693">
              <w:t>2003-10-10</w:t>
            </w:r>
          </w:p>
        </w:tc>
      </w:tr>
      <w:tr w:rsidR="00000000" w:rsidRPr="0057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B83774" w:rsidRPr="00574693" w:rsidRDefault="00B83774">
            <w:pPr>
              <w:pStyle w:val="Dokumentbeteckning"/>
            </w:pPr>
            <w:r w:rsidRPr="00574693">
              <w:t>Dokumentbeteckning</w:t>
            </w:r>
          </w:p>
        </w:tc>
      </w:tr>
      <w:tr w:rsidR="00000000" w:rsidRPr="0057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B83774" w:rsidRPr="00574693" w:rsidRDefault="00B83774">
            <w:bookmarkStart w:id="0" w:name="KomNr"/>
            <w:bookmarkEnd w:id="0"/>
            <w:r w:rsidRPr="00574693">
              <w:t>KOM(2003) 498 slutlig</w:t>
            </w:r>
          </w:p>
        </w:tc>
      </w:tr>
      <w:tr w:rsidR="00000000" w:rsidRPr="0057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B83774" w:rsidRPr="00574693" w:rsidRDefault="00B83774">
            <w:pPr>
              <w:pStyle w:val="Dokumentbeteckning-titel"/>
            </w:pPr>
            <w:r w:rsidRPr="00574693">
              <w:t>Förslag till rådets beslut om Europeiska gemenskapens ståndpunkt angående utkastet till föreskrifter från Förenta nationernas ekonomiska kommission för Europa om enhetliga regler vid  typgodkännande av kurvljus för motorfordon</w:t>
            </w:r>
          </w:p>
        </w:tc>
      </w:tr>
    </w:tbl>
    <w:p w:rsidR="00B83774" w:rsidRPr="00574693" w:rsidRDefault="00B83774">
      <w:pPr>
        <w:pStyle w:val="Rubrik1"/>
        <w:numPr>
          <w:ilvl w:val="0"/>
          <w:numId w:val="0"/>
        </w:numPr>
      </w:pPr>
      <w:r w:rsidRPr="00574693">
        <w:t>Sammanfattning</w:t>
      </w:r>
    </w:p>
    <w:p w:rsidR="00B83774" w:rsidRPr="00574693" w:rsidRDefault="00B83774">
      <w:pPr>
        <w:pStyle w:val="Rubrik1"/>
        <w:numPr>
          <w:ilvl w:val="0"/>
          <w:numId w:val="0"/>
        </w:numPr>
      </w:pPr>
    </w:p>
    <w:p w:rsidR="00B83774" w:rsidRPr="00574693" w:rsidRDefault="00B83774">
      <w:r w:rsidRPr="00574693">
        <w:t>Genom rådets beslut 97/836/EG den 27 november 1997 blev EU den 24 mars 1998 avtalsslutande part till Förenta nationernas ekonomiska kommission för Europas (FN/ECE) reviderade överenskommelse från 1958 som syftar till att utveckla enhetliga regler om motorfordon och delar till motorfordon. I artikel 4 i detta beslut fastställs att när ett utkast till FN/ECE-reglemente överlämnas för omröstning vid behörig instans inom FN/ECE, måste utkastet godkännas av rådet, efter Europaparlamentets samtycke, innan gemensk</w:t>
      </w:r>
      <w:r w:rsidRPr="00574693">
        <w:t xml:space="preserve">apen får rösta om att utkastet skall antas. Inom kort kommer FN/ECE:s arbetsgrupp - världsforum för harmonisering av fordonsbestämmelser - att rösta om utkastet till föreskrifter om kurvljus.      </w:t>
      </w:r>
    </w:p>
    <w:p w:rsidR="00B83774" w:rsidRPr="00574693" w:rsidRDefault="00B83774"/>
    <w:p w:rsidR="00B83774" w:rsidRPr="00574693" w:rsidRDefault="00B83774">
      <w:pPr>
        <w:pStyle w:val="Rubrik1"/>
      </w:pPr>
      <w:r w:rsidRPr="00574693">
        <w:t>Förslaget</w:t>
      </w:r>
    </w:p>
    <w:p w:rsidR="00B83774" w:rsidRPr="00574693" w:rsidRDefault="00B83774">
      <w:pPr>
        <w:pStyle w:val="Rubrik2"/>
      </w:pPr>
      <w:r w:rsidRPr="00574693">
        <w:t>Innehåll</w:t>
      </w:r>
    </w:p>
    <w:p w:rsidR="00B83774" w:rsidRPr="00574693" w:rsidRDefault="00B83774"/>
    <w:p w:rsidR="00B83774" w:rsidRPr="00574693" w:rsidRDefault="00B83774">
      <w:r w:rsidRPr="00574693">
        <w:t xml:space="preserve">FN/ECE:s arbetsgrupp för fordonskonstruktion har utarbetat ett förslag till enhetliga regler vid typgodkännande av kurvljus för motorfordon. Avsikten är att motverka handelshinder mellan de avtalsslutande parterna samtidigt </w:t>
      </w:r>
      <w:r w:rsidRPr="00574693">
        <w:lastRenderedPageBreak/>
        <w:t>som en hög säkerhets- och miljöskyddsnivå bibehålls. Reglerna kommer för närvarande inte att införas i EU:s system för typgodkännande  av fordon.</w:t>
      </w:r>
    </w:p>
    <w:p w:rsidR="00B83774" w:rsidRPr="00574693" w:rsidRDefault="00B83774"/>
    <w:p w:rsidR="00B83774" w:rsidRPr="00574693" w:rsidRDefault="00B83774">
      <w:pPr>
        <w:pStyle w:val="Rubrik2"/>
      </w:pPr>
      <w:r w:rsidRPr="00574693">
        <w:t>Gällande svenska regler och förslagets effekt på dessa</w:t>
      </w:r>
    </w:p>
    <w:p w:rsidR="00B83774" w:rsidRPr="00574693" w:rsidRDefault="00B83774"/>
    <w:p w:rsidR="00B83774" w:rsidRPr="00574693" w:rsidRDefault="00B83774">
      <w:r w:rsidRPr="00574693">
        <w:t>Det finns för närvarande inga svenska regler om kurvljus. De svenska installationsreglerna om belysning har sedan 1985 anpassats till de ECE-reglementen som gäller i flertalet europeiska länder.</w:t>
      </w:r>
    </w:p>
    <w:p w:rsidR="00B83774" w:rsidRPr="00574693" w:rsidRDefault="00B83774">
      <w:pPr>
        <w:rPr>
          <w:sz w:val="18"/>
        </w:rPr>
      </w:pPr>
    </w:p>
    <w:p w:rsidR="00B83774" w:rsidRPr="00574693" w:rsidRDefault="00B83774">
      <w:pPr>
        <w:pStyle w:val="Rubrik2"/>
      </w:pPr>
      <w:r w:rsidRPr="00574693">
        <w:t>Budgetära konsekvenser</w:t>
      </w:r>
    </w:p>
    <w:p w:rsidR="00B83774" w:rsidRPr="00574693" w:rsidRDefault="00B83774"/>
    <w:p w:rsidR="00B83774" w:rsidRPr="00574693" w:rsidRDefault="00B83774">
      <w:r w:rsidRPr="00574693">
        <w:t xml:space="preserve">Förslaget innebär lättnader i handeln med fordon som är försedda med kurvljus. </w:t>
      </w:r>
    </w:p>
    <w:p w:rsidR="00B83774" w:rsidRPr="00574693" w:rsidRDefault="00B83774">
      <w:pPr>
        <w:pStyle w:val="Rubrik1"/>
      </w:pPr>
      <w:r w:rsidRPr="00574693">
        <w:t>Ståndpunkter</w:t>
      </w:r>
    </w:p>
    <w:p w:rsidR="00B83774" w:rsidRPr="00574693" w:rsidRDefault="00B83774">
      <w:pPr>
        <w:pStyle w:val="Rubrik2"/>
      </w:pPr>
      <w:r w:rsidRPr="00574693">
        <w:t>Svensk ståndpunkt</w:t>
      </w:r>
    </w:p>
    <w:p w:rsidR="00B83774" w:rsidRPr="00574693" w:rsidRDefault="00B83774">
      <w:pPr>
        <w:rPr>
          <w:sz w:val="24"/>
        </w:rPr>
      </w:pPr>
      <w:r w:rsidRPr="00574693">
        <w:rPr>
          <w:sz w:val="18"/>
        </w:rPr>
        <w:t>Utvecklingen av de internationella transporterna kräver harmoniserade regler för fordon som tillgodoser högt ställda miljö- och säkerhetskrav. Detta förslag innebär att förarens siktfält förbättras vid kurvtagning. Därigenom ökar möjligheten att tidigare kunna upptäcka gång- och cykeltrafikanter</w:t>
      </w:r>
      <w:r w:rsidRPr="00574693">
        <w:rPr>
          <w:sz w:val="24"/>
        </w:rPr>
        <w:t>.</w:t>
      </w:r>
    </w:p>
    <w:p w:rsidR="00B83774" w:rsidRPr="00574693" w:rsidRDefault="00B83774">
      <w:pPr>
        <w:pStyle w:val="Rubrik2"/>
      </w:pPr>
      <w:r w:rsidRPr="00574693">
        <w:t>Medlemsstaternas ståndpunkter</w:t>
      </w:r>
    </w:p>
    <w:p w:rsidR="00B83774" w:rsidRPr="00574693" w:rsidRDefault="00B83774">
      <w:r w:rsidRPr="00574693">
        <w:t>-</w:t>
      </w:r>
    </w:p>
    <w:p w:rsidR="00B83774" w:rsidRPr="00574693" w:rsidRDefault="00B83774">
      <w:pPr>
        <w:pStyle w:val="Rubrik2"/>
      </w:pPr>
      <w:r w:rsidRPr="00574693">
        <w:t>Institutionernas ståndpunkter</w:t>
      </w:r>
    </w:p>
    <w:p w:rsidR="00B83774" w:rsidRPr="00574693" w:rsidRDefault="00B83774">
      <w:r w:rsidRPr="00574693">
        <w:t>-</w:t>
      </w:r>
    </w:p>
    <w:p w:rsidR="00B83774" w:rsidRPr="00574693" w:rsidRDefault="00B83774">
      <w:pPr>
        <w:pStyle w:val="Rubrik2"/>
      </w:pPr>
      <w:r w:rsidRPr="00574693">
        <w:t>Remissinstansernas ståndpunkter</w:t>
      </w:r>
    </w:p>
    <w:p w:rsidR="00B83774" w:rsidRPr="00574693" w:rsidRDefault="00B83774">
      <w:r w:rsidRPr="00574693">
        <w:t>-</w:t>
      </w:r>
    </w:p>
    <w:p w:rsidR="00B83774" w:rsidRPr="00574693" w:rsidRDefault="00B83774">
      <w:pPr>
        <w:pStyle w:val="Rubrik1"/>
      </w:pPr>
      <w:r w:rsidRPr="00574693">
        <w:t>Övrigt</w:t>
      </w:r>
    </w:p>
    <w:p w:rsidR="00B83774" w:rsidRPr="00574693" w:rsidRDefault="00B83774">
      <w:pPr>
        <w:pStyle w:val="Rubrik2"/>
      </w:pPr>
      <w:r w:rsidRPr="00574693">
        <w:t>Fortsatt behandling av ärendet</w:t>
      </w:r>
    </w:p>
    <w:p w:rsidR="00B83774" w:rsidRPr="00574693" w:rsidRDefault="00B83774">
      <w:r w:rsidRPr="00574693">
        <w:t xml:space="preserve">Förslaget kommer att behandlas på kommande möte i FN/ECE:s arbetsgrupp världsforum för hamonisering av fordonsbestämmelser. Om föreskrifterna antas kommer de att publiceras i Europeiska unionens officiella tidning. </w:t>
      </w:r>
    </w:p>
    <w:p w:rsidR="00B83774" w:rsidRPr="00574693" w:rsidRDefault="00B83774"/>
    <w:p w:rsidR="00B83774" w:rsidRPr="00574693" w:rsidRDefault="00B83774">
      <w:pPr>
        <w:rPr>
          <w:sz w:val="24"/>
        </w:rPr>
      </w:pPr>
    </w:p>
    <w:p w:rsidR="00B83774" w:rsidRPr="00574693" w:rsidRDefault="00B83774">
      <w:pPr>
        <w:rPr>
          <w:sz w:val="24"/>
        </w:rPr>
      </w:pPr>
    </w:p>
    <w:p w:rsidR="00B83774" w:rsidRPr="00574693" w:rsidRDefault="00B83774">
      <w:pPr>
        <w:rPr>
          <w:sz w:val="24"/>
        </w:rPr>
      </w:pPr>
      <w:r w:rsidRPr="00574693">
        <w:rPr>
          <w:sz w:val="24"/>
        </w:rPr>
        <w:t>3.2      Rättslig grund och beslutsförfarande</w:t>
      </w:r>
    </w:p>
    <w:p w:rsidR="00B83774" w:rsidRPr="00574693" w:rsidRDefault="00B83774">
      <w:pPr>
        <w:rPr>
          <w:sz w:val="24"/>
        </w:rPr>
      </w:pPr>
    </w:p>
    <w:p w:rsidR="00B83774" w:rsidRPr="00574693" w:rsidRDefault="00B83774">
      <w:pPr>
        <w:rPr>
          <w:sz w:val="18"/>
        </w:rPr>
      </w:pPr>
      <w:r w:rsidRPr="00574693">
        <w:rPr>
          <w:sz w:val="18"/>
        </w:rPr>
        <w:t>Artikel 95 och artikel 133 i kombination med artikel 300. Kvalificerad majoritet.</w:t>
      </w:r>
    </w:p>
    <w:p w:rsidR="00B83774" w:rsidRPr="00574693" w:rsidRDefault="00B83774">
      <w:pPr>
        <w:pStyle w:val="Rubrik2"/>
        <w:numPr>
          <w:ilvl w:val="0"/>
          <w:numId w:val="0"/>
        </w:numPr>
      </w:pPr>
      <w:r w:rsidRPr="00574693">
        <w:t>3.3      Fackuttryck/termer</w:t>
      </w:r>
    </w:p>
    <w:p w:rsidR="00B83774" w:rsidRPr="00574693" w:rsidRDefault="00B83774">
      <w:r w:rsidRPr="00574693">
        <w:t>-</w:t>
      </w:r>
    </w:p>
    <w:sectPr w:rsidR="00B83774" w:rsidRPr="0057469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774" w:rsidRPr="00574693" w:rsidRDefault="00B83774">
      <w:pPr>
        <w:spacing w:before="0" w:line="240" w:lineRule="auto"/>
      </w:pPr>
      <w:r w:rsidRPr="00574693">
        <w:separator/>
      </w:r>
    </w:p>
  </w:endnote>
  <w:endnote w:type="continuationSeparator" w:id="0">
    <w:p w:rsidR="00B83774" w:rsidRPr="00574693" w:rsidRDefault="00B83774">
      <w:pPr>
        <w:spacing w:before="0" w:line="240" w:lineRule="auto"/>
      </w:pPr>
      <w:r w:rsidRPr="005746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774" w:rsidRPr="00574693" w:rsidRDefault="00B83774">
    <w:pPr>
      <w:pStyle w:val="SidfotH"/>
      <w:framePr w:wrap="around"/>
    </w:pPr>
    <w:r w:rsidRPr="00574693">
      <w:t>2</w:t>
    </w:r>
  </w:p>
  <w:p w:rsidR="00B83774" w:rsidRPr="00574693" w:rsidRDefault="00B837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774" w:rsidRPr="00574693" w:rsidRDefault="00B83774">
    <w:pPr>
      <w:pStyle w:val="SidfotH"/>
      <w:framePr w:wrap="around"/>
    </w:pPr>
    <w:r w:rsidRPr="00574693">
      <w:t>1</w:t>
    </w:r>
  </w:p>
  <w:p w:rsidR="00B83774" w:rsidRPr="00574693" w:rsidRDefault="00B837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774" w:rsidRPr="00574693" w:rsidRDefault="00B83774">
      <w:pPr>
        <w:spacing w:before="0" w:line="240" w:lineRule="auto"/>
      </w:pPr>
      <w:r w:rsidRPr="00574693">
        <w:separator/>
      </w:r>
    </w:p>
  </w:footnote>
  <w:footnote w:type="continuationSeparator" w:id="0">
    <w:p w:rsidR="00B83774" w:rsidRPr="00574693" w:rsidRDefault="00B83774">
      <w:pPr>
        <w:spacing w:before="0" w:line="240" w:lineRule="auto"/>
      </w:pPr>
      <w:r w:rsidRPr="005746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774" w:rsidRPr="00574693" w:rsidRDefault="00B83774">
    <w:pPr>
      <w:pStyle w:val="Kantrubrik"/>
      <w:framePr w:h="1157" w:hRule="exact" w:wrap="around" w:y="738"/>
    </w:pPr>
    <w:r w:rsidRPr="00574693">
      <w:t>2003/04:FPM18</w:t>
    </w:r>
  </w:p>
  <w:p w:rsidR="00B83774" w:rsidRPr="00574693" w:rsidRDefault="00B837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774" w:rsidRPr="00574693" w:rsidRDefault="00574693">
    <w:pPr>
      <w:pStyle w:val="Sidhuvud"/>
    </w:pPr>
    <w:r w:rsidRPr="0057469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4295720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929452563"/>
                        <w:bookmarkStart w:id="2" w:name="_MON_929529912"/>
                        <w:bookmarkStart w:id="3" w:name="_MON_932818888"/>
                        <w:bookmarkStart w:id="4" w:name="_MON_947076358"/>
                        <w:bookmarkStart w:id="5" w:name="_MON_947165881"/>
                        <w:bookmarkStart w:id="6" w:name="_MON_968067888"/>
                        <w:bookmarkStart w:id="7" w:name="_MON_968068624"/>
                        <w:bookmarkStart w:id="8" w:name="_MON_973953492"/>
                        <w:bookmarkStart w:id="9" w:name="_MON_1055331669"/>
                        <w:bookmarkStart w:id="10" w:name="_MON_1064755490"/>
                        <w:bookmarkStart w:id="11" w:name="_MON_1064755633"/>
                        <w:bookmarkStart w:id="12" w:name="_MON_1064755717"/>
                        <w:bookmarkStart w:id="13" w:name="_MON_1060519202"/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p w:rsidR="00B83774" w:rsidRDefault="00B83774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1806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bookmarkStart w:id="14" w:name="_MON_929452563"/>
                  <w:bookmarkStart w:id="15" w:name="_MON_929529912"/>
                  <w:bookmarkStart w:id="16" w:name="_MON_932818888"/>
                  <w:bookmarkStart w:id="17" w:name="_MON_947076358"/>
                  <w:bookmarkStart w:id="18" w:name="_MON_947165881"/>
                  <w:bookmarkStart w:id="19" w:name="_MON_968067888"/>
                  <w:bookmarkStart w:id="20" w:name="_MON_968068624"/>
                  <w:bookmarkStart w:id="21" w:name="_MON_973953492"/>
                  <w:bookmarkStart w:id="22" w:name="_MON_1055331669"/>
                  <w:bookmarkStart w:id="23" w:name="_MON_1064755490"/>
                  <w:bookmarkStart w:id="24" w:name="_MON_1064755633"/>
                  <w:bookmarkStart w:id="25" w:name="_MON_1064755717"/>
                  <w:bookmarkStart w:id="26" w:name="_MON_1060519202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  <w:bookmarkEnd w:id="24"/>
                  <w:bookmarkEnd w:id="25"/>
                  <w:bookmarkEnd w:id="26"/>
                  <w:p w:rsidR="00B83774" w:rsidRDefault="00B83774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18061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2941371">
    <w:abstractNumId w:val="4"/>
  </w:num>
  <w:num w:numId="2" w16cid:durableId="60759463">
    <w:abstractNumId w:val="1"/>
  </w:num>
  <w:num w:numId="3" w16cid:durableId="1017462769">
    <w:abstractNumId w:val="2"/>
  </w:num>
  <w:num w:numId="4" w16cid:durableId="1108431848">
    <w:abstractNumId w:val="3"/>
  </w:num>
  <w:num w:numId="5" w16cid:durableId="1124155763">
    <w:abstractNumId w:val="5"/>
  </w:num>
  <w:num w:numId="6" w16cid:durableId="7497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3-10-28"/>
    <w:docVar w:name="Ar" w:val="2003/04"/>
    <w:docVar w:name="Dep" w:val="Näringsdepartementet"/>
    <w:docVar w:name="DepWeb" w:val="Näringsdepartementet"/>
    <w:docVar w:name="GDB1" w:val="KOM(2003) 498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rådets beslut om Europeiska gemenskapens ståndpunkt angående utkastet till föreskrifter från Förenta nationernas ekonomiska kommission för Europa om enhetliga regler vid  typgodkännande av kurvljus för motorfordon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03) 498 slutlig"/>
    <w:docVar w:name="Nr" w:val="18"/>
    <w:docVar w:name="Rub" w:val="Förslag till föreskrifter om kurvljus för motorfordon"/>
    <w:docVar w:name="UppDat" w:val="2003-10-10"/>
    <w:docVar w:name="Utsk" w:val="Trafikutskottet"/>
  </w:docVars>
  <w:rsids>
    <w:rsidRoot w:val="003B52DF"/>
    <w:rsid w:val="003B52DF"/>
    <w:rsid w:val="00574693"/>
    <w:rsid w:val="00B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C40A35-055E-43C4-B123-44075C8F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en-US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C1_VOL11_SERVER\VOL11\NTPROGRA\MSOffice\Mallar\_Kk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354</Words>
  <Characters>2372</Characters>
  <Application>Microsoft Office Word</Application>
  <DocSecurity>4</DocSecurity>
  <Lines>69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Regeringskansliet</vt:lpstr>
      <vt:lpstr>Regeringskansliet</vt:lpstr>
    </vt:vector>
  </TitlesOfParts>
  <Company>RD-DTSL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>Regeringskansliet</dc:subject>
  <dc:creator>Riksdagen</dc:creator>
  <cp:keywords>Riksdagen</cp:keywords>
  <cp:lastModifiedBy>Lars Brink</cp:lastModifiedBy>
  <cp:revision>2</cp:revision>
  <cp:lastPrinted>2003-10-28T07:19:00Z</cp:lastPrinted>
  <dcterms:created xsi:type="dcterms:W3CDTF">2025-12-16T18:15:00Z</dcterms:created>
  <dcterms:modified xsi:type="dcterms:W3CDTF">2025-12-16T18:15:00Z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18</vt:lpwstr>
  </property>
  <property fmtid="{D5CDD505-2E9C-101B-9397-08002B2CF9AE}" pid="4" name="GDB1">
    <vt:lpwstr>KOM(2003) 498 slutlig</vt:lpwstr>
  </property>
  <property fmtid="{D5CDD505-2E9C-101B-9397-08002B2CF9AE}" pid="5" name="GDT1">
    <vt:lpwstr> </vt:lpwstr>
  </property>
  <property fmtid="{D5CDD505-2E9C-101B-9397-08002B2CF9AE}" pid="6" name="Dep">
    <vt:lpwstr>Näringsdepartementet</vt:lpwstr>
  </property>
  <property fmtid="{D5CDD505-2E9C-101B-9397-08002B2CF9AE}" pid="7" name="Rub">
    <vt:lpwstr>Förslag till föreskrifter om kurvljus för motorfordon</vt:lpwstr>
  </property>
  <property fmtid="{D5CDD505-2E9C-101B-9397-08002B2CF9AE}" pid="8" name="UppDat">
    <vt:lpwstr>2003-10-10</vt:lpwstr>
  </property>
  <property fmtid="{D5CDD505-2E9C-101B-9397-08002B2CF9AE}" pid="9" name="AnkDat">
    <vt:lpwstr>2003-10-28</vt:lpwstr>
  </property>
  <property fmtid="{D5CDD505-2E9C-101B-9397-08002B2CF9AE}" pid="10" name="Utsk">
    <vt:lpwstr>Trafikutskottet</vt:lpwstr>
  </property>
  <property fmtid="{D5CDD505-2E9C-101B-9397-08002B2CF9AE}" pid="11" name="Ar">
    <vt:lpwstr>2003/04</vt:lpwstr>
  </property>
  <property fmtid="{D5CDD505-2E9C-101B-9397-08002B2CF9AE}" pid="12" name="DepID">
    <vt:lpwstr>10;0;0;303</vt:lpwstr>
  </property>
  <property fmtid="{D5CDD505-2E9C-101B-9397-08002B2CF9AE}" pid="13" name="Sprak">
    <vt:lpwstr>Svenska</vt:lpwstr>
  </property>
  <property fmtid="{D5CDD505-2E9C-101B-9397-08002B2CF9AE}" pid="14" name="DokID">
    <vt:i4>80</vt:i4>
  </property>
  <property fmtid="{D5CDD505-2E9C-101B-9397-08002B2CF9AE}" pid="15" name="GDB2">
    <vt:lpwstr> </vt:lpwstr>
  </property>
  <property fmtid="{D5CDD505-2E9C-101B-9397-08002B2CF9AE}" pid="16" name="GDB3">
    <vt:lpwstr> </vt:lpwstr>
  </property>
  <property fmtid="{D5CDD505-2E9C-101B-9397-08002B2CF9AE}" pid="17" name="GDB4">
    <vt:lpwstr> </vt:lpwstr>
  </property>
  <property fmtid="{D5CDD505-2E9C-101B-9397-08002B2CF9AE}" pid="18" name="GDB5">
    <vt:lpwstr> </vt:lpwstr>
  </property>
  <property fmtid="{D5CDD505-2E9C-101B-9397-08002B2CF9AE}" pid="19" name="GDB6">
    <vt:lpwstr> </vt:lpwstr>
  </property>
  <property fmtid="{D5CDD505-2E9C-101B-9397-08002B2CF9AE}" pid="20" name="GDB7">
    <vt:lpwstr> </vt:lpwstr>
  </property>
  <property fmtid="{D5CDD505-2E9C-101B-9397-08002B2CF9AE}" pid="21" name="GDB8">
    <vt:lpwstr> </vt:lpwstr>
  </property>
  <property fmtid="{D5CDD505-2E9C-101B-9397-08002B2CF9AE}" pid="22" name="GDB9">
    <vt:lpwstr> </vt:lpwstr>
  </property>
  <property fmtid="{D5CDD505-2E9C-101B-9397-08002B2CF9AE}" pid="23" name="GDB10">
    <vt:lpwstr> </vt:lpwstr>
  </property>
  <property fmtid="{D5CDD505-2E9C-101B-9397-08002B2CF9AE}" pid="24" name="GDB11">
    <vt:lpwstr> </vt:lpwstr>
  </property>
  <property fmtid="{D5CDD505-2E9C-101B-9397-08002B2CF9AE}" pid="25" name="GDB12">
    <vt:lpwstr> </vt:lpwstr>
  </property>
  <property fmtid="{D5CDD505-2E9C-101B-9397-08002B2CF9AE}" pid="26" name="GDB13">
    <vt:lpwstr> 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JA</vt:lpwstr>
  </property>
  <property fmtid="{D5CDD505-2E9C-101B-9397-08002B2CF9AE}" pid="36" name="Miljödepartementet">
    <vt:lpwstr>NEJ</vt:lpwstr>
  </property>
  <property fmtid="{D5CDD505-2E9C-101B-9397-08002B2CF9AE}" pid="37" name="NUID">
    <vt:lpwstr> </vt:lpwstr>
  </property>
</Properties>
</file>