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63DA" w:rsidRPr="00686119" w:rsidRDefault="005063DA">
      <w:pPr>
        <w:pStyle w:val="Hemstlrubrik"/>
      </w:pPr>
      <w:r w:rsidRPr="00686119">
        <w:t>Förslag till riksdagsbeslut</w:t>
      </w:r>
    </w:p>
    <w:p w:rsidR="005063DA" w:rsidRPr="00686119" w:rsidRDefault="005063DA">
      <w:pPr>
        <w:pStyle w:val="Hemstlatt"/>
        <w:ind w:left="0"/>
      </w:pPr>
      <w:r w:rsidRPr="00686119">
        <w:t>Riksdagen tillkännager för regeringen som sin mening vad som anförs i motionen om oriktiga betalningsförelägga</w:t>
      </w:r>
      <w:r w:rsidRPr="00686119">
        <w:t>n</w:t>
      </w:r>
      <w:r w:rsidRPr="00686119">
        <w:t>den.</w:t>
      </w:r>
    </w:p>
    <w:p w:rsidR="005063DA" w:rsidRPr="00686119" w:rsidRDefault="005063DA">
      <w:pPr>
        <w:pStyle w:val="Rubrik1"/>
      </w:pPr>
      <w:r w:rsidRPr="00686119">
        <w:t>Motivering</w:t>
      </w:r>
    </w:p>
    <w:p w:rsidR="005063DA" w:rsidRPr="00686119" w:rsidRDefault="005063DA">
      <w:r w:rsidRPr="00686119">
        <w:t>När en ansökan om betalningsförläggande kommer in till kronofogden reg</w:t>
      </w:r>
      <w:r w:rsidRPr="00686119">
        <w:t>i</w:t>
      </w:r>
      <w:r w:rsidRPr="00686119">
        <w:t>streras denna i kronofogdens register. Denna uppgift kan sedan hämtas upp av bland annat kreditupplysningsföretag som sedan i sin tur anlitas av en mängd olika företag.</w:t>
      </w:r>
    </w:p>
    <w:p w:rsidR="005063DA" w:rsidRPr="00686119" w:rsidRDefault="005063DA">
      <w:pPr>
        <w:pStyle w:val="Normaltindrag"/>
      </w:pPr>
      <w:r w:rsidRPr="00686119">
        <w:t>I sammanhanget är det viktigt att understryka att den registrering som sker hos kronofogden inte är en betalningsanmärkning utan utgör endast en up</w:t>
      </w:r>
      <w:r w:rsidRPr="00686119">
        <w:t>p</w:t>
      </w:r>
      <w:r w:rsidRPr="00686119">
        <w:t>lysning om att någon har ansökt om betalningsföreläggande. En sådan up</w:t>
      </w:r>
      <w:r w:rsidRPr="00686119">
        <w:t>p</w:t>
      </w:r>
      <w:r w:rsidRPr="00686119">
        <w:t>lysning kan dock påverka en kreditbedömning, genom att den används av banker, telefonoperatörer och dylika företag.</w:t>
      </w:r>
    </w:p>
    <w:p w:rsidR="005063DA" w:rsidRPr="00686119" w:rsidRDefault="005063DA">
      <w:pPr>
        <w:pStyle w:val="Normaltindrag"/>
      </w:pPr>
      <w:r w:rsidRPr="00686119">
        <w:t>Uppgiften om betalningsföreläggande finns kvar i kreditupplysningen u</w:t>
      </w:r>
      <w:r w:rsidRPr="00686119">
        <w:t>n</w:t>
      </w:r>
      <w:r w:rsidRPr="00686119">
        <w:t>der det år som ansökan avser samt därefter ytterligare två år. För den person som anser att en betalningsanmärkning eller en uppgift om ansökan om beta</w:t>
      </w:r>
      <w:r w:rsidRPr="00686119">
        <w:t>l</w:t>
      </w:r>
      <w:r w:rsidRPr="00686119">
        <w:t>ningsföreläggande är oriktig eller missvisande kan anmäla detta. Kreditup</w:t>
      </w:r>
      <w:r w:rsidRPr="00686119">
        <w:t>p</w:t>
      </w:r>
      <w:r w:rsidRPr="00686119">
        <w:t>lysningsföretaget är därefter skyldigt att undersöka om uppgiften är riktig.</w:t>
      </w:r>
    </w:p>
    <w:p w:rsidR="005063DA" w:rsidRPr="00686119" w:rsidRDefault="005063DA">
      <w:pPr>
        <w:pStyle w:val="Normaltindrag"/>
      </w:pPr>
      <w:r w:rsidRPr="00686119">
        <w:t xml:space="preserve">Detta förfarande är naturligtvis förkastligt i de fall en betalning ej har skett på grund av att fakturan varit en så kallad bluffaktura, eller med andra ord, om fakturan avser en produkt eller tjänst som av </w:t>
      </w:r>
      <w:r w:rsidRPr="00686119">
        <w:t>konsumenten aldrig har beställts eller levererats. Vanligen går det att häva en bluffaktura genom att anmäla omständigheterna till polis. Men det förekommer, tyvärr alldeles för ofta, att bluffakturan går vidare till kronofogden. Därmed får kronofogden in en ansökan om att ett betalningsföreläggande riktats mot en person. I detta fall utfärdar kronofogden ett utslag, vilket vanligen leder till en betalning</w:t>
      </w:r>
      <w:r w:rsidRPr="00686119">
        <w:t>s</w:t>
      </w:r>
      <w:r w:rsidRPr="00686119">
        <w:lastRenderedPageBreak/>
        <w:t>anmärkning. Med stöd av betalningsanmärkningen kan fordringsägaren sedan begära att kronofogden driver</w:t>
      </w:r>
      <w:r w:rsidRPr="00686119">
        <w:t xml:space="preserve"> in skulden. Därefter kan kronofogden meddela utslag i ett ärende där fordran är tvistig. Om sökanden så önskar kan fordran lämnas till domstol för prövning. Målet avskrivs om sökanden inte begär överlämnande. Tyvärr kvarstår ändå uppgifter enligt ovanstående, vilket kan vara till hinder för såväl individer som företag.</w:t>
      </w:r>
    </w:p>
    <w:p w:rsidR="005063DA" w:rsidRPr="00686119" w:rsidRDefault="005063DA">
      <w:pPr>
        <w:pStyle w:val="Normaltindrag"/>
      </w:pPr>
      <w:r w:rsidRPr="00686119">
        <w:t>För att förhindra att dessa situationer uppkommer vill vi att regeringen ser över möjligheterna att de fall i vilken en domstol, alternativt kronofogden, provat och beslutat att det inte för</w:t>
      </w:r>
      <w:r w:rsidRPr="00686119">
        <w:t>eligger ett betalningsföreläggande inte ska registreras och därmed inte heller lämnas ut vid kreditupplysning.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6119">
        <w:trPr>
          <w:cantSplit/>
        </w:trPr>
        <w:tc>
          <w:tcPr>
            <w:tcW w:w="3046" w:type="dxa"/>
          </w:tcPr>
          <w:p w:rsidR="005063DA" w:rsidRPr="00686119" w:rsidRDefault="005063DA">
            <w:pPr>
              <w:pStyle w:val="UnderskriftDatum"/>
              <w:spacing w:before="240"/>
            </w:pPr>
            <w:r w:rsidRPr="00686119">
              <w:t>Stockholm den 6 oktober 2008</w:t>
            </w:r>
          </w:p>
        </w:tc>
        <w:tc>
          <w:tcPr>
            <w:tcW w:w="3047" w:type="dxa"/>
          </w:tcPr>
          <w:p w:rsidR="005063DA" w:rsidRPr="00686119" w:rsidRDefault="005063DA">
            <w:pPr>
              <w:pStyle w:val="Underskrifter"/>
              <w:spacing w:before="240"/>
            </w:pPr>
          </w:p>
        </w:tc>
      </w:tr>
      <w:tr w:rsidR="00000000" w:rsidRPr="00686119">
        <w:trPr>
          <w:cantSplit/>
        </w:trPr>
        <w:tc>
          <w:tcPr>
            <w:tcW w:w="3046" w:type="dxa"/>
          </w:tcPr>
          <w:p w:rsidR="005063DA" w:rsidRPr="00686119" w:rsidRDefault="005063DA">
            <w:pPr>
              <w:pStyle w:val="Underskrifter"/>
            </w:pPr>
            <w:r w:rsidRPr="00686119">
              <w:t>Margareta Cederfelt (m)</w:t>
            </w:r>
          </w:p>
        </w:tc>
        <w:tc>
          <w:tcPr>
            <w:tcW w:w="3046" w:type="dxa"/>
          </w:tcPr>
          <w:p w:rsidR="005063DA" w:rsidRPr="00686119" w:rsidRDefault="005063DA">
            <w:pPr>
              <w:pStyle w:val="Underskrifter"/>
            </w:pPr>
            <w:r w:rsidRPr="00686119">
              <w:t>Hans Rothenberg (m)</w:t>
            </w:r>
          </w:p>
        </w:tc>
      </w:tr>
    </w:tbl>
    <w:p w:rsidR="005063DA" w:rsidRPr="00686119" w:rsidRDefault="005063DA">
      <w:pPr>
        <w:pStyle w:val="Normaltindrag"/>
      </w:pPr>
    </w:p>
    <w:sectPr w:rsidR="005063DA" w:rsidRPr="006861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63DA" w:rsidRPr="00686119" w:rsidRDefault="005063DA">
      <w:r w:rsidRPr="00686119">
        <w:separator/>
      </w:r>
    </w:p>
  </w:endnote>
  <w:endnote w:type="continuationSeparator" w:id="0">
    <w:p w:rsidR="005063DA" w:rsidRPr="00686119" w:rsidRDefault="005063DA">
      <w:r w:rsidRPr="006861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3DA" w:rsidRPr="00686119" w:rsidRDefault="00686119">
    <w:pPr>
      <w:pStyle w:val="Sidfot"/>
    </w:pPr>
    <w:r w:rsidRPr="006861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77143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3DA" w:rsidRDefault="005063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63DA" w:rsidRDefault="005063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3DA" w:rsidRPr="00686119" w:rsidRDefault="00686119">
    <w:pPr>
      <w:pStyle w:val="Sidfot"/>
    </w:pPr>
    <w:r w:rsidRPr="006861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54016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3DA" w:rsidRDefault="005063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63DA" w:rsidRDefault="005063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3DA" w:rsidRPr="00686119" w:rsidRDefault="00686119">
    <w:pPr>
      <w:pStyle w:val="Sidfot"/>
    </w:pPr>
    <w:r w:rsidRPr="006861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86855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3DA" w:rsidRDefault="005063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63DA" w:rsidRDefault="005063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63DA" w:rsidRPr="00686119" w:rsidRDefault="005063DA">
      <w:r w:rsidRPr="00686119">
        <w:separator/>
      </w:r>
    </w:p>
  </w:footnote>
  <w:footnote w:type="continuationSeparator" w:id="0">
    <w:p w:rsidR="005063DA" w:rsidRPr="00686119" w:rsidRDefault="005063DA">
      <w:r w:rsidRPr="006861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3DA" w:rsidRPr="00686119" w:rsidRDefault="00686119">
    <w:pPr>
      <w:pStyle w:val="Sidhuvud"/>
    </w:pPr>
    <w:r w:rsidRPr="006861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61990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3DA" w:rsidRDefault="005063D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63DA" w:rsidRDefault="005063D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3DA" w:rsidRPr="00686119" w:rsidRDefault="00686119">
    <w:pPr>
      <w:pStyle w:val="Sidhuvud"/>
    </w:pPr>
    <w:r w:rsidRPr="006861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66530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3DA" w:rsidRDefault="005063D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63DA" w:rsidRDefault="005063D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3DA" w:rsidRPr="00686119" w:rsidRDefault="005063DA">
    <w:pPr>
      <w:pStyle w:val="FSHNormal"/>
      <w:tabs>
        <w:tab w:val="right" w:pos="5840"/>
      </w:tabs>
    </w:pPr>
    <w:r w:rsidRPr="00686119">
      <w:br/>
    </w:r>
    <w:r w:rsidRPr="00686119">
      <w:fldChar w:fldCharType="begin" w:fldLock="1"/>
    </w:r>
    <w:r w:rsidRPr="00686119">
      <w:instrText xml:space="preserve"> DOCPROPERTY</w:instrText>
    </w:r>
    <w:r w:rsidRPr="00686119">
      <w:rPr>
        <w:sz w:val="18"/>
      </w:rPr>
      <w:instrText xml:space="preserve"> "YearUser" *\charformat </w:instrText>
    </w:r>
    <w:r w:rsidRPr="00686119">
      <w:fldChar w:fldCharType="separate"/>
    </w:r>
    <w:r w:rsidRPr="00686119">
      <w:t>2008/09</w:t>
    </w:r>
    <w:r w:rsidRPr="00686119">
      <w:fldChar w:fldCharType="end"/>
    </w:r>
    <w:r w:rsidRPr="00686119">
      <w:t xml:space="preserve"> </w:t>
    </w:r>
    <w:r w:rsidRPr="00686119">
      <w:tab/>
      <w:t xml:space="preserve">mnr: </w:t>
    </w:r>
    <w:r w:rsidRPr="00686119">
      <w:fldChar w:fldCharType="begin" w:fldLock="1"/>
    </w:r>
    <w:r w:rsidRPr="00686119">
      <w:instrText xml:space="preserve"> DOCPROPERTY</w:instrText>
    </w:r>
    <w:r w:rsidRPr="00686119">
      <w:rPr>
        <w:sz w:val="18"/>
      </w:rPr>
      <w:instrText xml:space="preserve"> "Motionsnummer" *\charformat </w:instrText>
    </w:r>
    <w:r w:rsidRPr="00686119">
      <w:fldChar w:fldCharType="separate"/>
    </w:r>
    <w:r w:rsidRPr="00686119">
      <w:t>Fi277</w:t>
    </w:r>
    <w:r w:rsidRPr="00686119">
      <w:fldChar w:fldCharType="end"/>
    </w:r>
    <w:r w:rsidRPr="00686119">
      <w:br/>
    </w:r>
    <w:r w:rsidRPr="00686119">
      <w:fldChar w:fldCharType="begin" w:fldLock="1"/>
    </w:r>
    <w:r w:rsidRPr="00686119">
      <w:instrText xml:space="preserve"> DOCPROPERTY</w:instrText>
    </w:r>
    <w:r w:rsidRPr="00686119">
      <w:rPr>
        <w:sz w:val="18"/>
      </w:rPr>
      <w:instrText xml:space="preserve"> "Samling" *\charformat </w:instrText>
    </w:r>
    <w:r w:rsidRPr="00686119">
      <w:fldChar w:fldCharType="end"/>
    </w:r>
    <w:r w:rsidRPr="00686119">
      <w:tab/>
      <w:t xml:space="preserve">pnr: </w:t>
    </w:r>
    <w:r w:rsidRPr="00686119">
      <w:fldChar w:fldCharType="begin" w:fldLock="1"/>
    </w:r>
    <w:r w:rsidRPr="00686119">
      <w:instrText xml:space="preserve"> DOCPROPERTY</w:instrText>
    </w:r>
    <w:r w:rsidRPr="00686119">
      <w:rPr>
        <w:sz w:val="18"/>
      </w:rPr>
      <w:instrText xml:space="preserve"> "Partinummer" *\charformat </w:instrText>
    </w:r>
    <w:r w:rsidRPr="00686119">
      <w:fldChar w:fldCharType="separate"/>
    </w:r>
    <w:r w:rsidRPr="00686119">
      <w:t>m1795</w:t>
    </w:r>
    <w:r w:rsidRPr="00686119">
      <w:fldChar w:fldCharType="end"/>
    </w:r>
  </w:p>
  <w:p w:rsidR="005063DA" w:rsidRPr="00686119" w:rsidRDefault="005063DA">
    <w:pPr>
      <w:pStyle w:val="FSHRub1"/>
    </w:pPr>
    <w:r w:rsidRPr="00686119">
      <w:t>Motion till riksdagen</w:t>
    </w:r>
    <w:r w:rsidRPr="00686119">
      <w:br/>
    </w:r>
    <w:r w:rsidRPr="00686119">
      <w:fldChar w:fldCharType="begin" w:fldLock="1"/>
    </w:r>
    <w:r w:rsidRPr="00686119">
      <w:instrText xml:space="preserve"> DOCPROPERTY "YearUser" *\charformat </w:instrText>
    </w:r>
    <w:r w:rsidRPr="00686119">
      <w:fldChar w:fldCharType="separate"/>
    </w:r>
    <w:r w:rsidRPr="00686119">
      <w:t>2008/09</w:t>
    </w:r>
    <w:r w:rsidRPr="00686119">
      <w:fldChar w:fldCharType="end"/>
    </w:r>
    <w:r w:rsidRPr="00686119">
      <w:t>:</w:t>
    </w:r>
    <w:r w:rsidRPr="00686119">
      <w:fldChar w:fldCharType="begin" w:fldLock="1"/>
    </w:r>
    <w:r w:rsidRPr="00686119">
      <w:instrText xml:space="preserve"> DOCPROPERTY "Motionsnummer" *\charformat </w:instrText>
    </w:r>
    <w:r w:rsidRPr="00686119">
      <w:fldChar w:fldCharType="separate"/>
    </w:r>
    <w:r w:rsidRPr="00686119">
      <w:t>Fi277</w:t>
    </w:r>
    <w:r w:rsidRPr="00686119">
      <w:fldChar w:fldCharType="end"/>
    </w:r>
  </w:p>
  <w:p w:rsidR="005063DA" w:rsidRPr="00686119" w:rsidRDefault="005063DA">
    <w:pPr>
      <w:pStyle w:val="FSHNormalS5"/>
    </w:pPr>
    <w:r w:rsidRPr="00686119">
      <w:fldChar w:fldCharType="begin" w:fldLock="1"/>
    </w:r>
    <w:r w:rsidRPr="00686119">
      <w:instrText xml:space="preserve"> DOCPROPERTY "MotionarText" *\charformat </w:instrText>
    </w:r>
    <w:r w:rsidRPr="00686119">
      <w:fldChar w:fldCharType="separate"/>
    </w:r>
    <w:r w:rsidRPr="00686119">
      <w:t>av Margareta Cederfelt och Hans Rothenberg (m)</w:t>
    </w:r>
    <w:r w:rsidRPr="00686119">
      <w:fldChar w:fldCharType="end"/>
    </w:r>
    <w:r w:rsidRPr="00686119">
      <w:br/>
    </w:r>
    <w:r w:rsidRPr="00686119">
      <w:fldChar w:fldCharType="begin" w:fldLock="1"/>
    </w:r>
    <w:r w:rsidRPr="00686119">
      <w:instrText xml:space="preserve"> DOCPROPERTY "SvarFrasKort" *\charformat </w:instrText>
    </w:r>
    <w:r w:rsidRPr="00686119">
      <w:fldChar w:fldCharType="end"/>
    </w:r>
  </w:p>
  <w:p w:rsidR="005063DA" w:rsidRPr="00686119" w:rsidRDefault="005063DA">
    <w:pPr>
      <w:pStyle w:val="FSHTitel"/>
    </w:pPr>
    <w:r w:rsidRPr="00686119">
      <w:fldChar w:fldCharType="begin" w:fldLock="1"/>
    </w:r>
    <w:r w:rsidRPr="00686119">
      <w:instrText xml:space="preserve"> DOCPROPERTY</w:instrText>
    </w:r>
    <w:r w:rsidRPr="00686119">
      <w:rPr>
        <w:sz w:val="18"/>
      </w:rPr>
      <w:instrText xml:space="preserve"> "RubrikSvar" *\charformat </w:instrText>
    </w:r>
    <w:r w:rsidRPr="00686119">
      <w:fldChar w:fldCharType="separate"/>
    </w:r>
    <w:r w:rsidRPr="00686119">
      <w:t>Registreringen hos kronofogden vid oriktigt betalningsföreläggande</w:t>
    </w:r>
    <w:r w:rsidRPr="00686119">
      <w:fldChar w:fldCharType="end"/>
    </w:r>
  </w:p>
  <w:p w:rsidR="005063DA" w:rsidRPr="00686119" w:rsidRDefault="005063DA">
    <w:pPr>
      <w:pStyle w:val="Normal00"/>
    </w:pPr>
  </w:p>
  <w:p w:rsidR="005063DA" w:rsidRPr="00686119" w:rsidRDefault="005063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19515">
    <w:abstractNumId w:val="8"/>
  </w:num>
  <w:num w:numId="2" w16cid:durableId="516818088">
    <w:abstractNumId w:val="9"/>
  </w:num>
  <w:num w:numId="3" w16cid:durableId="1033387429">
    <w:abstractNumId w:val="8"/>
  </w:num>
  <w:num w:numId="4" w16cid:durableId="818152785">
    <w:abstractNumId w:val="9"/>
  </w:num>
  <w:num w:numId="5" w16cid:durableId="602763983">
    <w:abstractNumId w:val="13"/>
  </w:num>
  <w:num w:numId="6" w16cid:durableId="888146917">
    <w:abstractNumId w:val="10"/>
  </w:num>
  <w:num w:numId="7" w16cid:durableId="351421020">
    <w:abstractNumId w:val="11"/>
  </w:num>
  <w:num w:numId="8" w16cid:durableId="144977722">
    <w:abstractNumId w:val="12"/>
  </w:num>
  <w:num w:numId="9" w16cid:durableId="2086025356">
    <w:abstractNumId w:val="8"/>
  </w:num>
  <w:num w:numId="10" w16cid:durableId="300040783">
    <w:abstractNumId w:val="3"/>
  </w:num>
  <w:num w:numId="11" w16cid:durableId="564530927">
    <w:abstractNumId w:val="2"/>
  </w:num>
  <w:num w:numId="12" w16cid:durableId="555050787">
    <w:abstractNumId w:val="1"/>
  </w:num>
  <w:num w:numId="13" w16cid:durableId="1810710733">
    <w:abstractNumId w:val="0"/>
  </w:num>
  <w:num w:numId="14" w16cid:durableId="656419959">
    <w:abstractNumId w:val="9"/>
  </w:num>
  <w:num w:numId="15" w16cid:durableId="224606285">
    <w:abstractNumId w:val="7"/>
  </w:num>
  <w:num w:numId="16" w16cid:durableId="857279218">
    <w:abstractNumId w:val="6"/>
  </w:num>
  <w:num w:numId="17" w16cid:durableId="517160945">
    <w:abstractNumId w:val="5"/>
  </w:num>
  <w:num w:numId="18" w16cid:durableId="13667108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0727F543-7FEE-4921-B5B5-B06F7792BEC4},{1290D60C-AFE5-4372-9F7C-AF7DBD9EEEA0}"/>
  </w:docVars>
  <w:rsids>
    <w:rsidRoot w:val="00174C5D"/>
    <w:rsid w:val="00174C5D"/>
    <w:rsid w:val="005063DA"/>
    <w:rsid w:val="006861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4F6C39-7327-47E0-8D0A-3BF9BDF00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2163</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m1795</vt:lpstr>
    </vt:vector>
  </TitlesOfParts>
  <Company>Riksdagen</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m1795</dc:title>
  <dc:subject>m1795</dc:subject>
  <dc:creator>Riksdagen</dc:creator>
  <cp:keywords>Riksdagen</cp:keywords>
  <dc:description>TKG-ktrl, MSMQ4mb, PersReg-Distribution mm b-&gt;ny fplogga c-&gt;nygamla s-rosen</dc:description>
  <cp:lastModifiedBy>Lars Brink</cp:lastModifiedBy>
  <cp:revision>2</cp:revision>
  <cp:lastPrinted>2009-02-25T11:11:00Z</cp:lastPrinted>
  <dcterms:created xsi:type="dcterms:W3CDTF">2025-12-17T15:10:00Z</dcterms:created>
  <dcterms:modified xsi:type="dcterms:W3CDTF">2025-12-17T15:10:00Z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Registreringen hos kronofogden vid oriktigt betalningsföreläggande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Registreringen hos kronofogden vid oriktigt betalningsföreläggande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Cederfelt och Hans Rothenberg (m)</vt:lpwstr>
  </property>
  <property fmtid="{D5CDD505-2E9C-101B-9397-08002B2CF9AE}" pid="26" name="MotionarLista">
    <vt:lpwstr>Cederfelt, Margareta (m)\Rothenberg,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 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Fi277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20082009000000000109000017950069</vt:lpwstr>
  </property>
  <property fmtid="{D5CDD505-2E9C-101B-9397-08002B2CF9AE}" pid="47" name="datum">
    <vt:lpwstr>081006</vt:lpwstr>
  </property>
  <property fmtid="{D5CDD505-2E9C-101B-9397-08002B2CF9AE}" pid="48" name="avsändar-e-post">
    <vt:lpwstr>niclas.karlsson@riksdagen.se</vt:lpwstr>
  </property>
  <property fmtid="{D5CDD505-2E9C-101B-9397-08002B2CF9AE}" pid="49" name="id">
    <vt:lpwstr>20082009000000000109000017950069</vt:lpwstr>
  </property>
  <property fmtid="{D5CDD505-2E9C-101B-9397-08002B2CF9AE}" pid="50" name="nummer">
    <vt:lpwstr>277</vt:lpwstr>
  </property>
  <property fmtid="{D5CDD505-2E9C-101B-9397-08002B2CF9AE}" pid="51" name="utskottsbeteckning">
    <vt:lpwstr>Fi</vt:lpwstr>
  </property>
  <property fmtid="{D5CDD505-2E9C-101B-9397-08002B2CF9AE}" pid="52" name="GlobalUID">
    <vt:lpwstr>{FC059ACC-7B19-47FD-BDE5-753697C9775D}</vt:lpwstr>
  </property>
  <property fmtid="{D5CDD505-2E9C-101B-9397-08002B2CF9AE}" pid="53" name="Överföringar">
    <vt:i4>0</vt:i4>
  </property>
  <property fmtid="{D5CDD505-2E9C-101B-9397-08002B2CF9AE}" pid="54" name="Checksum">
    <vt:lpwstr>*1021350856115*</vt:lpwstr>
  </property>
  <property fmtid="{D5CDD505-2E9C-101B-9397-08002B2CF9AE}" pid="55" name="skuggnummer">
    <vt:lpwstr>2812</vt:lpwstr>
  </property>
  <property fmtid="{D5CDD505-2E9C-101B-9397-08002B2CF9AE}" pid="56" name="urixVersion">
    <vt:lpwstr>3.2.0.8</vt:lpwstr>
  </property>
  <property fmtid="{D5CDD505-2E9C-101B-9397-08002B2CF9AE}" pid="57" name="urixOrigin">
    <vt:lpwstr>090402 17:04:59.143</vt:lpwstr>
  </property>
  <property fmtid="{D5CDD505-2E9C-101B-9397-08002B2CF9AE}" pid="58" name="urixGuid">
    <vt:lpwstr>{6C32E553-CD75-4F3E-B052-EFECBBB1BF2A}</vt:lpwstr>
  </property>
</Properties>
</file>