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816E4">
        <w:tblPrEx>
          <w:tblCellMar>
            <w:top w:w="0" w:type="dxa"/>
            <w:bottom w:w="0" w:type="dxa"/>
          </w:tblCellMar>
        </w:tblPrEx>
        <w:trPr>
          <w:cantSplit/>
          <w:trHeight w:val="1720"/>
        </w:trPr>
        <w:tc>
          <w:tcPr>
            <w:tcW w:w="6024" w:type="dxa"/>
            <w:gridSpan w:val="2"/>
          </w:tcPr>
          <w:p w:rsidR="008A406B" w:rsidRPr="00D816E4" w:rsidRDefault="008A406B">
            <w:pPr>
              <w:pStyle w:val="HuvudRubrik"/>
            </w:pPr>
            <w:r w:rsidRPr="00D816E4">
              <w:t>Konstitutionsutskottets betänkande</w:t>
            </w:r>
          </w:p>
          <w:p w:rsidR="008A406B" w:rsidRPr="00D816E4" w:rsidRDefault="008A406B">
            <w:pPr>
              <w:pStyle w:val="HuvudRubrikRad2"/>
            </w:pPr>
            <w:bookmarkStart w:id="0" w:name="BetänkandeNr"/>
            <w:bookmarkEnd w:id="0"/>
            <w:r w:rsidRPr="00D816E4">
              <w:t>2002/03:KU5</w:t>
            </w:r>
          </w:p>
        </w:tc>
        <w:tc>
          <w:tcPr>
            <w:tcW w:w="1418" w:type="dxa"/>
            <w:tcBorders>
              <w:bottom w:val="nil"/>
            </w:tcBorders>
          </w:tcPr>
          <w:p w:rsidR="008A406B" w:rsidRPr="00D816E4" w:rsidRDefault="00D816E4">
            <w:pPr>
              <w:spacing w:line="230" w:lineRule="auto"/>
              <w:jc w:val="center"/>
            </w:pPr>
            <w:r w:rsidRPr="00D816E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A406B" w:rsidRPr="00D816E4" w:rsidRDefault="008A406B">
            <w:pPr>
              <w:pStyle w:val="Normaltindrag"/>
              <w:jc w:val="center"/>
            </w:pPr>
          </w:p>
          <w:p w:rsidR="008A406B" w:rsidRPr="00D816E4" w:rsidRDefault="008A406B">
            <w:pPr>
              <w:pStyle w:val="StatusSida1"/>
            </w:pPr>
          </w:p>
          <w:p w:rsidR="008A406B" w:rsidRPr="00D816E4" w:rsidRDefault="008A406B">
            <w:pPr>
              <w:pStyle w:val="UtskriftsdatumSida1"/>
              <w:framePr w:wrap="around"/>
            </w:pPr>
          </w:p>
        </w:tc>
      </w:tr>
      <w:tr w:rsidR="00000000" w:rsidRPr="00D816E4">
        <w:tblPrEx>
          <w:tblCellMar>
            <w:top w:w="0" w:type="dxa"/>
            <w:bottom w:w="0" w:type="dxa"/>
          </w:tblCellMar>
        </w:tblPrEx>
        <w:trPr>
          <w:cantSplit/>
        </w:trPr>
        <w:tc>
          <w:tcPr>
            <w:tcW w:w="6024" w:type="dxa"/>
            <w:gridSpan w:val="2"/>
            <w:tcBorders>
              <w:bottom w:val="single" w:sz="4" w:space="0" w:color="auto"/>
            </w:tcBorders>
          </w:tcPr>
          <w:p w:rsidR="008A406B" w:rsidRPr="00D816E4" w:rsidRDefault="008A406B">
            <w:pPr>
              <w:pStyle w:val="DokumentRubrik"/>
              <w:rPr>
                <w:noProof w:val="0"/>
              </w:rPr>
            </w:pPr>
            <w:bookmarkStart w:id="1" w:name="Huvudrubrik"/>
            <w:bookmarkEnd w:id="1"/>
            <w:r w:rsidRPr="00D816E4">
              <w:rPr>
                <w:noProof w:val="0"/>
              </w:rPr>
              <w:t>Offentlighetsprincipen och informationstekniken (vilande grundlagsförslag)</w:t>
            </w:r>
          </w:p>
        </w:tc>
        <w:tc>
          <w:tcPr>
            <w:tcW w:w="1418" w:type="dxa"/>
            <w:tcBorders>
              <w:bottom w:val="nil"/>
            </w:tcBorders>
          </w:tcPr>
          <w:p w:rsidR="008A406B" w:rsidRPr="00D816E4" w:rsidRDefault="008A406B"/>
        </w:tc>
      </w:tr>
      <w:tr w:rsidR="00000000" w:rsidRPr="00D816E4">
        <w:tblPrEx>
          <w:tblCellMar>
            <w:top w:w="0" w:type="dxa"/>
            <w:bottom w:w="0" w:type="dxa"/>
          </w:tblCellMar>
        </w:tblPrEx>
        <w:trPr>
          <w:cantSplit/>
          <w:trHeight w:hRule="exact" w:val="360"/>
        </w:trPr>
        <w:tc>
          <w:tcPr>
            <w:tcW w:w="3012" w:type="dxa"/>
          </w:tcPr>
          <w:p w:rsidR="008A406B" w:rsidRPr="00D816E4" w:rsidRDefault="008A406B"/>
        </w:tc>
        <w:tc>
          <w:tcPr>
            <w:tcW w:w="3012" w:type="dxa"/>
          </w:tcPr>
          <w:p w:rsidR="008A406B" w:rsidRPr="00D816E4" w:rsidRDefault="008A406B"/>
        </w:tc>
        <w:tc>
          <w:tcPr>
            <w:tcW w:w="1418" w:type="dxa"/>
          </w:tcPr>
          <w:p w:rsidR="008A406B" w:rsidRPr="00D816E4" w:rsidRDefault="008A406B"/>
        </w:tc>
      </w:tr>
    </w:tbl>
    <w:p w:rsidR="008A406B" w:rsidRPr="00D816E4" w:rsidRDefault="008A406B"/>
    <w:p w:rsidR="008A406B" w:rsidRPr="00D816E4" w:rsidRDefault="008A406B">
      <w:pPr>
        <w:pStyle w:val="Rubrik1"/>
        <w:spacing w:after="180"/>
        <w:rPr>
          <w:noProof w:val="0"/>
        </w:rPr>
      </w:pPr>
      <w:bookmarkStart w:id="2" w:name="_Toc23830206"/>
      <w:r w:rsidRPr="00D816E4">
        <w:rPr>
          <w:noProof w:val="0"/>
        </w:rPr>
        <w:t>Sammanfattning</w:t>
      </w:r>
      <w:bookmarkEnd w:id="2"/>
    </w:p>
    <w:p w:rsidR="008A406B" w:rsidRPr="00D816E4" w:rsidRDefault="008A406B">
      <w:pPr>
        <w:pStyle w:val="Normaltindrag"/>
        <w:ind w:firstLine="0"/>
      </w:pPr>
      <w:bookmarkStart w:id="3" w:name="TextStart"/>
      <w:bookmarkEnd w:id="3"/>
      <w:r w:rsidRPr="00D816E4">
        <w:t>I detta betänkande anmäls för slutligt beslut ett vilande beslut om ändring i 2 kap. tryckfrihetsförordningen om allmänna handlingars offentlighet. Utskottet tillstyrker att riksdagen slutligt antar förslaget.</w:t>
      </w:r>
    </w:p>
    <w:p w:rsidR="008A406B" w:rsidRPr="00D816E4" w:rsidRDefault="008A406B"/>
    <w:p w:rsidR="008A406B" w:rsidRPr="00D816E4" w:rsidRDefault="008A406B">
      <w:pPr>
        <w:pStyle w:val="Normaltindrag"/>
        <w:sectPr w:rsidR="00000000" w:rsidRPr="00D816E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A406B" w:rsidRPr="00D816E4" w:rsidRDefault="008A406B">
      <w:pPr>
        <w:pStyle w:val="Rubrik1"/>
        <w:rPr>
          <w:noProof w:val="0"/>
        </w:rPr>
      </w:pPr>
      <w:bookmarkStart w:id="4" w:name="_Toc23830207"/>
      <w:r w:rsidRPr="00D816E4">
        <w:rPr>
          <w:noProof w:val="0"/>
        </w:rPr>
        <w:lastRenderedPageBreak/>
        <w:t>Innehållsförteckning</w:t>
      </w:r>
      <w:bookmarkEnd w:id="4"/>
    </w:p>
    <w:p w:rsidR="008A406B" w:rsidRPr="00D816E4" w:rsidRDefault="008A406B">
      <w:pPr>
        <w:pStyle w:val="Innehll1"/>
      </w:pPr>
      <w:r w:rsidRPr="00D816E4">
        <w:t>Sammanfattning</w:t>
      </w:r>
      <w:r w:rsidRPr="00D816E4">
        <w:tab/>
        <w:t>1</w:t>
      </w:r>
    </w:p>
    <w:p w:rsidR="008A406B" w:rsidRPr="00D816E4" w:rsidRDefault="008A406B">
      <w:pPr>
        <w:pStyle w:val="Innehll1"/>
      </w:pPr>
      <w:r w:rsidRPr="00D816E4">
        <w:t>Innehållsförteckning</w:t>
      </w:r>
      <w:r w:rsidRPr="00D816E4">
        <w:tab/>
        <w:t>2</w:t>
      </w:r>
    </w:p>
    <w:p w:rsidR="008A406B" w:rsidRPr="00D816E4" w:rsidRDefault="008A406B">
      <w:pPr>
        <w:pStyle w:val="Innehll1"/>
      </w:pPr>
      <w:r w:rsidRPr="00D816E4">
        <w:t>Utskottets förslag till riksdagsbeslut</w:t>
      </w:r>
      <w:r w:rsidRPr="00D816E4">
        <w:tab/>
        <w:t>3</w:t>
      </w:r>
    </w:p>
    <w:p w:rsidR="008A406B" w:rsidRPr="00D816E4" w:rsidRDefault="008A406B">
      <w:pPr>
        <w:pStyle w:val="Innehll1"/>
      </w:pPr>
      <w:r w:rsidRPr="00D816E4">
        <w:t>Redogörelse för ärendet</w:t>
      </w:r>
      <w:r w:rsidRPr="00D816E4">
        <w:tab/>
        <w:t>4</w:t>
      </w:r>
    </w:p>
    <w:p w:rsidR="008A406B" w:rsidRPr="00D816E4" w:rsidRDefault="008A406B">
      <w:pPr>
        <w:pStyle w:val="Innehll2"/>
      </w:pPr>
      <w:r w:rsidRPr="00D816E4">
        <w:t>Stiftande av grundlag</w:t>
      </w:r>
      <w:r w:rsidRPr="00D816E4">
        <w:tab/>
        <w:t>4</w:t>
      </w:r>
    </w:p>
    <w:p w:rsidR="008A406B" w:rsidRPr="00D816E4" w:rsidRDefault="008A406B">
      <w:pPr>
        <w:pStyle w:val="Innehll2"/>
      </w:pPr>
      <w:r w:rsidRPr="00D816E4">
        <w:t>Vilande beslut</w:t>
      </w:r>
      <w:r w:rsidRPr="00D816E4">
        <w:tab/>
        <w:t>4</w:t>
      </w:r>
    </w:p>
    <w:p w:rsidR="008A406B" w:rsidRPr="00D816E4" w:rsidRDefault="008A406B">
      <w:pPr>
        <w:pStyle w:val="Innehll1"/>
      </w:pPr>
      <w:r w:rsidRPr="00D816E4">
        <w:t>Utskottets överväganden</w:t>
      </w:r>
      <w:r w:rsidRPr="00D816E4">
        <w:tab/>
        <w:t>5</w:t>
      </w:r>
    </w:p>
    <w:p w:rsidR="008A406B" w:rsidRPr="00D816E4" w:rsidRDefault="008A406B">
      <w:pPr>
        <w:pStyle w:val="Innehll2"/>
      </w:pPr>
      <w:r w:rsidRPr="00D816E4">
        <w:t>Förslagets innebörd i korthet</w:t>
      </w:r>
      <w:r w:rsidRPr="00D816E4">
        <w:tab/>
        <w:t>5</w:t>
      </w:r>
    </w:p>
    <w:p w:rsidR="008A406B" w:rsidRPr="00D816E4" w:rsidRDefault="008A406B">
      <w:pPr>
        <w:pStyle w:val="Innehll2"/>
      </w:pPr>
      <w:r w:rsidRPr="00D816E4">
        <w:t>Utskottets anmälan och yttrande</w:t>
      </w:r>
      <w:r w:rsidRPr="00D816E4">
        <w:tab/>
        <w:t>6</w:t>
      </w:r>
    </w:p>
    <w:p w:rsidR="008A406B" w:rsidRPr="00D816E4" w:rsidRDefault="008A406B">
      <w:pPr>
        <w:pStyle w:val="Innehll1"/>
      </w:pPr>
      <w:r w:rsidRPr="00D816E4">
        <w:t>Bilaga Regeringens lagförslag</w:t>
      </w:r>
      <w:r w:rsidRPr="00D816E4">
        <w:tab/>
        <w:t>7</w:t>
      </w:r>
    </w:p>
    <w:p w:rsidR="008A406B" w:rsidRPr="00D816E4" w:rsidRDefault="008A406B">
      <w:pPr>
        <w:pStyle w:val="Innehll2"/>
      </w:pPr>
      <w:r w:rsidRPr="00D816E4">
        <w:t>Förslag till lag om ändring i tryckfrihetsförordningen</w:t>
      </w:r>
      <w:r w:rsidRPr="00D816E4">
        <w:tab/>
        <w:t>7</w:t>
      </w:r>
    </w:p>
    <w:p w:rsidR="008A406B" w:rsidRPr="00D816E4" w:rsidRDefault="008A406B"/>
    <w:p w:rsidR="008A406B" w:rsidRPr="00D816E4" w:rsidRDefault="008A406B">
      <w:pPr>
        <w:pStyle w:val="Normaltindrag"/>
        <w:sectPr w:rsidR="00000000" w:rsidRPr="00D816E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A406B" w:rsidRPr="00D816E4" w:rsidRDefault="008A406B">
      <w:pPr>
        <w:pStyle w:val="Rubrik1"/>
        <w:rPr>
          <w:noProof w:val="0"/>
        </w:rPr>
      </w:pPr>
      <w:bookmarkStart w:id="5" w:name="_Toc23830208"/>
      <w:r w:rsidRPr="00D816E4">
        <w:rPr>
          <w:noProof w:val="0"/>
        </w:rPr>
        <w:t>Utskottets förslag till riksdagsbeslut</w:t>
      </w:r>
      <w:bookmarkEnd w:id="5"/>
    </w:p>
    <w:p w:rsidR="008A406B" w:rsidRPr="00D816E4" w:rsidRDefault="008A406B">
      <w:pPr>
        <w:pStyle w:val="Frslagspunkt"/>
        <w:spacing w:before="0"/>
        <w:outlineLvl w:val="0"/>
        <w:rPr>
          <w:noProof w:val="0"/>
        </w:rPr>
      </w:pPr>
      <w:r w:rsidRPr="00D816E4">
        <w:rPr>
          <w:noProof w:val="0"/>
        </w:rPr>
        <w:t>Ändringar i 2 kap. tryckfrihetsförordningen</w:t>
      </w:r>
    </w:p>
    <w:p w:rsidR="008A406B" w:rsidRPr="00D816E4" w:rsidRDefault="008A406B">
      <w:pPr>
        <w:outlineLvl w:val="0"/>
      </w:pPr>
      <w:r w:rsidRPr="00D816E4">
        <w:t>Riksdagen antar slutligt bifogat förslag till lag om ändring i tryckfrihetsfö</w:t>
      </w:r>
      <w:r w:rsidRPr="00D816E4">
        <w:t>r</w:t>
      </w:r>
      <w:r w:rsidRPr="00D816E4">
        <w:t>ordnin</w:t>
      </w:r>
      <w:r w:rsidRPr="00D816E4">
        <w:t>g</w:t>
      </w:r>
      <w:r w:rsidRPr="00D816E4">
        <w:t>en.</w:t>
      </w:r>
    </w:p>
    <w:p w:rsidR="008A406B" w:rsidRPr="00D816E4" w:rsidRDefault="008A406B">
      <w:pPr>
        <w:pStyle w:val="Normaltindrag"/>
      </w:pPr>
      <w:bookmarkStart w:id="6" w:name="Nästa_Hpunkt"/>
      <w:bookmarkEnd w:id="6"/>
    </w:p>
    <w:p w:rsidR="008A406B" w:rsidRPr="00D816E4" w:rsidRDefault="008A406B">
      <w:pPr>
        <w:pStyle w:val="Normaltindrag"/>
      </w:pPr>
    </w:p>
    <w:p w:rsidR="008A406B" w:rsidRPr="00D816E4" w:rsidRDefault="008A406B">
      <w:pPr>
        <w:pStyle w:val="Utskriftsdatum"/>
        <w:outlineLvl w:val="0"/>
      </w:pPr>
      <w:r w:rsidRPr="00D816E4">
        <w:t>Stockholm den 24 oktober 2002</w:t>
      </w:r>
    </w:p>
    <w:p w:rsidR="008A406B" w:rsidRPr="00D816E4" w:rsidRDefault="008A406B">
      <w:r w:rsidRPr="00D816E4">
        <w:t>På konstitutionsutskottets vägnar</w:t>
      </w:r>
    </w:p>
    <w:p w:rsidR="008A406B" w:rsidRPr="00D816E4" w:rsidRDefault="008A406B">
      <w:pPr>
        <w:pStyle w:val="Ordfranden"/>
        <w:rPr>
          <w:noProof w:val="0"/>
        </w:rPr>
      </w:pPr>
      <w:bookmarkStart w:id="7" w:name="Ordförande"/>
      <w:bookmarkEnd w:id="7"/>
      <w:r w:rsidRPr="00D816E4">
        <w:rPr>
          <w:noProof w:val="0"/>
        </w:rPr>
        <w:t xml:space="preserve">Per Unckel </w:t>
      </w:r>
    </w:p>
    <w:p w:rsidR="008A406B" w:rsidRPr="00D816E4" w:rsidRDefault="008A406B">
      <w:pPr>
        <w:pStyle w:val="Deltagare"/>
        <w:rPr>
          <w:noProof w:val="0"/>
        </w:rPr>
      </w:pPr>
      <w:bookmarkStart w:id="8" w:name="Deltagare"/>
      <w:bookmarkEnd w:id="8"/>
      <w:r w:rsidRPr="00D816E4">
        <w:rPr>
          <w:noProof w:val="0"/>
        </w:rPr>
        <w:t>Följande ledamöter har deltagit i beslutet: Per Unckel (m), Göran Magnusson (s), Barbro Hietala Nordlund (s), Pär Axel Sahlberg (s), Kenth Högström (s), Ingvar Svensson (kd), Mats Einarsson (v), Mats Berglind (s), Henrik S Järrel (m), Anders Bengtsson (s), Tobias Krantz (fp), Kerstin Lundgren (c), Helene Petersson (s), Billy Gustafsson (s), Gustav Fridolin (mp), Hillevi Engström (m) och Liselott Hagberg (fp).</w:t>
      </w:r>
    </w:p>
    <w:p w:rsidR="008A406B" w:rsidRPr="00D816E4" w:rsidRDefault="008A406B">
      <w:pPr>
        <w:pStyle w:val="Normaltindrag"/>
      </w:pPr>
    </w:p>
    <w:p w:rsidR="008A406B" w:rsidRPr="00D816E4" w:rsidRDefault="008A406B">
      <w:pPr>
        <w:pStyle w:val="Normaltindrag"/>
        <w:sectPr w:rsidR="00000000" w:rsidRPr="00D816E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A406B" w:rsidRPr="00D816E4" w:rsidRDefault="008A406B">
      <w:pPr>
        <w:pStyle w:val="Rubrik1"/>
        <w:rPr>
          <w:noProof w:val="0"/>
        </w:rPr>
      </w:pPr>
      <w:bookmarkStart w:id="9" w:name="_Toc23830209"/>
      <w:r w:rsidRPr="00D816E4">
        <w:rPr>
          <w:noProof w:val="0"/>
        </w:rPr>
        <w:t>Redogörelse för ärendet</w:t>
      </w:r>
      <w:bookmarkEnd w:id="9"/>
    </w:p>
    <w:p w:rsidR="008A406B" w:rsidRPr="00D816E4" w:rsidRDefault="008A406B">
      <w:pPr>
        <w:pStyle w:val="Rubrik2"/>
        <w:spacing w:before="0"/>
      </w:pPr>
      <w:bookmarkStart w:id="10" w:name="_Toc19515122"/>
      <w:bookmarkStart w:id="11" w:name="_Toc23830210"/>
      <w:r w:rsidRPr="00D816E4">
        <w:t>Stiftande av grundlag</w:t>
      </w:r>
      <w:bookmarkEnd w:id="10"/>
      <w:bookmarkEnd w:id="11"/>
      <w:r w:rsidRPr="00D816E4">
        <w:t xml:space="preserve"> </w:t>
      </w:r>
    </w:p>
    <w:p w:rsidR="008A406B" w:rsidRPr="00D816E4" w:rsidRDefault="008A406B">
      <w:r w:rsidRPr="00D816E4">
        <w:t xml:space="preserve">Grundlag stiftas, ändras och upphävs genom två likalydande riksdagsbeslut. Det andra beslutet får inte fattas, förrän det efter det första beslutet har hållits val till riksdagen i hela riket och den nyvalda riksdagen har samlats (8 kap. 15 och 17 §§ regeringsformen). </w:t>
      </w:r>
    </w:p>
    <w:p w:rsidR="008A406B" w:rsidRPr="00D816E4" w:rsidRDefault="008A406B">
      <w:pPr>
        <w:pStyle w:val="Normaltindrag"/>
      </w:pPr>
      <w:r w:rsidRPr="00D816E4">
        <w:t>Konstitutionsutskottet skall till kammaren för slutligt beslut anmäla vila</w:t>
      </w:r>
      <w:r w:rsidRPr="00D816E4">
        <w:t>n</w:t>
      </w:r>
      <w:r w:rsidRPr="00D816E4">
        <w:t>de beslut i ärende angående grundlag eller riksdagsordningen. Till anmälan skall utskottet foga ett yttrande i ärendet (3 kap. 16 § och 4 kap. 8 § riksdag</w:t>
      </w:r>
      <w:r w:rsidRPr="00D816E4">
        <w:t>s</w:t>
      </w:r>
      <w:r w:rsidRPr="00D816E4">
        <w:t>or</w:t>
      </w:r>
      <w:r w:rsidRPr="00D816E4">
        <w:t>d</w:t>
      </w:r>
      <w:r w:rsidRPr="00D816E4">
        <w:t xml:space="preserve">ningen). </w:t>
      </w:r>
    </w:p>
    <w:p w:rsidR="008A406B" w:rsidRPr="00D816E4" w:rsidRDefault="008A406B">
      <w:pPr>
        <w:pStyle w:val="Rubrik2"/>
      </w:pPr>
      <w:bookmarkStart w:id="12" w:name="_Toc23830211"/>
      <w:r w:rsidRPr="00D816E4">
        <w:t>Vilande beslut</w:t>
      </w:r>
      <w:bookmarkEnd w:id="12"/>
    </w:p>
    <w:p w:rsidR="008A406B" w:rsidRPr="00D816E4" w:rsidRDefault="008A406B">
      <w:r w:rsidRPr="00D816E4">
        <w:t>Riksdagen beslutade den 13 mars 2002 (bet. 2001/02:KU17, protokoll 2001/02:81) att som vilande anta det i proposition 2001/02:70 framlagda förslaget till lag om ändring i tryckfrihetsförordningen.</w:t>
      </w:r>
    </w:p>
    <w:p w:rsidR="008A406B" w:rsidRPr="00D816E4" w:rsidRDefault="008A406B"/>
    <w:p w:rsidR="008A406B" w:rsidRPr="00D816E4" w:rsidRDefault="008A406B">
      <w:pPr>
        <w:pStyle w:val="Normaltindrag"/>
        <w:sectPr w:rsidR="00000000" w:rsidRPr="00D816E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A406B" w:rsidRPr="00D816E4" w:rsidRDefault="008A406B">
      <w:pPr>
        <w:pStyle w:val="Rubrik1"/>
        <w:rPr>
          <w:noProof w:val="0"/>
        </w:rPr>
      </w:pPr>
      <w:bookmarkStart w:id="13" w:name="_Toc23830212"/>
      <w:r w:rsidRPr="00D816E4">
        <w:rPr>
          <w:noProof w:val="0"/>
        </w:rPr>
        <w:t>Utskottets överväganden</w:t>
      </w:r>
      <w:bookmarkEnd w:id="13"/>
    </w:p>
    <w:p w:rsidR="008A406B" w:rsidRPr="00D816E4" w:rsidRDefault="008A406B">
      <w:pPr>
        <w:pStyle w:val="Rubrik2"/>
        <w:spacing w:before="0"/>
      </w:pPr>
      <w:bookmarkStart w:id="14" w:name="_Toc23830213"/>
      <w:r w:rsidRPr="00D816E4">
        <w:t>Förslagets innebörd i korthet</w:t>
      </w:r>
      <w:bookmarkEnd w:id="14"/>
    </w:p>
    <w:p w:rsidR="008A406B" w:rsidRPr="00D816E4" w:rsidRDefault="008A406B">
      <w:r w:rsidRPr="00D816E4">
        <w:t>Enligt det vilande grundlagsförslaget skall det i 2 kap. 3 § tryckfrihetsföror</w:t>
      </w:r>
      <w:r w:rsidRPr="00D816E4">
        <w:t>d</w:t>
      </w:r>
      <w:r w:rsidRPr="00D816E4">
        <w:t xml:space="preserve">ningen komma till klart uttryck att en sammanställning av uppgifter ur en upptagning för automatiserad behandling anses förvarad hos myndigheten om myndigheten kan göra sammanställningen tillgänglig med rutinbetonade åtgärder. Vidare skall enligt förslaget 2 kap. 13 § tryckfrihetsförordningen ändras så att det blir möjligt att i lag införa en skyldighet för myndigheter att lämna ut allmänna handlingar i elektronisk form. Förslaget innebär också en viss anpassning av den s.k. biblioteksregeln i 2 kap. 11 § </w:t>
      </w:r>
      <w:r w:rsidRPr="00D816E4">
        <w:t>tryckfrihetsföror</w:t>
      </w:r>
      <w:r w:rsidRPr="00D816E4">
        <w:t>d</w:t>
      </w:r>
      <w:r w:rsidRPr="00D816E4">
        <w:t>ningen till nya tekniska förhållanden och att begreppet ”upptagning för aut</w:t>
      </w:r>
      <w:r w:rsidRPr="00D816E4">
        <w:t>o</w:t>
      </w:r>
      <w:r w:rsidRPr="00D816E4">
        <w:t>matisk databehandling” i paragrafen ersätts med b</w:t>
      </w:r>
      <w:r w:rsidRPr="00D816E4">
        <w:t>e</w:t>
      </w:r>
      <w:r w:rsidRPr="00D816E4">
        <w:t>greppet ”databas”.</w:t>
      </w:r>
    </w:p>
    <w:p w:rsidR="008A406B" w:rsidRPr="00D816E4" w:rsidRDefault="008A406B">
      <w:pPr>
        <w:pStyle w:val="Normaltindrag"/>
      </w:pPr>
      <w:r w:rsidRPr="00D816E4">
        <w:t>Därutöver föreslås att grundläggande bestämmelser om bevarande av al</w:t>
      </w:r>
      <w:r w:rsidRPr="00D816E4">
        <w:t>l</w:t>
      </w:r>
      <w:r w:rsidRPr="00D816E4">
        <w:t>männa handlingar och om gallring och annat avhändande av sådana handlin</w:t>
      </w:r>
      <w:r w:rsidRPr="00D816E4">
        <w:t>g</w:t>
      </w:r>
      <w:r w:rsidRPr="00D816E4">
        <w:t>ar i fortsät</w:t>
      </w:r>
      <w:r w:rsidRPr="00D816E4">
        <w:t>t</w:t>
      </w:r>
      <w:r w:rsidRPr="00D816E4">
        <w:t>ningen endast skall kunna meddelas i lag (2 kap. 18 §).</w:t>
      </w:r>
    </w:p>
    <w:p w:rsidR="008A406B" w:rsidRPr="00D816E4" w:rsidRDefault="008A406B">
      <w:pPr>
        <w:pStyle w:val="Normaltindrag"/>
      </w:pPr>
    </w:p>
    <w:p w:rsidR="008A406B" w:rsidRPr="00D816E4" w:rsidRDefault="008A406B">
      <w:pPr>
        <w:pStyle w:val="Normaltindrag"/>
        <w:sectPr w:rsidR="00000000" w:rsidRPr="00D816E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A406B" w:rsidRPr="00D816E4" w:rsidRDefault="008A406B">
      <w:pPr>
        <w:pStyle w:val="Rubrik2"/>
        <w:spacing w:before="0"/>
      </w:pPr>
      <w:bookmarkStart w:id="15" w:name="_Toc23830214"/>
      <w:r w:rsidRPr="00D816E4">
        <w:t>Utskottets anmälan och yttrande</w:t>
      </w:r>
      <w:bookmarkEnd w:id="15"/>
    </w:p>
    <w:p w:rsidR="008A406B" w:rsidRPr="00D816E4" w:rsidRDefault="008A406B">
      <w:bookmarkStart w:id="16" w:name="Nästa_Reservation"/>
      <w:bookmarkEnd w:id="16"/>
      <w:r w:rsidRPr="00D816E4">
        <w:t>Genom detta betänkande anmäler utskottet nu det vilande beslutet till kamm</w:t>
      </w:r>
      <w:r w:rsidRPr="00D816E4">
        <w:t>a</w:t>
      </w:r>
      <w:r w:rsidRPr="00D816E4">
        <w:t>ren för slutligt beslut. Med hänvisning till vad utskottet anförde vid ärendets första behandling tillstyrker utskottet att riksdagen slutligt antar förslaget till lag om ändring i tryckfrihetsförordningen.</w:t>
      </w:r>
    </w:p>
    <w:p w:rsidR="008A406B" w:rsidRPr="00D816E4" w:rsidRDefault="008A406B">
      <w:pPr>
        <w:pStyle w:val="Normaltindrag"/>
      </w:pPr>
    </w:p>
    <w:p w:rsidR="008A406B" w:rsidRPr="00D816E4" w:rsidRDefault="008A406B">
      <w:pPr>
        <w:pStyle w:val="Normaltindrag"/>
        <w:sectPr w:rsidR="00000000" w:rsidRPr="00D816E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A406B" w:rsidRPr="00D816E4" w:rsidRDefault="008A406B">
      <w:pPr>
        <w:pStyle w:val="Bilaga"/>
        <w:outlineLvl w:val="0"/>
      </w:pPr>
      <w:bookmarkStart w:id="17" w:name="_Toc3019197"/>
      <w:r w:rsidRPr="00D816E4">
        <w:t>Bilaga</w:t>
      </w:r>
    </w:p>
    <w:p w:rsidR="008A406B" w:rsidRPr="00D816E4" w:rsidRDefault="008A406B">
      <w:pPr>
        <w:pStyle w:val="Rubrik1"/>
        <w:rPr>
          <w:noProof w:val="0"/>
        </w:rPr>
      </w:pPr>
      <w:bookmarkStart w:id="18" w:name="_Toc23830215"/>
      <w:r w:rsidRPr="00D816E4">
        <w:rPr>
          <w:noProof w:val="0"/>
        </w:rPr>
        <w:t>Regeringens lagförslag</w:t>
      </w:r>
      <w:bookmarkEnd w:id="17"/>
      <w:bookmarkEnd w:id="18"/>
    </w:p>
    <w:p w:rsidR="008A406B" w:rsidRPr="00D816E4" w:rsidRDefault="008A406B">
      <w:pPr>
        <w:pStyle w:val="Rubrik2"/>
        <w:spacing w:before="0"/>
      </w:pPr>
      <w:bookmarkStart w:id="19" w:name="_Toc3019198"/>
      <w:bookmarkStart w:id="20" w:name="_Toc23830216"/>
      <w:r w:rsidRPr="00D816E4">
        <w:t>Förslag till lag om ändring i tryckfrihetsförordningen</w:t>
      </w:r>
      <w:bookmarkEnd w:id="19"/>
      <w:bookmarkEnd w:id="20"/>
    </w:p>
    <w:p w:rsidR="008A406B" w:rsidRPr="00D816E4" w:rsidRDefault="008A406B">
      <w:pPr>
        <w:pStyle w:val="Normaltindrag"/>
        <w:outlineLvl w:val="0"/>
      </w:pPr>
      <w:r w:rsidRPr="00D816E4">
        <w:t>Härigenom föreskrivs i fråga om tryckfrihetsförordningen</w:t>
      </w:r>
      <w:r w:rsidRPr="00D816E4">
        <w:rPr>
          <w:rStyle w:val="Fotnotsreferens"/>
        </w:rPr>
        <w:footnoteReference w:id="1"/>
      </w:r>
      <w:r w:rsidRPr="00D816E4">
        <w:t xml:space="preserve"> </w:t>
      </w:r>
    </w:p>
    <w:p w:rsidR="008A406B" w:rsidRPr="00D816E4" w:rsidRDefault="008A406B">
      <w:pPr>
        <w:pStyle w:val="Normaltindrag"/>
      </w:pPr>
      <w:r w:rsidRPr="00D816E4">
        <w:rPr>
          <w:i/>
        </w:rPr>
        <w:t>dels</w:t>
      </w:r>
      <w:r w:rsidRPr="00D816E4">
        <w:t xml:space="preserve"> att 2 kap. 3, 11 och 13 §§ skall ha följande lydelse,</w:t>
      </w:r>
    </w:p>
    <w:p w:rsidR="008A406B" w:rsidRPr="00D816E4" w:rsidRDefault="008A406B">
      <w:pPr>
        <w:pStyle w:val="Normaltindrag"/>
      </w:pPr>
      <w:r w:rsidRPr="00D816E4">
        <w:rPr>
          <w:i/>
        </w:rPr>
        <w:t xml:space="preserve">dels </w:t>
      </w:r>
      <w:r w:rsidRPr="00D816E4">
        <w:t>att det i förordningen skall införas en ny paragraf, 2 kap. 18 §, av fö</w:t>
      </w:r>
      <w:r w:rsidRPr="00D816E4">
        <w:t>l</w:t>
      </w:r>
      <w:r w:rsidRPr="00D816E4">
        <w:t>jande lydelse.</w:t>
      </w:r>
    </w:p>
    <w:p w:rsidR="008A406B" w:rsidRPr="00D816E4" w:rsidRDefault="008A406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05"/>
        <w:gridCol w:w="85"/>
        <w:gridCol w:w="3090"/>
      </w:tblGrid>
      <w:tr w:rsidR="00000000" w:rsidRPr="00D816E4">
        <w:tblPrEx>
          <w:tblCellMar>
            <w:top w:w="0" w:type="dxa"/>
            <w:bottom w:w="0" w:type="dxa"/>
          </w:tblCellMar>
        </w:tblPrEx>
        <w:trPr>
          <w:tblHeader/>
        </w:trPr>
        <w:tc>
          <w:tcPr>
            <w:tcW w:w="3090" w:type="dxa"/>
            <w:gridSpan w:val="2"/>
          </w:tcPr>
          <w:p w:rsidR="008A406B" w:rsidRPr="00D816E4" w:rsidRDefault="008A406B">
            <w:pPr>
              <w:pStyle w:val="LagtextRubrik"/>
              <w:spacing w:after="120"/>
            </w:pPr>
            <w:r w:rsidRPr="00D816E4">
              <w:t>Nuvarande lydelse</w:t>
            </w:r>
          </w:p>
        </w:tc>
        <w:tc>
          <w:tcPr>
            <w:tcW w:w="3090" w:type="dxa"/>
          </w:tcPr>
          <w:p w:rsidR="008A406B" w:rsidRPr="00D816E4" w:rsidRDefault="008A406B">
            <w:pPr>
              <w:pStyle w:val="LagtextRubrik"/>
              <w:spacing w:after="120"/>
            </w:pPr>
            <w:r w:rsidRPr="00D816E4">
              <w:t>Föreslagen lydelse</w:t>
            </w:r>
          </w:p>
        </w:tc>
      </w:tr>
      <w:tr w:rsidR="00000000" w:rsidRPr="00D816E4">
        <w:tblPrEx>
          <w:tblCellMar>
            <w:top w:w="0" w:type="dxa"/>
            <w:bottom w:w="0" w:type="dxa"/>
          </w:tblCellMar>
        </w:tblPrEx>
        <w:tc>
          <w:tcPr>
            <w:tcW w:w="6180" w:type="dxa"/>
            <w:gridSpan w:val="3"/>
          </w:tcPr>
          <w:p w:rsidR="008A406B" w:rsidRPr="00D816E4" w:rsidRDefault="008A406B">
            <w:pPr>
              <w:pStyle w:val="Lagtext"/>
              <w:jc w:val="center"/>
            </w:pPr>
            <w:r w:rsidRPr="00D816E4">
              <w:rPr>
                <w:b/>
              </w:rPr>
              <w:t>2 kap</w:t>
            </w:r>
            <w:r w:rsidRPr="00D816E4">
              <w:t>.</w:t>
            </w:r>
          </w:p>
          <w:p w:rsidR="008A406B" w:rsidRPr="00D816E4" w:rsidRDefault="008A406B">
            <w:pPr>
              <w:pStyle w:val="Lagtext"/>
              <w:jc w:val="center"/>
            </w:pPr>
            <w:r w:rsidRPr="00D816E4">
              <w:t>3  §</w:t>
            </w:r>
          </w:p>
        </w:tc>
      </w:tr>
      <w:tr w:rsidR="00000000" w:rsidRPr="00D816E4">
        <w:tblPrEx>
          <w:tblCellMar>
            <w:top w:w="0" w:type="dxa"/>
            <w:bottom w:w="0" w:type="dxa"/>
          </w:tblCellMar>
        </w:tblPrEx>
        <w:tc>
          <w:tcPr>
            <w:tcW w:w="6180" w:type="dxa"/>
            <w:gridSpan w:val="3"/>
          </w:tcPr>
          <w:p w:rsidR="008A406B" w:rsidRPr="00D816E4" w:rsidRDefault="008A406B">
            <w:pPr>
              <w:pStyle w:val="LagtextIndrag"/>
            </w:pPr>
            <w:r w:rsidRPr="00D816E4">
              <w:t>Med handling förstås framställning i skrift eller bild samt upptagning som kan läsas, avlyssnas eller på annat sätt uppfattas endast med tekniskt hjälpm</w:t>
            </w:r>
            <w:r w:rsidRPr="00D816E4">
              <w:t>e</w:t>
            </w:r>
            <w:r w:rsidRPr="00D816E4">
              <w:t>del. Handling är allmän, om den förvaras hos myndighet och enligt 6 eller 7 § är att anse som inkommen till eller upprättad hos myndighet.</w:t>
            </w:r>
          </w:p>
        </w:tc>
      </w:tr>
      <w:tr w:rsidR="00000000" w:rsidRPr="00D816E4">
        <w:tblPrEx>
          <w:tblCellMar>
            <w:top w:w="0" w:type="dxa"/>
            <w:bottom w:w="0" w:type="dxa"/>
          </w:tblCellMar>
        </w:tblPrEx>
        <w:tc>
          <w:tcPr>
            <w:tcW w:w="3090" w:type="dxa"/>
            <w:gridSpan w:val="2"/>
          </w:tcPr>
          <w:p w:rsidR="008A406B" w:rsidRPr="00D816E4" w:rsidRDefault="008A406B">
            <w:pPr>
              <w:pStyle w:val="LagtextIndrag"/>
              <w:rPr>
                <w:i/>
              </w:rPr>
            </w:pPr>
            <w:r w:rsidRPr="00D816E4">
              <w:t>Upptagning som avses i första stycket anses förvarad hos myndi</w:t>
            </w:r>
            <w:r w:rsidRPr="00D816E4">
              <w:t>g</w:t>
            </w:r>
            <w:r w:rsidRPr="00D816E4">
              <w:t>het, om upptagningen är tillgänglig för myndigheten med tekniskt hjäl</w:t>
            </w:r>
            <w:r w:rsidRPr="00D816E4">
              <w:t>p</w:t>
            </w:r>
            <w:r w:rsidRPr="00D816E4">
              <w:t>medel som myndigheten själv u</w:t>
            </w:r>
            <w:r w:rsidRPr="00D816E4">
              <w:t>t</w:t>
            </w:r>
            <w:r w:rsidRPr="00D816E4">
              <w:t xml:space="preserve">nyttjar för överföring i sådan form att den kan läsas, avlyssnas eller på annat sätt uppfattas. </w:t>
            </w:r>
            <w:r w:rsidRPr="00D816E4">
              <w:rPr>
                <w:i/>
              </w:rPr>
              <w:t>Detta gäller dock ej upptagning som ingår i pe</w:t>
            </w:r>
            <w:r w:rsidRPr="00D816E4">
              <w:rPr>
                <w:i/>
              </w:rPr>
              <w:t>r</w:t>
            </w:r>
            <w:r w:rsidRPr="00D816E4">
              <w:rPr>
                <w:i/>
              </w:rPr>
              <w:t>sonregister, om myndigheten enligt lag eller förordning eller särskilt beslut, som grundar sig på lag, sa</w:t>
            </w:r>
            <w:r w:rsidRPr="00D816E4">
              <w:rPr>
                <w:i/>
              </w:rPr>
              <w:t>k</w:t>
            </w:r>
            <w:r w:rsidRPr="00D816E4">
              <w:rPr>
                <w:i/>
              </w:rPr>
              <w:t>nar befogenhet att göra överförin</w:t>
            </w:r>
            <w:r w:rsidRPr="00D816E4">
              <w:rPr>
                <w:i/>
              </w:rPr>
              <w:t>g</w:t>
            </w:r>
            <w:r w:rsidRPr="00D816E4">
              <w:rPr>
                <w:i/>
              </w:rPr>
              <w:t>en. Med personregister förstås r</w:t>
            </w:r>
            <w:r w:rsidRPr="00D816E4">
              <w:rPr>
                <w:i/>
              </w:rPr>
              <w:t>e</w:t>
            </w:r>
            <w:r w:rsidRPr="00D816E4">
              <w:rPr>
                <w:i/>
              </w:rPr>
              <w:t>gister, förteckning eller andra a</w:t>
            </w:r>
            <w:r w:rsidRPr="00D816E4">
              <w:rPr>
                <w:i/>
              </w:rPr>
              <w:t>n</w:t>
            </w:r>
            <w:r w:rsidRPr="00D816E4">
              <w:rPr>
                <w:i/>
              </w:rPr>
              <w:t>teckningar som innehålla uppgift som avser enskild person och</w:t>
            </w:r>
            <w:r w:rsidRPr="00D816E4">
              <w:rPr>
                <w:i/>
              </w:rPr>
              <w:t xml:space="preserve"> som kan hänföras till denne.</w:t>
            </w:r>
          </w:p>
          <w:p w:rsidR="008A406B" w:rsidRPr="00D816E4" w:rsidRDefault="008A406B">
            <w:pPr>
              <w:pStyle w:val="LagtextIndrag"/>
              <w:rPr>
                <w:i/>
              </w:rPr>
            </w:pPr>
          </w:p>
        </w:tc>
        <w:tc>
          <w:tcPr>
            <w:tcW w:w="3090" w:type="dxa"/>
          </w:tcPr>
          <w:p w:rsidR="008A406B" w:rsidRPr="00D816E4" w:rsidRDefault="008A406B">
            <w:pPr>
              <w:pStyle w:val="LagtextIndrag"/>
              <w:rPr>
                <w:i/>
              </w:rPr>
            </w:pPr>
            <w:r w:rsidRPr="00D816E4">
              <w:rPr>
                <w:i/>
              </w:rPr>
              <w:t>En</w:t>
            </w:r>
            <w:r w:rsidRPr="00D816E4">
              <w:t xml:space="preserve"> upptagning som avses i första stycket anses förvarad hos myndi</w:t>
            </w:r>
            <w:r w:rsidRPr="00D816E4">
              <w:t>g</w:t>
            </w:r>
            <w:r w:rsidRPr="00D816E4">
              <w:t>het, om upptagningen är tillgänglig för myndigheten med tekniskt hjäl</w:t>
            </w:r>
            <w:r w:rsidRPr="00D816E4">
              <w:t>p</w:t>
            </w:r>
            <w:r w:rsidRPr="00D816E4">
              <w:t>medel som myndigheten själv u</w:t>
            </w:r>
            <w:r w:rsidRPr="00D816E4">
              <w:t>t</w:t>
            </w:r>
            <w:r w:rsidRPr="00D816E4">
              <w:t xml:space="preserve">nyttjar för överföring i sådan form att den kan läsas, avlyssnas eller på annat sätt uppfattas. </w:t>
            </w:r>
            <w:r w:rsidRPr="00D816E4">
              <w:rPr>
                <w:i/>
              </w:rPr>
              <w:t>En samma</w:t>
            </w:r>
            <w:r w:rsidRPr="00D816E4">
              <w:rPr>
                <w:i/>
              </w:rPr>
              <w:t>n</w:t>
            </w:r>
            <w:r w:rsidRPr="00D816E4">
              <w:rPr>
                <w:i/>
              </w:rPr>
              <w:t>ställning av uppgifter ur en uppta</w:t>
            </w:r>
            <w:r w:rsidRPr="00D816E4">
              <w:rPr>
                <w:i/>
              </w:rPr>
              <w:t>g</w:t>
            </w:r>
            <w:r w:rsidRPr="00D816E4">
              <w:rPr>
                <w:i/>
              </w:rPr>
              <w:t>ning för automatiserad behandling anses dock förvarad hos myndigh</w:t>
            </w:r>
            <w:r w:rsidRPr="00D816E4">
              <w:rPr>
                <w:i/>
              </w:rPr>
              <w:t>e</w:t>
            </w:r>
            <w:r w:rsidRPr="00D816E4">
              <w:rPr>
                <w:i/>
              </w:rPr>
              <w:t>ten endast om myndigheten kan göra sammanställningen tillgänglig med rutinbetonade åtgärder.</w:t>
            </w:r>
          </w:p>
          <w:p w:rsidR="008A406B" w:rsidRPr="00D816E4" w:rsidRDefault="008A406B">
            <w:pPr>
              <w:pStyle w:val="LagtextIndrag"/>
              <w:rPr>
                <w:i/>
              </w:rPr>
            </w:pPr>
          </w:p>
          <w:p w:rsidR="008A406B" w:rsidRPr="00D816E4" w:rsidRDefault="008A406B">
            <w:pPr>
              <w:pStyle w:val="LagtextIndrag"/>
              <w:rPr>
                <w:i/>
              </w:rPr>
            </w:pPr>
          </w:p>
          <w:p w:rsidR="008A406B" w:rsidRPr="00D816E4" w:rsidRDefault="008A406B">
            <w:pPr>
              <w:pStyle w:val="LagtextIndrag"/>
              <w:rPr>
                <w:i/>
              </w:rPr>
            </w:pPr>
          </w:p>
          <w:p w:rsidR="008A406B" w:rsidRPr="00D816E4" w:rsidRDefault="008A406B">
            <w:pPr>
              <w:pStyle w:val="LagtextIndrag"/>
              <w:rPr>
                <w:i/>
              </w:rPr>
            </w:pPr>
          </w:p>
          <w:p w:rsidR="008A406B" w:rsidRPr="00D816E4" w:rsidRDefault="008A406B">
            <w:pPr>
              <w:pStyle w:val="LagtextIndrag"/>
              <w:rPr>
                <w:i/>
              </w:rPr>
            </w:pPr>
            <w:r w:rsidRPr="00D816E4">
              <w:rPr>
                <w:i/>
              </w:rPr>
              <w:t>En sammanställning av uppgifter ur en upptagning för automatiserad behandling anses dock inte förvarad hos myndigheten om sammanstäl</w:t>
            </w:r>
            <w:r w:rsidRPr="00D816E4">
              <w:rPr>
                <w:i/>
              </w:rPr>
              <w:t>l</w:t>
            </w:r>
            <w:r w:rsidRPr="00D816E4">
              <w:rPr>
                <w:i/>
              </w:rPr>
              <w:t>ningen innehåller personuppgifter och myndigheten enligt lag eller förordning saknar befogenhet att göra sammanställningen tillgänglig. Med personuppgift avses all slags information som direkt eller indirekt kan hänföras till en fysisk person.</w:t>
            </w:r>
          </w:p>
        </w:tc>
      </w:tr>
      <w:tr w:rsidR="00000000" w:rsidRPr="00D816E4">
        <w:tblPrEx>
          <w:tblCellMar>
            <w:top w:w="0" w:type="dxa"/>
            <w:bottom w:w="0" w:type="dxa"/>
          </w:tblCellMar>
        </w:tblPrEx>
        <w:tc>
          <w:tcPr>
            <w:tcW w:w="6180" w:type="dxa"/>
            <w:gridSpan w:val="3"/>
          </w:tcPr>
          <w:p w:rsidR="008A406B" w:rsidRPr="00D816E4" w:rsidRDefault="008A406B">
            <w:pPr>
              <w:pStyle w:val="Lagtext"/>
              <w:jc w:val="center"/>
            </w:pPr>
            <w:r w:rsidRPr="00D816E4">
              <w:t>11  §</w:t>
            </w:r>
          </w:p>
        </w:tc>
      </w:tr>
      <w:tr w:rsidR="00000000" w:rsidRPr="00D816E4">
        <w:tblPrEx>
          <w:tblCellMar>
            <w:top w:w="0" w:type="dxa"/>
            <w:bottom w:w="0" w:type="dxa"/>
          </w:tblCellMar>
        </w:tblPrEx>
        <w:tc>
          <w:tcPr>
            <w:tcW w:w="6180" w:type="dxa"/>
            <w:gridSpan w:val="3"/>
          </w:tcPr>
          <w:p w:rsidR="008A406B" w:rsidRPr="00D816E4" w:rsidRDefault="008A406B">
            <w:pPr>
              <w:pStyle w:val="LagtextIndrag"/>
            </w:pPr>
            <w:r w:rsidRPr="00D816E4">
              <w:t>Som allmän handling anses ej</w:t>
            </w:r>
          </w:p>
          <w:p w:rsidR="008A406B" w:rsidRPr="00D816E4" w:rsidRDefault="008A406B">
            <w:pPr>
              <w:pStyle w:val="LagtextIndrag"/>
            </w:pPr>
            <w:r w:rsidRPr="00D816E4">
              <w:t>1. brev, telegram eller annan sådan handling som har inlämnats till eller upprättats hos myndighet endast för befordran av meddelande,</w:t>
            </w:r>
          </w:p>
          <w:p w:rsidR="008A406B" w:rsidRPr="00D816E4" w:rsidRDefault="008A406B">
            <w:pPr>
              <w:pStyle w:val="LagtextIndrag"/>
            </w:pPr>
            <w:r w:rsidRPr="00D816E4">
              <w:t>2. meddelande eller annan handling som har inlämnats till eller upprättats hos myndighet endast för offentliggörande i periodisk skrift som utgives genom myndigheten,</w:t>
            </w:r>
          </w:p>
          <w:p w:rsidR="008A406B" w:rsidRPr="00D816E4" w:rsidRDefault="008A406B">
            <w:pPr>
              <w:pStyle w:val="LagtextIndrag"/>
            </w:pPr>
            <w:r w:rsidRPr="00D816E4">
              <w:t>3. tryckt skrift, ljud- eller bildupptagning eller annan handling som ingår i bibliotek eller som från enskild har tillförts allmänt arkiv uteslutande för förvaring och vård eller forsknings- och studieändamål eller privata brev, skrifter eller upptagningar som eljest ha överlämnats till myndighet utesluta</w:t>
            </w:r>
            <w:r w:rsidRPr="00D816E4">
              <w:t>n</w:t>
            </w:r>
            <w:r w:rsidRPr="00D816E4">
              <w:t>de för ändamål som nu ang</w:t>
            </w:r>
            <w:r w:rsidRPr="00D816E4">
              <w:t>i</w:t>
            </w:r>
            <w:r w:rsidRPr="00D816E4">
              <w:t>vits,</w:t>
            </w:r>
          </w:p>
          <w:p w:rsidR="008A406B" w:rsidRPr="00D816E4" w:rsidRDefault="008A406B">
            <w:pPr>
              <w:pStyle w:val="LagtextIndrag"/>
            </w:pPr>
            <w:r w:rsidRPr="00D816E4">
              <w:t>4. upptagning av innehållet i handling som avses i 3, om upptagningen fö</w:t>
            </w:r>
            <w:r w:rsidRPr="00D816E4">
              <w:t>r</w:t>
            </w:r>
            <w:r w:rsidRPr="00D816E4">
              <w:t>varas hos myndighet där den ursprungliga handlingen ej skulle vara att anse som allmän.</w:t>
            </w:r>
          </w:p>
        </w:tc>
      </w:tr>
      <w:tr w:rsidR="00000000" w:rsidRPr="00D816E4">
        <w:tblPrEx>
          <w:tblCellMar>
            <w:top w:w="0" w:type="dxa"/>
            <w:bottom w:w="0" w:type="dxa"/>
          </w:tblCellMar>
        </w:tblPrEx>
        <w:tc>
          <w:tcPr>
            <w:tcW w:w="3090" w:type="dxa"/>
            <w:gridSpan w:val="2"/>
          </w:tcPr>
          <w:p w:rsidR="008A406B" w:rsidRPr="00D816E4" w:rsidRDefault="008A406B">
            <w:pPr>
              <w:pStyle w:val="LagtextIndrag"/>
            </w:pPr>
            <w:r w:rsidRPr="00D816E4">
              <w:t xml:space="preserve">Det som föreskrivs i första stycket 3 om handling som ingår i bibliotek tillämpas inte på upptagning </w:t>
            </w:r>
            <w:r w:rsidRPr="00D816E4">
              <w:rPr>
                <w:i/>
              </w:rPr>
              <w:t xml:space="preserve">för automatisk databehandling i sådant register </w:t>
            </w:r>
            <w:r w:rsidRPr="00D816E4">
              <w:t>som myndighet har tillgång till enligt avtal med annan myndi</w:t>
            </w:r>
            <w:r w:rsidRPr="00D816E4">
              <w:t>g</w:t>
            </w:r>
            <w:r w:rsidRPr="00D816E4">
              <w:t xml:space="preserve">het. </w:t>
            </w:r>
          </w:p>
        </w:tc>
        <w:tc>
          <w:tcPr>
            <w:tcW w:w="3090" w:type="dxa"/>
          </w:tcPr>
          <w:p w:rsidR="008A406B" w:rsidRPr="00D816E4" w:rsidRDefault="008A406B">
            <w:pPr>
              <w:pStyle w:val="LagtextIndrag"/>
            </w:pPr>
            <w:r w:rsidRPr="00D816E4">
              <w:t xml:space="preserve">Det som föreskrivs i första stycket 3 om handling som ingår i bibliotek tillämpas inte på upptagning </w:t>
            </w:r>
            <w:r w:rsidRPr="00D816E4">
              <w:rPr>
                <w:i/>
              </w:rPr>
              <w:t xml:space="preserve">i en databas </w:t>
            </w:r>
            <w:r w:rsidRPr="00D816E4">
              <w:t xml:space="preserve">som </w:t>
            </w:r>
            <w:r w:rsidRPr="00D816E4">
              <w:rPr>
                <w:i/>
              </w:rPr>
              <w:t xml:space="preserve">en </w:t>
            </w:r>
            <w:r w:rsidRPr="00D816E4">
              <w:t>myndighet har til</w:t>
            </w:r>
            <w:r w:rsidRPr="00D816E4">
              <w:t>l</w:t>
            </w:r>
            <w:r w:rsidRPr="00D816E4">
              <w:t xml:space="preserve">gång till enligt avtal med </w:t>
            </w:r>
            <w:r w:rsidRPr="00D816E4">
              <w:rPr>
                <w:i/>
              </w:rPr>
              <w:t xml:space="preserve">en </w:t>
            </w:r>
            <w:r w:rsidRPr="00D816E4">
              <w:t>annan myndighet,</w:t>
            </w:r>
            <w:r w:rsidRPr="00D816E4">
              <w:rPr>
                <w:i/>
              </w:rPr>
              <w:t xml:space="preserve"> om upptagningen är allmän handling hos den myndigh</w:t>
            </w:r>
            <w:r w:rsidRPr="00D816E4">
              <w:rPr>
                <w:i/>
              </w:rPr>
              <w:t>e</w:t>
            </w:r>
            <w:r w:rsidRPr="00D816E4">
              <w:rPr>
                <w:i/>
              </w:rPr>
              <w:t>ten</w:t>
            </w:r>
            <w:r w:rsidRPr="00D816E4">
              <w:t xml:space="preserve">. </w:t>
            </w:r>
          </w:p>
        </w:tc>
      </w:tr>
      <w:tr w:rsidR="00000000" w:rsidRPr="00D816E4">
        <w:tblPrEx>
          <w:tblCellMar>
            <w:top w:w="0" w:type="dxa"/>
            <w:bottom w:w="0" w:type="dxa"/>
          </w:tblCellMar>
        </w:tblPrEx>
        <w:tc>
          <w:tcPr>
            <w:tcW w:w="6180" w:type="dxa"/>
            <w:gridSpan w:val="3"/>
          </w:tcPr>
          <w:p w:rsidR="008A406B" w:rsidRPr="00D816E4" w:rsidRDefault="008A406B">
            <w:pPr>
              <w:pStyle w:val="Lagtext"/>
              <w:spacing w:before="125"/>
              <w:jc w:val="center"/>
            </w:pPr>
            <w:r w:rsidRPr="00D816E4">
              <w:t>13  §</w:t>
            </w:r>
          </w:p>
        </w:tc>
      </w:tr>
      <w:tr w:rsidR="00000000" w:rsidRPr="00D816E4">
        <w:tblPrEx>
          <w:tblCellMar>
            <w:top w:w="0" w:type="dxa"/>
            <w:bottom w:w="0" w:type="dxa"/>
          </w:tblCellMar>
        </w:tblPrEx>
        <w:tc>
          <w:tcPr>
            <w:tcW w:w="3005" w:type="dxa"/>
          </w:tcPr>
          <w:p w:rsidR="008A406B" w:rsidRPr="00D816E4" w:rsidRDefault="008A406B">
            <w:pPr>
              <w:pStyle w:val="LagtextIndrag"/>
            </w:pPr>
            <w:r w:rsidRPr="00D816E4">
              <w:t xml:space="preserve">Den som önskar </w:t>
            </w:r>
            <w:r w:rsidRPr="00D816E4">
              <w:rPr>
                <w:i/>
              </w:rPr>
              <w:t>taga</w:t>
            </w:r>
            <w:r w:rsidRPr="00D816E4">
              <w:t xml:space="preserve"> del av al</w:t>
            </w:r>
            <w:r w:rsidRPr="00D816E4">
              <w:t>l</w:t>
            </w:r>
            <w:r w:rsidRPr="00D816E4">
              <w:t xml:space="preserve">män handling har även rätt att mot fastställd avgift få avskrift eller kopia av handlingen till den del den får lämnas ut. Myndighet är dock </w:t>
            </w:r>
            <w:r w:rsidRPr="00D816E4">
              <w:rPr>
                <w:i/>
              </w:rPr>
              <w:t>ej</w:t>
            </w:r>
            <w:r w:rsidRPr="00D816E4">
              <w:t xml:space="preserve"> skyldig att lämna ut upptagning för</w:t>
            </w:r>
            <w:r w:rsidRPr="00D816E4">
              <w:rPr>
                <w:i/>
              </w:rPr>
              <w:t xml:space="preserve"> automatisk databehandling</w:t>
            </w:r>
            <w:r w:rsidRPr="00D816E4">
              <w:t xml:space="preserve"> i annan form än utskrift. </w:t>
            </w:r>
            <w:r w:rsidRPr="00D816E4">
              <w:rPr>
                <w:i/>
              </w:rPr>
              <w:t>Ej heller föreligger skyldighet</w:t>
            </w:r>
            <w:r w:rsidRPr="00D816E4">
              <w:t xml:space="preserve"> att framställa kopia av karta, ritning, bild eller annan i 3 § första stycket avsedd upptagning än som nyss har angivits, om svårighet möter och handlingen kan tillha</w:t>
            </w:r>
            <w:r w:rsidRPr="00D816E4">
              <w:t>n</w:t>
            </w:r>
            <w:r w:rsidRPr="00D816E4">
              <w:t>dahållas på stället.</w:t>
            </w:r>
          </w:p>
          <w:p w:rsidR="008A406B" w:rsidRPr="00D816E4" w:rsidRDefault="008A406B">
            <w:pPr>
              <w:pStyle w:val="LagtextIndrag"/>
            </w:pPr>
            <w:r w:rsidRPr="00D816E4">
              <w:t xml:space="preserve"> </w:t>
            </w:r>
          </w:p>
        </w:tc>
        <w:tc>
          <w:tcPr>
            <w:tcW w:w="3175" w:type="dxa"/>
            <w:gridSpan w:val="2"/>
          </w:tcPr>
          <w:p w:rsidR="008A406B" w:rsidRPr="00D816E4" w:rsidRDefault="008A406B">
            <w:pPr>
              <w:pStyle w:val="LagtextIndrag"/>
            </w:pPr>
            <w:r w:rsidRPr="00D816E4">
              <w:t xml:space="preserve">Den som önskar </w:t>
            </w:r>
            <w:r w:rsidRPr="00D816E4">
              <w:rPr>
                <w:i/>
              </w:rPr>
              <w:t>ta</w:t>
            </w:r>
            <w:r w:rsidRPr="00D816E4">
              <w:t xml:space="preserve"> del av </w:t>
            </w:r>
            <w:r w:rsidRPr="00D816E4">
              <w:rPr>
                <w:i/>
              </w:rPr>
              <w:t>en</w:t>
            </w:r>
            <w:r w:rsidRPr="00D816E4">
              <w:t xml:space="preserve"> allmän handling har även rätt att mot fas</w:t>
            </w:r>
            <w:r w:rsidRPr="00D816E4">
              <w:t>t</w:t>
            </w:r>
            <w:r w:rsidRPr="00D816E4">
              <w:t xml:space="preserve">ställd avgift få avskrift eller kopia av handlingen till den del den får lämnas ut. </w:t>
            </w:r>
            <w:r w:rsidRPr="00D816E4">
              <w:rPr>
                <w:i/>
              </w:rPr>
              <w:t xml:space="preserve">En </w:t>
            </w:r>
            <w:r w:rsidRPr="00D816E4">
              <w:t>myndighet är</w:t>
            </w:r>
            <w:r w:rsidRPr="00D816E4">
              <w:rPr>
                <w:i/>
              </w:rPr>
              <w:t xml:space="preserve"> </w:t>
            </w:r>
            <w:r w:rsidRPr="00D816E4">
              <w:t>dock</w:t>
            </w:r>
            <w:r w:rsidRPr="00D816E4">
              <w:rPr>
                <w:i/>
              </w:rPr>
              <w:t xml:space="preserve"> inte</w:t>
            </w:r>
            <w:r w:rsidRPr="00D816E4">
              <w:t xml:space="preserve"> skyldig att </w:t>
            </w:r>
            <w:r w:rsidRPr="00D816E4">
              <w:rPr>
                <w:i/>
              </w:rPr>
              <w:t xml:space="preserve">i större utsträckning än vad som följer av lag </w:t>
            </w:r>
            <w:r w:rsidRPr="00D816E4">
              <w:t xml:space="preserve">lämna ut </w:t>
            </w:r>
            <w:r w:rsidRPr="00D816E4">
              <w:rPr>
                <w:i/>
              </w:rPr>
              <w:t>en</w:t>
            </w:r>
            <w:r w:rsidRPr="00D816E4">
              <w:t xml:space="preserve"> upptagning för</w:t>
            </w:r>
            <w:r w:rsidRPr="00D816E4">
              <w:rPr>
                <w:i/>
              </w:rPr>
              <w:t xml:space="preserve"> automatiserad behandling</w:t>
            </w:r>
            <w:r w:rsidRPr="00D816E4">
              <w:t xml:space="preserve"> i annan form än utskrift. </w:t>
            </w:r>
            <w:r w:rsidRPr="00D816E4">
              <w:rPr>
                <w:i/>
              </w:rPr>
              <w:t>En myndighet är inte heller skyldig</w:t>
            </w:r>
            <w:r w:rsidRPr="00D816E4">
              <w:t xml:space="preserve"> att framställa kopia av karta, ritning, bild eller annan i 3 § första stycket avsedd upptagning än som nyss har angivits, om svårighet möter och handlingen kan tillhand</w:t>
            </w:r>
            <w:r w:rsidRPr="00D816E4">
              <w:t>a</w:t>
            </w:r>
            <w:r w:rsidRPr="00D816E4">
              <w:t>hålla</w:t>
            </w:r>
            <w:r w:rsidRPr="00D816E4">
              <w:t>s på stället.</w:t>
            </w:r>
          </w:p>
        </w:tc>
      </w:tr>
      <w:tr w:rsidR="00000000" w:rsidRPr="00D816E4">
        <w:tblPrEx>
          <w:tblCellMar>
            <w:top w:w="0" w:type="dxa"/>
            <w:bottom w:w="0" w:type="dxa"/>
          </w:tblCellMar>
        </w:tblPrEx>
        <w:tc>
          <w:tcPr>
            <w:tcW w:w="6180" w:type="dxa"/>
            <w:gridSpan w:val="3"/>
          </w:tcPr>
          <w:p w:rsidR="008A406B" w:rsidRPr="00D816E4" w:rsidRDefault="008A406B">
            <w:pPr>
              <w:pStyle w:val="LagtextIndrag"/>
            </w:pPr>
            <w:r w:rsidRPr="00D816E4">
              <w:t>Begäran att få avskrift eller kopia av allmän handling skall behandlas skyndsamt.</w:t>
            </w:r>
          </w:p>
        </w:tc>
      </w:tr>
      <w:tr w:rsidR="00000000" w:rsidRPr="00D816E4">
        <w:tblPrEx>
          <w:tblCellMar>
            <w:top w:w="0" w:type="dxa"/>
            <w:bottom w:w="0" w:type="dxa"/>
          </w:tblCellMar>
        </w:tblPrEx>
        <w:tc>
          <w:tcPr>
            <w:tcW w:w="6180" w:type="dxa"/>
            <w:gridSpan w:val="3"/>
          </w:tcPr>
          <w:p w:rsidR="008A406B" w:rsidRPr="00D816E4" w:rsidRDefault="008A406B">
            <w:pPr>
              <w:pStyle w:val="LagtextIndrag"/>
              <w:jc w:val="center"/>
              <w:rPr>
                <w:i/>
              </w:rPr>
            </w:pPr>
            <w:r w:rsidRPr="00D816E4">
              <w:rPr>
                <w:i/>
              </w:rPr>
              <w:t>18  §</w:t>
            </w:r>
          </w:p>
        </w:tc>
      </w:tr>
      <w:tr w:rsidR="00000000" w:rsidRPr="00D816E4">
        <w:tblPrEx>
          <w:tblCellMar>
            <w:top w:w="0" w:type="dxa"/>
            <w:bottom w:w="0" w:type="dxa"/>
          </w:tblCellMar>
        </w:tblPrEx>
        <w:tc>
          <w:tcPr>
            <w:tcW w:w="3090" w:type="dxa"/>
            <w:gridSpan w:val="2"/>
          </w:tcPr>
          <w:p w:rsidR="008A406B" w:rsidRPr="00D816E4" w:rsidRDefault="008A406B">
            <w:pPr>
              <w:pStyle w:val="LagtextIndrag"/>
            </w:pPr>
          </w:p>
        </w:tc>
        <w:tc>
          <w:tcPr>
            <w:tcW w:w="3090" w:type="dxa"/>
          </w:tcPr>
          <w:p w:rsidR="008A406B" w:rsidRPr="00D816E4" w:rsidRDefault="008A406B">
            <w:pPr>
              <w:pStyle w:val="LagtextIndrag"/>
              <w:rPr>
                <w:i/>
              </w:rPr>
            </w:pPr>
            <w:r w:rsidRPr="00D816E4">
              <w:rPr>
                <w:i/>
              </w:rPr>
              <w:t>Grundläggande bestämmelser om hur allmänna handlingar skall bev</w:t>
            </w:r>
            <w:r w:rsidRPr="00D816E4">
              <w:rPr>
                <w:i/>
              </w:rPr>
              <w:t>a</w:t>
            </w:r>
            <w:r w:rsidRPr="00D816E4">
              <w:rPr>
                <w:i/>
              </w:rPr>
              <w:t>ras samt om gallring och annat a</w:t>
            </w:r>
            <w:r w:rsidRPr="00D816E4">
              <w:rPr>
                <w:i/>
              </w:rPr>
              <w:t>v</w:t>
            </w:r>
            <w:r w:rsidRPr="00D816E4">
              <w:rPr>
                <w:i/>
              </w:rPr>
              <w:t>händande av sådana handlingar meddelas i lag.</w:t>
            </w:r>
          </w:p>
        </w:tc>
      </w:tr>
    </w:tbl>
    <w:p w:rsidR="008A406B" w:rsidRPr="00D816E4" w:rsidRDefault="008A406B">
      <w:pPr>
        <w:spacing w:before="0"/>
      </w:pPr>
      <w:r w:rsidRPr="00D816E4">
        <w:t>____________</w:t>
      </w:r>
    </w:p>
    <w:p w:rsidR="008A406B" w:rsidRPr="00D816E4" w:rsidRDefault="008A406B">
      <w:pPr>
        <w:pStyle w:val="Tryckort"/>
        <w:framePr w:wrap="around" w:hAnchor="page" w:x="8497" w:y="12673"/>
        <w:jc w:val="right"/>
      </w:pPr>
      <w:r w:rsidRPr="00D816E4">
        <w:t>Elanders Gotab, Stockholm  2002</w:t>
      </w:r>
    </w:p>
    <w:p w:rsidR="008A406B" w:rsidRPr="00D816E4" w:rsidRDefault="008A406B">
      <w:pPr>
        <w:pStyle w:val="Normaltindrag"/>
      </w:pPr>
      <w:r w:rsidRPr="00D816E4">
        <w:t>Denna lag träder i kraft den 1 januari 2003.</w:t>
      </w:r>
    </w:p>
    <w:p w:rsidR="008A406B" w:rsidRPr="00D816E4" w:rsidRDefault="008A406B">
      <w:pPr>
        <w:pStyle w:val="Normaltindrag"/>
        <w:spacing w:line="20" w:lineRule="exact"/>
        <w:ind w:firstLine="0"/>
        <w:rPr>
          <w:sz w:val="2"/>
        </w:rPr>
      </w:pPr>
    </w:p>
    <w:sectPr w:rsidR="008A406B" w:rsidRPr="00D816E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06B" w:rsidRPr="00D816E4" w:rsidRDefault="008A406B">
      <w:pPr>
        <w:spacing w:before="0" w:line="240" w:lineRule="auto"/>
      </w:pPr>
      <w:r w:rsidRPr="00D816E4">
        <w:separator/>
      </w:r>
    </w:p>
  </w:endnote>
  <w:endnote w:type="continuationSeparator" w:id="0">
    <w:p w:rsidR="008A406B" w:rsidRPr="00D816E4" w:rsidRDefault="008A406B">
      <w:pPr>
        <w:spacing w:before="0" w:line="240" w:lineRule="auto"/>
      </w:pPr>
      <w:r w:rsidRPr="00D816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2</w:t>
    </w:r>
    <w:r w:rsidRPr="00D816E4">
      <w:fldChar w:fldCharType="end"/>
    </w:r>
  </w:p>
  <w:p w:rsidR="008A406B" w:rsidRPr="00D816E4" w:rsidRDefault="008A406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2</w:t>
    </w:r>
    <w:r w:rsidRPr="00D816E4">
      <w:fldChar w:fldCharType="end"/>
    </w:r>
  </w:p>
  <w:p w:rsidR="008A406B" w:rsidRPr="00D816E4" w:rsidRDefault="008A406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H"/>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3</w:t>
    </w:r>
    <w:r w:rsidRPr="00D816E4">
      <w:fldChar w:fldCharType="end"/>
    </w:r>
  </w:p>
  <w:p w:rsidR="008A406B" w:rsidRPr="00D816E4" w:rsidRDefault="008A406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if </w:instrText>
    </w:r>
    <w:r w:rsidRPr="00D816E4">
      <w:fldChar w:fldCharType="begin" w:fldLock="1"/>
    </w:r>
    <w:r w:rsidRPr="00D816E4">
      <w:instrText xml:space="preserve"> = </w:instrText>
    </w:r>
    <w:r w:rsidRPr="00D816E4">
      <w:fldChar w:fldCharType="begin" w:fldLock="1"/>
    </w:r>
    <w:r w:rsidRPr="00D816E4">
      <w:instrText xml:space="preserve"> = </w:instrText>
    </w:r>
    <w:r w:rsidRPr="00D816E4">
      <w:fldChar w:fldCharType="begin" w:fldLock="1"/>
    </w:r>
    <w:r w:rsidRPr="00D816E4">
      <w:instrText xml:space="preserve"> page</w:instrText>
    </w:r>
    <w:r w:rsidRPr="00D816E4">
      <w:fldChar w:fldCharType="separate"/>
    </w:r>
    <w:r w:rsidRPr="00D816E4">
      <w:instrText>4</w:instrText>
    </w:r>
    <w:r w:rsidRPr="00D816E4">
      <w:fldChar w:fldCharType="end"/>
    </w:r>
    <w:r w:rsidRPr="00D816E4">
      <w:instrText xml:space="preserve">/2 </w:instrText>
    </w:r>
    <w:r w:rsidRPr="00D816E4">
      <w:fldChar w:fldCharType="separate"/>
    </w:r>
    <w:r w:rsidRPr="00D816E4">
      <w:instrText>2</w:instrText>
    </w:r>
    <w:r w:rsidRPr="00D816E4">
      <w:fldChar w:fldCharType="end"/>
    </w:r>
    <w:r w:rsidRPr="00D816E4">
      <w:instrText xml:space="preserve"> - </w:instrText>
    </w:r>
    <w:r w:rsidRPr="00D816E4">
      <w:fldChar w:fldCharType="begin" w:fldLock="1"/>
    </w:r>
    <w:r w:rsidRPr="00D816E4">
      <w:instrText xml:space="preserve"> = int(</w:instrText>
    </w:r>
    <w:r w:rsidRPr="00D816E4">
      <w:fldChar w:fldCharType="begin" w:fldLock="1"/>
    </w:r>
    <w:r w:rsidRPr="00D816E4">
      <w:instrText xml:space="preserve"> page</w:instrText>
    </w:r>
    <w:r w:rsidRPr="00D816E4">
      <w:fldChar w:fldCharType="separate"/>
    </w:r>
    <w:r w:rsidRPr="00D816E4">
      <w:instrText>4</w:instrText>
    </w:r>
    <w:r w:rsidRPr="00D816E4">
      <w:fldChar w:fldCharType="end"/>
    </w:r>
    <w:r w:rsidRPr="00D816E4">
      <w:instrText xml:space="preserve">/2) </w:instrText>
    </w:r>
    <w:r w:rsidRPr="00D816E4">
      <w:fldChar w:fldCharType="separate"/>
    </w:r>
    <w:r w:rsidRPr="00D816E4">
      <w:instrText>2</w:instrText>
    </w:r>
    <w:r w:rsidRPr="00D816E4">
      <w:fldChar w:fldCharType="end"/>
    </w:r>
    <w:r w:rsidRPr="00D816E4">
      <w:fldChar w:fldCharType="separate"/>
    </w:r>
    <w:r w:rsidRPr="00D816E4">
      <w:instrText>0</w:instrText>
    </w:r>
    <w:r w:rsidRPr="00D816E4">
      <w:fldChar w:fldCharType="end"/>
    </w:r>
    <w:r w:rsidRPr="00D816E4">
      <w:instrText xml:space="preserve"> = 0 "</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4</w:instrText>
    </w:r>
    <w:r w:rsidRPr="00D816E4">
      <w:fldChar w:fldCharType="end"/>
    </w:r>
  </w:p>
  <w:p w:rsidR="008A406B" w:rsidRPr="00D816E4" w:rsidRDefault="008A406B">
    <w:pPr>
      <w:pStyle w:val="SidfotV"/>
      <w:framePr w:w="8732" w:h="284" w:hRule="exact" w:hSpace="0" w:vSpace="0" w:wrap="around" w:xAlign="inside" w:y="13042" w:anchorLock="0"/>
    </w:pPr>
    <w:r w:rsidRPr="00D816E4">
      <w:instrText>""</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5</w:instrText>
    </w:r>
    <w:r w:rsidRPr="00D816E4">
      <w:fldChar w:fldCharType="end"/>
    </w:r>
    <w:r w:rsidRPr="00D816E4">
      <w:instrText>"</w:instrText>
    </w:r>
    <w:r w:rsidRPr="00D816E4">
      <w:fldChar w:fldCharType="separate"/>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4</w:t>
    </w:r>
    <w:r w:rsidRPr="00D816E4">
      <w:fldChar w:fldCharType="end"/>
    </w:r>
  </w:p>
  <w:p w:rsidR="008A406B" w:rsidRPr="00D816E4" w:rsidRDefault="008A406B">
    <w:pPr>
      <w:pStyle w:val="SidfotH"/>
      <w:framePr w:w="8732" w:h="284" w:hRule="exact" w:hSpace="0" w:vSpace="0" w:wrap="around" w:xAlign="inside" w:y="13042" w:anchorLock="0"/>
    </w:pPr>
    <w:r w:rsidRPr="00D816E4">
      <w:fldChar w:fldCharType="end"/>
    </w:r>
  </w:p>
  <w:p w:rsidR="008A406B" w:rsidRPr="00D816E4" w:rsidRDefault="008A406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2</w:t>
    </w:r>
    <w:r w:rsidRPr="00D816E4">
      <w:fldChar w:fldCharType="end"/>
    </w:r>
  </w:p>
  <w:p w:rsidR="008A406B" w:rsidRPr="00D816E4" w:rsidRDefault="008A406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H"/>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3</w:t>
    </w:r>
    <w:r w:rsidRPr="00D816E4">
      <w:fldChar w:fldCharType="end"/>
    </w:r>
  </w:p>
  <w:p w:rsidR="008A406B" w:rsidRPr="00D816E4" w:rsidRDefault="008A406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if </w:instrText>
    </w:r>
    <w:r w:rsidRPr="00D816E4">
      <w:fldChar w:fldCharType="begin" w:fldLock="1"/>
    </w:r>
    <w:r w:rsidRPr="00D816E4">
      <w:instrText xml:space="preserve"> = </w:instrText>
    </w:r>
    <w:r w:rsidRPr="00D816E4">
      <w:fldChar w:fldCharType="begin" w:fldLock="1"/>
    </w:r>
    <w:r w:rsidRPr="00D816E4">
      <w:instrText xml:space="preserve"> = </w:instrText>
    </w:r>
    <w:r w:rsidRPr="00D816E4">
      <w:fldChar w:fldCharType="begin" w:fldLock="1"/>
    </w:r>
    <w:r w:rsidRPr="00D816E4">
      <w:instrText xml:space="preserve"> page</w:instrText>
    </w:r>
    <w:r w:rsidRPr="00D816E4">
      <w:fldChar w:fldCharType="separate"/>
    </w:r>
    <w:r w:rsidRPr="00D816E4">
      <w:instrText>5</w:instrText>
    </w:r>
    <w:r w:rsidRPr="00D816E4">
      <w:fldChar w:fldCharType="end"/>
    </w:r>
    <w:r w:rsidRPr="00D816E4">
      <w:instrText xml:space="preserve">/2 </w:instrText>
    </w:r>
    <w:r w:rsidRPr="00D816E4">
      <w:fldChar w:fldCharType="separate"/>
    </w:r>
    <w:r w:rsidRPr="00D816E4">
      <w:instrText>2,5</w:instrText>
    </w:r>
    <w:r w:rsidRPr="00D816E4">
      <w:fldChar w:fldCharType="end"/>
    </w:r>
    <w:r w:rsidRPr="00D816E4">
      <w:instrText xml:space="preserve"> - </w:instrText>
    </w:r>
    <w:r w:rsidRPr="00D816E4">
      <w:fldChar w:fldCharType="begin" w:fldLock="1"/>
    </w:r>
    <w:r w:rsidRPr="00D816E4">
      <w:instrText xml:space="preserve"> = int(</w:instrText>
    </w:r>
    <w:r w:rsidRPr="00D816E4">
      <w:fldChar w:fldCharType="begin" w:fldLock="1"/>
    </w:r>
    <w:r w:rsidRPr="00D816E4">
      <w:instrText xml:space="preserve"> page</w:instrText>
    </w:r>
    <w:r w:rsidRPr="00D816E4">
      <w:fldChar w:fldCharType="separate"/>
    </w:r>
    <w:r w:rsidRPr="00D816E4">
      <w:instrText>5</w:instrText>
    </w:r>
    <w:r w:rsidRPr="00D816E4">
      <w:fldChar w:fldCharType="end"/>
    </w:r>
    <w:r w:rsidRPr="00D816E4">
      <w:instrText xml:space="preserve">/2) </w:instrText>
    </w:r>
    <w:r w:rsidRPr="00D816E4">
      <w:fldChar w:fldCharType="separate"/>
    </w:r>
    <w:r w:rsidRPr="00D816E4">
      <w:instrText>2</w:instrText>
    </w:r>
    <w:r w:rsidRPr="00D816E4">
      <w:fldChar w:fldCharType="end"/>
    </w:r>
    <w:r w:rsidRPr="00D816E4">
      <w:fldChar w:fldCharType="separate"/>
    </w:r>
    <w:r w:rsidRPr="00D816E4">
      <w:instrText>0,5</w:instrText>
    </w:r>
    <w:r w:rsidRPr="00D816E4">
      <w:fldChar w:fldCharType="end"/>
    </w:r>
    <w:r w:rsidRPr="00D816E4">
      <w:instrText xml:space="preserve"> = 0 "</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6</w:instrText>
    </w:r>
    <w:r w:rsidRPr="00D816E4">
      <w:fldChar w:fldCharType="end"/>
    </w:r>
  </w:p>
  <w:p w:rsidR="008A406B" w:rsidRPr="00D816E4" w:rsidRDefault="008A406B">
    <w:pPr>
      <w:pStyle w:val="SidfotH"/>
      <w:framePr w:w="8732" w:h="284" w:hRule="exact" w:hSpace="0" w:vSpace="0" w:wrap="around" w:xAlign="inside" w:y="13042" w:anchorLock="0"/>
    </w:pPr>
    <w:r w:rsidRPr="00D816E4">
      <w:instrText>""</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5</w:instrText>
    </w:r>
    <w:r w:rsidRPr="00D816E4">
      <w:fldChar w:fldCharType="end"/>
    </w:r>
    <w:r w:rsidRPr="00D816E4">
      <w:instrText>"</w:instrText>
    </w:r>
    <w:r w:rsidRPr="00D816E4">
      <w:fldChar w:fldCharType="separate"/>
    </w:r>
    <w:r w:rsidRPr="00D816E4">
      <w:t>5</w:t>
    </w:r>
    <w:r w:rsidRPr="00D816E4">
      <w:fldChar w:fldCharType="end"/>
    </w:r>
  </w:p>
  <w:p w:rsidR="008A406B" w:rsidRPr="00D816E4" w:rsidRDefault="008A406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2</w:t>
    </w:r>
    <w:r w:rsidRPr="00D816E4">
      <w:fldChar w:fldCharType="end"/>
    </w:r>
  </w:p>
  <w:p w:rsidR="008A406B" w:rsidRPr="00D816E4" w:rsidRDefault="008A406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H"/>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3</w:t>
    </w:r>
    <w:r w:rsidRPr="00D816E4">
      <w:fldChar w:fldCharType="end"/>
    </w:r>
  </w:p>
  <w:p w:rsidR="008A406B" w:rsidRPr="00D816E4" w:rsidRDefault="008A406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if </w:instrText>
    </w:r>
    <w:r w:rsidRPr="00D816E4">
      <w:fldChar w:fldCharType="begin" w:fldLock="1"/>
    </w:r>
    <w:r w:rsidRPr="00D816E4">
      <w:instrText xml:space="preserve"> = </w:instrText>
    </w:r>
    <w:r w:rsidRPr="00D816E4">
      <w:fldChar w:fldCharType="begin" w:fldLock="1"/>
    </w:r>
    <w:r w:rsidRPr="00D816E4">
      <w:instrText xml:space="preserve"> = </w:instrText>
    </w:r>
    <w:r w:rsidRPr="00D816E4">
      <w:fldChar w:fldCharType="begin" w:fldLock="1"/>
    </w:r>
    <w:r w:rsidRPr="00D816E4">
      <w:instrText xml:space="preserve"> page</w:instrText>
    </w:r>
    <w:r w:rsidRPr="00D816E4">
      <w:fldChar w:fldCharType="separate"/>
    </w:r>
    <w:r w:rsidRPr="00D816E4">
      <w:instrText>6</w:instrText>
    </w:r>
    <w:r w:rsidRPr="00D816E4">
      <w:fldChar w:fldCharType="end"/>
    </w:r>
    <w:r w:rsidRPr="00D816E4">
      <w:instrText xml:space="preserve">/2 </w:instrText>
    </w:r>
    <w:r w:rsidRPr="00D816E4">
      <w:fldChar w:fldCharType="separate"/>
    </w:r>
    <w:r w:rsidRPr="00D816E4">
      <w:instrText>3</w:instrText>
    </w:r>
    <w:r w:rsidRPr="00D816E4">
      <w:fldChar w:fldCharType="end"/>
    </w:r>
    <w:r w:rsidRPr="00D816E4">
      <w:instrText xml:space="preserve"> - </w:instrText>
    </w:r>
    <w:r w:rsidRPr="00D816E4">
      <w:fldChar w:fldCharType="begin" w:fldLock="1"/>
    </w:r>
    <w:r w:rsidRPr="00D816E4">
      <w:instrText xml:space="preserve"> = int(</w:instrText>
    </w:r>
    <w:r w:rsidRPr="00D816E4">
      <w:fldChar w:fldCharType="begin" w:fldLock="1"/>
    </w:r>
    <w:r w:rsidRPr="00D816E4">
      <w:instrText xml:space="preserve"> page</w:instrText>
    </w:r>
    <w:r w:rsidRPr="00D816E4">
      <w:fldChar w:fldCharType="separate"/>
    </w:r>
    <w:r w:rsidRPr="00D816E4">
      <w:instrText>6</w:instrText>
    </w:r>
    <w:r w:rsidRPr="00D816E4">
      <w:fldChar w:fldCharType="end"/>
    </w:r>
    <w:r w:rsidRPr="00D816E4">
      <w:instrText xml:space="preserve">/2) </w:instrText>
    </w:r>
    <w:r w:rsidRPr="00D816E4">
      <w:fldChar w:fldCharType="separate"/>
    </w:r>
    <w:r w:rsidRPr="00D816E4">
      <w:instrText>3</w:instrText>
    </w:r>
    <w:r w:rsidRPr="00D816E4">
      <w:fldChar w:fldCharType="end"/>
    </w:r>
    <w:r w:rsidRPr="00D816E4">
      <w:fldChar w:fldCharType="separate"/>
    </w:r>
    <w:r w:rsidRPr="00D816E4">
      <w:instrText>0</w:instrText>
    </w:r>
    <w:r w:rsidRPr="00D816E4">
      <w:fldChar w:fldCharType="end"/>
    </w:r>
    <w:r w:rsidRPr="00D816E4">
      <w:instrText xml:space="preserve"> = 0 "</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6</w:instrText>
    </w:r>
    <w:r w:rsidRPr="00D816E4">
      <w:fldChar w:fldCharType="end"/>
    </w:r>
  </w:p>
  <w:p w:rsidR="008A406B" w:rsidRPr="00D816E4" w:rsidRDefault="008A406B">
    <w:pPr>
      <w:pStyle w:val="SidfotV"/>
      <w:framePr w:w="8732" w:h="284" w:hRule="exact" w:hSpace="0" w:vSpace="0" w:wrap="around" w:xAlign="inside" w:y="13042" w:anchorLock="0"/>
    </w:pPr>
    <w:r w:rsidRPr="00D816E4">
      <w:instrText>""</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7</w:instrText>
    </w:r>
    <w:r w:rsidRPr="00D816E4">
      <w:fldChar w:fldCharType="end"/>
    </w:r>
    <w:r w:rsidRPr="00D816E4">
      <w:instrText>"</w:instrText>
    </w:r>
    <w:r w:rsidRPr="00D816E4">
      <w:fldChar w:fldCharType="separate"/>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6</w:t>
    </w:r>
    <w:r w:rsidRPr="00D816E4">
      <w:fldChar w:fldCharType="end"/>
    </w:r>
  </w:p>
  <w:p w:rsidR="008A406B" w:rsidRPr="00D816E4" w:rsidRDefault="008A406B">
    <w:pPr>
      <w:pStyle w:val="SidfotH"/>
      <w:framePr w:w="8732" w:h="284" w:hRule="exact" w:hSpace="0" w:vSpace="0" w:wrap="around" w:xAlign="inside" w:y="13042" w:anchorLock="0"/>
    </w:pPr>
    <w:r w:rsidRPr="00D816E4">
      <w:fldChar w:fldCharType="end"/>
    </w:r>
  </w:p>
  <w:p w:rsidR="008A406B" w:rsidRPr="00D816E4" w:rsidRDefault="008A406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8</w:t>
    </w:r>
    <w:r w:rsidRPr="00D816E4">
      <w:fldChar w:fldCharType="end"/>
    </w:r>
  </w:p>
  <w:p w:rsidR="008A406B" w:rsidRPr="00D816E4" w:rsidRDefault="008A40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H"/>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3</w:t>
    </w:r>
    <w:r w:rsidRPr="00D816E4">
      <w:fldChar w:fldCharType="end"/>
    </w:r>
  </w:p>
  <w:p w:rsidR="008A406B" w:rsidRPr="00D816E4" w:rsidRDefault="008A406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H"/>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9</w:t>
    </w:r>
    <w:r w:rsidRPr="00D816E4">
      <w:fldChar w:fldCharType="end"/>
    </w:r>
  </w:p>
  <w:p w:rsidR="008A406B" w:rsidRPr="00D816E4" w:rsidRDefault="008A406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if </w:instrText>
    </w:r>
    <w:r w:rsidRPr="00D816E4">
      <w:fldChar w:fldCharType="begin" w:fldLock="1"/>
    </w:r>
    <w:r w:rsidRPr="00D816E4">
      <w:instrText xml:space="preserve"> = </w:instrText>
    </w:r>
    <w:r w:rsidRPr="00D816E4">
      <w:fldChar w:fldCharType="begin" w:fldLock="1"/>
    </w:r>
    <w:r w:rsidRPr="00D816E4">
      <w:instrText xml:space="preserve"> = </w:instrText>
    </w:r>
    <w:r w:rsidRPr="00D816E4">
      <w:fldChar w:fldCharType="begin" w:fldLock="1"/>
    </w:r>
    <w:r w:rsidRPr="00D816E4">
      <w:instrText xml:space="preserve"> page</w:instrText>
    </w:r>
    <w:r w:rsidRPr="00D816E4">
      <w:fldChar w:fldCharType="separate"/>
    </w:r>
    <w:r w:rsidRPr="00D816E4">
      <w:instrText>7</w:instrText>
    </w:r>
    <w:r w:rsidRPr="00D816E4">
      <w:fldChar w:fldCharType="end"/>
    </w:r>
    <w:r w:rsidRPr="00D816E4">
      <w:instrText xml:space="preserve">/2 </w:instrText>
    </w:r>
    <w:r w:rsidRPr="00D816E4">
      <w:fldChar w:fldCharType="separate"/>
    </w:r>
    <w:r w:rsidRPr="00D816E4">
      <w:instrText>3,5</w:instrText>
    </w:r>
    <w:r w:rsidRPr="00D816E4">
      <w:fldChar w:fldCharType="end"/>
    </w:r>
    <w:r w:rsidRPr="00D816E4">
      <w:instrText xml:space="preserve"> - </w:instrText>
    </w:r>
    <w:r w:rsidRPr="00D816E4">
      <w:fldChar w:fldCharType="begin" w:fldLock="1"/>
    </w:r>
    <w:r w:rsidRPr="00D816E4">
      <w:instrText xml:space="preserve"> = int(</w:instrText>
    </w:r>
    <w:r w:rsidRPr="00D816E4">
      <w:fldChar w:fldCharType="begin" w:fldLock="1"/>
    </w:r>
    <w:r w:rsidRPr="00D816E4">
      <w:instrText xml:space="preserve"> page</w:instrText>
    </w:r>
    <w:r w:rsidRPr="00D816E4">
      <w:fldChar w:fldCharType="separate"/>
    </w:r>
    <w:r w:rsidRPr="00D816E4">
      <w:instrText>7</w:instrText>
    </w:r>
    <w:r w:rsidRPr="00D816E4">
      <w:fldChar w:fldCharType="end"/>
    </w:r>
    <w:r w:rsidRPr="00D816E4">
      <w:instrText xml:space="preserve">/2) </w:instrText>
    </w:r>
    <w:r w:rsidRPr="00D816E4">
      <w:fldChar w:fldCharType="separate"/>
    </w:r>
    <w:r w:rsidRPr="00D816E4">
      <w:instrText>3</w:instrText>
    </w:r>
    <w:r w:rsidRPr="00D816E4">
      <w:fldChar w:fldCharType="end"/>
    </w:r>
    <w:r w:rsidRPr="00D816E4">
      <w:fldChar w:fldCharType="separate"/>
    </w:r>
    <w:r w:rsidRPr="00D816E4">
      <w:instrText>0,5</w:instrText>
    </w:r>
    <w:r w:rsidRPr="00D816E4">
      <w:fldChar w:fldCharType="end"/>
    </w:r>
    <w:r w:rsidRPr="00D816E4">
      <w:instrText xml:space="preserve"> = 0 "</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16</w:instrText>
    </w:r>
    <w:r w:rsidRPr="00D816E4">
      <w:fldChar w:fldCharType="end"/>
    </w:r>
  </w:p>
  <w:p w:rsidR="008A406B" w:rsidRPr="00D816E4" w:rsidRDefault="008A406B">
    <w:pPr>
      <w:pStyle w:val="SidfotH"/>
      <w:framePr w:w="8732" w:h="284" w:hRule="exact" w:hSpace="0" w:vSpace="0" w:wrap="around" w:xAlign="inside" w:y="13042" w:anchorLock="0"/>
    </w:pPr>
    <w:r w:rsidRPr="00D816E4">
      <w:instrText>""</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7</w:instrText>
    </w:r>
    <w:r w:rsidRPr="00D816E4">
      <w:fldChar w:fldCharType="end"/>
    </w:r>
    <w:r w:rsidRPr="00D816E4">
      <w:instrText>"</w:instrText>
    </w:r>
    <w:r w:rsidRPr="00D816E4">
      <w:fldChar w:fldCharType="separate"/>
    </w:r>
    <w:r w:rsidRPr="00D816E4">
      <w:t>7</w:t>
    </w:r>
    <w:r w:rsidRPr="00D816E4">
      <w:fldChar w:fldCharType="end"/>
    </w:r>
  </w:p>
  <w:p w:rsidR="008A406B" w:rsidRPr="00D816E4" w:rsidRDefault="008A40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if </w:instrText>
    </w:r>
    <w:r w:rsidRPr="00D816E4">
      <w:fldChar w:fldCharType="begin" w:fldLock="1"/>
    </w:r>
    <w:r w:rsidRPr="00D816E4">
      <w:instrText xml:space="preserve"> = </w:instrText>
    </w:r>
    <w:r w:rsidRPr="00D816E4">
      <w:fldChar w:fldCharType="begin" w:fldLock="1"/>
    </w:r>
    <w:r w:rsidRPr="00D816E4">
      <w:instrText xml:space="preserve"> = </w:instrText>
    </w:r>
    <w:r w:rsidRPr="00D816E4">
      <w:fldChar w:fldCharType="begin" w:fldLock="1"/>
    </w:r>
    <w:r w:rsidRPr="00D816E4">
      <w:instrText xml:space="preserve"> page</w:instrText>
    </w:r>
    <w:r w:rsidRPr="00D816E4">
      <w:fldChar w:fldCharType="separate"/>
    </w:r>
    <w:r w:rsidR="00D816E4">
      <w:rPr>
        <w:noProof/>
      </w:rPr>
      <w:instrText>1</w:instrText>
    </w:r>
    <w:r w:rsidRPr="00D816E4">
      <w:fldChar w:fldCharType="end"/>
    </w:r>
    <w:r w:rsidRPr="00D816E4">
      <w:instrText xml:space="preserve">/2 </w:instrText>
    </w:r>
    <w:r w:rsidRPr="00D816E4">
      <w:fldChar w:fldCharType="separate"/>
    </w:r>
    <w:r w:rsidR="00D816E4">
      <w:rPr>
        <w:noProof/>
      </w:rPr>
      <w:instrText>0,5</w:instrText>
    </w:r>
    <w:r w:rsidRPr="00D816E4">
      <w:fldChar w:fldCharType="end"/>
    </w:r>
    <w:r w:rsidRPr="00D816E4">
      <w:instrText xml:space="preserve"> - </w:instrText>
    </w:r>
    <w:r w:rsidRPr="00D816E4">
      <w:fldChar w:fldCharType="begin" w:fldLock="1"/>
    </w:r>
    <w:r w:rsidRPr="00D816E4">
      <w:instrText xml:space="preserve"> = int(</w:instrText>
    </w:r>
    <w:r w:rsidRPr="00D816E4">
      <w:fldChar w:fldCharType="begin" w:fldLock="1"/>
    </w:r>
    <w:r w:rsidRPr="00D816E4">
      <w:instrText xml:space="preserve"> page</w:instrText>
    </w:r>
    <w:r w:rsidRPr="00D816E4">
      <w:fldChar w:fldCharType="separate"/>
    </w:r>
    <w:r w:rsidR="00D816E4">
      <w:rPr>
        <w:noProof/>
      </w:rPr>
      <w:instrText>1</w:instrText>
    </w:r>
    <w:r w:rsidRPr="00D816E4">
      <w:fldChar w:fldCharType="end"/>
    </w:r>
    <w:r w:rsidRPr="00D816E4">
      <w:instrText xml:space="preserve">/2) </w:instrText>
    </w:r>
    <w:r w:rsidRPr="00D816E4">
      <w:fldChar w:fldCharType="separate"/>
    </w:r>
    <w:r w:rsidR="00D816E4">
      <w:rPr>
        <w:noProof/>
      </w:rPr>
      <w:instrText>0</w:instrText>
    </w:r>
    <w:r w:rsidRPr="00D816E4">
      <w:fldChar w:fldCharType="end"/>
    </w:r>
    <w:r w:rsidRPr="00D816E4">
      <w:fldChar w:fldCharType="separate"/>
    </w:r>
    <w:r w:rsidR="00D816E4">
      <w:rPr>
        <w:noProof/>
      </w:rPr>
      <w:instrText>0,5</w:instrText>
    </w:r>
    <w:r w:rsidRPr="00D816E4">
      <w:fldChar w:fldCharType="end"/>
    </w:r>
    <w:r w:rsidRPr="00D816E4">
      <w:instrText xml:space="preserve"> = 0 "</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14</w:instrText>
    </w:r>
    <w:r w:rsidRPr="00D816E4">
      <w:fldChar w:fldCharType="end"/>
    </w:r>
  </w:p>
  <w:p w:rsidR="008A406B" w:rsidRPr="00D816E4" w:rsidRDefault="008A406B">
    <w:pPr>
      <w:pStyle w:val="SidfotH"/>
      <w:framePr w:w="8732" w:h="284" w:hRule="exact" w:hSpace="0" w:vSpace="0" w:wrap="around" w:xAlign="inside" w:y="13042" w:anchorLock="0"/>
    </w:pPr>
    <w:r w:rsidRPr="00D816E4">
      <w:instrText>""</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00D816E4">
      <w:rPr>
        <w:noProof/>
      </w:rPr>
      <w:instrText>1</w:instrText>
    </w:r>
    <w:r w:rsidRPr="00D816E4">
      <w:fldChar w:fldCharType="end"/>
    </w:r>
    <w:r w:rsidRPr="00D816E4">
      <w:instrText>"</w:instrText>
    </w:r>
    <w:r w:rsidRPr="00D816E4">
      <w:fldChar w:fldCharType="separate"/>
    </w:r>
    <w:r w:rsidR="00D816E4">
      <w:rPr>
        <w:noProof/>
      </w:rPr>
      <w:t>1</w:t>
    </w:r>
    <w:r w:rsidRPr="00D816E4">
      <w:fldChar w:fldCharType="end"/>
    </w:r>
  </w:p>
  <w:p w:rsidR="008A406B" w:rsidRPr="00D816E4" w:rsidRDefault="008A406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2</w:t>
    </w:r>
    <w:r w:rsidRPr="00D816E4">
      <w:fldChar w:fldCharType="end"/>
    </w:r>
  </w:p>
  <w:p w:rsidR="008A406B" w:rsidRPr="00D816E4" w:rsidRDefault="008A406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H"/>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3</w:t>
    </w:r>
    <w:r w:rsidRPr="00D816E4">
      <w:fldChar w:fldCharType="end"/>
    </w:r>
  </w:p>
  <w:p w:rsidR="008A406B" w:rsidRPr="00D816E4" w:rsidRDefault="008A406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if </w:instrText>
    </w:r>
    <w:r w:rsidRPr="00D816E4">
      <w:fldChar w:fldCharType="begin" w:fldLock="1"/>
    </w:r>
    <w:r w:rsidRPr="00D816E4">
      <w:instrText xml:space="preserve"> = </w:instrText>
    </w:r>
    <w:r w:rsidRPr="00D816E4">
      <w:fldChar w:fldCharType="begin" w:fldLock="1"/>
    </w:r>
    <w:r w:rsidRPr="00D816E4">
      <w:instrText xml:space="preserve"> = </w:instrText>
    </w:r>
    <w:r w:rsidRPr="00D816E4">
      <w:fldChar w:fldCharType="begin" w:fldLock="1"/>
    </w:r>
    <w:r w:rsidRPr="00D816E4">
      <w:instrText xml:space="preserve"> page</w:instrText>
    </w:r>
    <w:r w:rsidRPr="00D816E4">
      <w:fldChar w:fldCharType="separate"/>
    </w:r>
    <w:r w:rsidRPr="00D816E4">
      <w:instrText>2</w:instrText>
    </w:r>
    <w:r w:rsidRPr="00D816E4">
      <w:fldChar w:fldCharType="end"/>
    </w:r>
    <w:r w:rsidRPr="00D816E4">
      <w:instrText xml:space="preserve">/2 </w:instrText>
    </w:r>
    <w:r w:rsidRPr="00D816E4">
      <w:fldChar w:fldCharType="separate"/>
    </w:r>
    <w:r w:rsidRPr="00D816E4">
      <w:instrText>1</w:instrText>
    </w:r>
    <w:r w:rsidRPr="00D816E4">
      <w:fldChar w:fldCharType="end"/>
    </w:r>
    <w:r w:rsidRPr="00D816E4">
      <w:instrText xml:space="preserve"> - </w:instrText>
    </w:r>
    <w:r w:rsidRPr="00D816E4">
      <w:fldChar w:fldCharType="begin" w:fldLock="1"/>
    </w:r>
    <w:r w:rsidRPr="00D816E4">
      <w:instrText xml:space="preserve"> = int(</w:instrText>
    </w:r>
    <w:r w:rsidRPr="00D816E4">
      <w:fldChar w:fldCharType="begin" w:fldLock="1"/>
    </w:r>
    <w:r w:rsidRPr="00D816E4">
      <w:instrText xml:space="preserve"> page</w:instrText>
    </w:r>
    <w:r w:rsidRPr="00D816E4">
      <w:fldChar w:fldCharType="separate"/>
    </w:r>
    <w:r w:rsidRPr="00D816E4">
      <w:instrText>2</w:instrText>
    </w:r>
    <w:r w:rsidRPr="00D816E4">
      <w:fldChar w:fldCharType="end"/>
    </w:r>
    <w:r w:rsidRPr="00D816E4">
      <w:instrText xml:space="preserve">/2) </w:instrText>
    </w:r>
    <w:r w:rsidRPr="00D816E4">
      <w:fldChar w:fldCharType="separate"/>
    </w:r>
    <w:r w:rsidRPr="00D816E4">
      <w:instrText>1</w:instrText>
    </w:r>
    <w:r w:rsidRPr="00D816E4">
      <w:fldChar w:fldCharType="end"/>
    </w:r>
    <w:r w:rsidRPr="00D816E4">
      <w:fldChar w:fldCharType="separate"/>
    </w:r>
    <w:r w:rsidRPr="00D816E4">
      <w:instrText>0</w:instrText>
    </w:r>
    <w:r w:rsidRPr="00D816E4">
      <w:fldChar w:fldCharType="end"/>
    </w:r>
    <w:r w:rsidRPr="00D816E4">
      <w:instrText xml:space="preserve"> = 0 "</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2</w:instrText>
    </w:r>
    <w:r w:rsidRPr="00D816E4">
      <w:fldChar w:fldCharType="end"/>
    </w:r>
  </w:p>
  <w:p w:rsidR="008A406B" w:rsidRPr="00D816E4" w:rsidRDefault="008A406B">
    <w:pPr>
      <w:pStyle w:val="SidfotV"/>
      <w:framePr w:w="8732" w:h="284" w:hRule="exact" w:hSpace="0" w:vSpace="0" w:wrap="around" w:xAlign="inside" w:y="13042" w:anchorLock="0"/>
    </w:pPr>
    <w:r w:rsidRPr="00D816E4">
      <w:instrText>""</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3</w:instrText>
    </w:r>
    <w:r w:rsidRPr="00D816E4">
      <w:fldChar w:fldCharType="end"/>
    </w:r>
    <w:r w:rsidRPr="00D816E4">
      <w:instrText>"</w:instrText>
    </w:r>
    <w:r w:rsidRPr="00D816E4">
      <w:fldChar w:fldCharType="separate"/>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2</w:t>
    </w:r>
    <w:r w:rsidRPr="00D816E4">
      <w:fldChar w:fldCharType="end"/>
    </w:r>
  </w:p>
  <w:p w:rsidR="008A406B" w:rsidRPr="00D816E4" w:rsidRDefault="008A406B">
    <w:pPr>
      <w:pStyle w:val="SidfotH"/>
      <w:framePr w:w="8732" w:h="284" w:hRule="exact" w:hSpace="0" w:vSpace="0" w:wrap="around" w:xAlign="inside" w:y="13042" w:anchorLock="0"/>
    </w:pPr>
    <w:r w:rsidRPr="00D816E4">
      <w:fldChar w:fldCharType="end"/>
    </w:r>
  </w:p>
  <w:p w:rsidR="008A406B" w:rsidRPr="00D816E4" w:rsidRDefault="008A406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2</w:t>
    </w:r>
    <w:r w:rsidRPr="00D816E4">
      <w:fldChar w:fldCharType="end"/>
    </w:r>
  </w:p>
  <w:p w:rsidR="008A406B" w:rsidRPr="00D816E4" w:rsidRDefault="008A406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H"/>
      <w:framePr w:w="8732" w:h="284" w:hRule="exact" w:hSpace="0" w:vSpace="0" w:wrap="around" w:xAlign="inside" w:y="13042" w:anchorLock="0"/>
    </w:pP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t>3</w:t>
    </w:r>
    <w:r w:rsidRPr="00D816E4">
      <w:fldChar w:fldCharType="end"/>
    </w:r>
  </w:p>
  <w:p w:rsidR="008A406B" w:rsidRPr="00D816E4" w:rsidRDefault="008A406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fotV"/>
      <w:framePr w:w="8732" w:h="284" w:hRule="exact" w:hSpace="0" w:vSpace="0" w:wrap="around" w:xAlign="inside" w:y="13042" w:anchorLock="0"/>
    </w:pPr>
    <w:r w:rsidRPr="00D816E4">
      <w:fldChar w:fldCharType="begin" w:fldLock="1"/>
    </w:r>
    <w:r w:rsidRPr="00D816E4">
      <w:instrText xml:space="preserve"> if </w:instrText>
    </w:r>
    <w:r w:rsidRPr="00D816E4">
      <w:fldChar w:fldCharType="begin" w:fldLock="1"/>
    </w:r>
    <w:r w:rsidRPr="00D816E4">
      <w:instrText xml:space="preserve"> = </w:instrText>
    </w:r>
    <w:r w:rsidRPr="00D816E4">
      <w:fldChar w:fldCharType="begin" w:fldLock="1"/>
    </w:r>
    <w:r w:rsidRPr="00D816E4">
      <w:instrText xml:space="preserve"> = </w:instrText>
    </w:r>
    <w:r w:rsidRPr="00D816E4">
      <w:fldChar w:fldCharType="begin" w:fldLock="1"/>
    </w:r>
    <w:r w:rsidRPr="00D816E4">
      <w:instrText xml:space="preserve"> page</w:instrText>
    </w:r>
    <w:r w:rsidRPr="00D816E4">
      <w:fldChar w:fldCharType="separate"/>
    </w:r>
    <w:r w:rsidRPr="00D816E4">
      <w:instrText>3</w:instrText>
    </w:r>
    <w:r w:rsidRPr="00D816E4">
      <w:fldChar w:fldCharType="end"/>
    </w:r>
    <w:r w:rsidRPr="00D816E4">
      <w:instrText xml:space="preserve">/2 </w:instrText>
    </w:r>
    <w:r w:rsidRPr="00D816E4">
      <w:fldChar w:fldCharType="separate"/>
    </w:r>
    <w:r w:rsidRPr="00D816E4">
      <w:instrText>1,5</w:instrText>
    </w:r>
    <w:r w:rsidRPr="00D816E4">
      <w:fldChar w:fldCharType="end"/>
    </w:r>
    <w:r w:rsidRPr="00D816E4">
      <w:instrText xml:space="preserve"> - </w:instrText>
    </w:r>
    <w:r w:rsidRPr="00D816E4">
      <w:fldChar w:fldCharType="begin" w:fldLock="1"/>
    </w:r>
    <w:r w:rsidRPr="00D816E4">
      <w:instrText xml:space="preserve"> = int(</w:instrText>
    </w:r>
    <w:r w:rsidRPr="00D816E4">
      <w:fldChar w:fldCharType="begin" w:fldLock="1"/>
    </w:r>
    <w:r w:rsidRPr="00D816E4">
      <w:instrText xml:space="preserve"> page</w:instrText>
    </w:r>
    <w:r w:rsidRPr="00D816E4">
      <w:fldChar w:fldCharType="separate"/>
    </w:r>
    <w:r w:rsidRPr="00D816E4">
      <w:instrText>3</w:instrText>
    </w:r>
    <w:r w:rsidRPr="00D816E4">
      <w:fldChar w:fldCharType="end"/>
    </w:r>
    <w:r w:rsidRPr="00D816E4">
      <w:instrText xml:space="preserve">/2) </w:instrText>
    </w:r>
    <w:r w:rsidRPr="00D816E4">
      <w:fldChar w:fldCharType="separate"/>
    </w:r>
    <w:r w:rsidRPr="00D816E4">
      <w:instrText>1</w:instrText>
    </w:r>
    <w:r w:rsidRPr="00D816E4">
      <w:fldChar w:fldCharType="end"/>
    </w:r>
    <w:r w:rsidRPr="00D816E4">
      <w:fldChar w:fldCharType="separate"/>
    </w:r>
    <w:r w:rsidRPr="00D816E4">
      <w:instrText>0,5</w:instrText>
    </w:r>
    <w:r w:rsidRPr="00D816E4">
      <w:fldChar w:fldCharType="end"/>
    </w:r>
    <w:r w:rsidRPr="00D816E4">
      <w:instrText xml:space="preserve"> = 0 "</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4</w:instrText>
    </w:r>
    <w:r w:rsidRPr="00D816E4">
      <w:fldChar w:fldCharType="end"/>
    </w:r>
  </w:p>
  <w:p w:rsidR="008A406B" w:rsidRPr="00D816E4" w:rsidRDefault="008A406B">
    <w:pPr>
      <w:pStyle w:val="SidfotH"/>
      <w:framePr w:w="8732" w:h="284" w:hRule="exact" w:hSpace="0" w:vSpace="0" w:wrap="around" w:xAlign="inside" w:y="13042" w:anchorLock="0"/>
    </w:pPr>
    <w:r w:rsidRPr="00D816E4">
      <w:instrText>""</w:instrText>
    </w:r>
    <w:r w:rsidRPr="00D816E4">
      <w:fldChar w:fldCharType="begin" w:fldLock="1"/>
    </w:r>
    <w:r w:rsidRPr="00D816E4">
      <w:instrText xml:space="preserve"> P</w:instrText>
    </w:r>
    <w:r w:rsidRPr="00D816E4">
      <w:instrText>A</w:instrText>
    </w:r>
    <w:r w:rsidRPr="00D816E4">
      <w:instrText xml:space="preserve">GE </w:instrText>
    </w:r>
    <w:r w:rsidRPr="00D816E4">
      <w:fldChar w:fldCharType="separate"/>
    </w:r>
    <w:r w:rsidRPr="00D816E4">
      <w:instrText>3</w:instrText>
    </w:r>
    <w:r w:rsidRPr="00D816E4">
      <w:fldChar w:fldCharType="end"/>
    </w:r>
    <w:r w:rsidRPr="00D816E4">
      <w:instrText>"</w:instrText>
    </w:r>
    <w:r w:rsidRPr="00D816E4">
      <w:fldChar w:fldCharType="separate"/>
    </w:r>
    <w:r w:rsidRPr="00D816E4">
      <w:t>3</w:t>
    </w:r>
    <w:r w:rsidRPr="00D816E4">
      <w:fldChar w:fldCharType="end"/>
    </w:r>
  </w:p>
  <w:p w:rsidR="008A406B" w:rsidRPr="00D816E4" w:rsidRDefault="008A4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06B" w:rsidRPr="00D816E4" w:rsidRDefault="008A406B">
      <w:pPr>
        <w:pStyle w:val="Sidfot"/>
      </w:pPr>
    </w:p>
  </w:footnote>
  <w:footnote w:type="continuationSeparator" w:id="0">
    <w:p w:rsidR="008A406B" w:rsidRPr="00D816E4" w:rsidRDefault="008A406B">
      <w:pPr>
        <w:spacing w:before="0" w:line="240" w:lineRule="auto"/>
      </w:pPr>
      <w:r w:rsidRPr="00D816E4">
        <w:continuationSeparator/>
      </w:r>
    </w:p>
  </w:footnote>
  <w:footnote w:id="1">
    <w:p w:rsidR="008A406B" w:rsidRPr="00D816E4" w:rsidRDefault="008A406B">
      <w:pPr>
        <w:pStyle w:val="Fotnotstext"/>
      </w:pPr>
      <w:r w:rsidRPr="00D816E4">
        <w:rPr>
          <w:rStyle w:val="Fotnotsreferens"/>
        </w:rPr>
        <w:footnoteRef/>
      </w:r>
      <w:r w:rsidRPr="00D816E4">
        <w:t xml:space="preserve"> Tryckfrihetsförordningen omtryckt 1998:1438.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spacing w:line="240" w:lineRule="auto"/>
    </w:pP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 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BetänkandeNr</w:instrText>
    </w:r>
    <w:r w:rsidRPr="00D816E4">
      <w:rPr>
        <w:rStyle w:val="SidhuvudUtskott"/>
      </w:rPr>
      <w:fldChar w:fldCharType="separate"/>
    </w:r>
    <w:r w:rsidRPr="00D816E4">
      <w:rPr>
        <w:rStyle w:val="SidhuvudUtskott"/>
      </w:rPr>
      <w:t>5</w:t>
    </w:r>
    <w:r w:rsidRPr="00D816E4">
      <w:rPr>
        <w:rStyle w:val="SidhuvudUtskott"/>
      </w:rPr>
      <w:fldChar w:fldCharType="end"/>
    </w:r>
    <w:r w:rsidRPr="00D816E4">
      <w:t xml:space="preserve"> </w:t>
    </w: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Sammanfattning</w:t>
    </w:r>
    <w:r w:rsidRPr="00D816E4">
      <w:rPr>
        <w:rStyle w:val="SidhuvudRubrikReferens"/>
      </w:rPr>
      <w:fldChar w:fldCharType="end"/>
    </w:r>
  </w:p>
  <w:p w:rsidR="008A406B" w:rsidRPr="00D816E4" w:rsidRDefault="008A406B">
    <w:pPr>
      <w:pStyle w:val="SidhuvudKantJmn"/>
      <w:framePr w:w="8732" w:h="567" w:hRule="exact" w:vSpace="0" w:wrap="around" w:vAnchor="page" w:y="341" w:anchorLock="0"/>
    </w:pPr>
    <w:r w:rsidRPr="00D816E4">
      <w:rPr>
        <w:rStyle w:val="SidhuvudUtskott"/>
      </w:rPr>
      <w:fldChar w:fldCharType="begin" w:fldLock="1"/>
    </w:r>
    <w:r w:rsidRPr="00D816E4">
      <w:rPr>
        <w:rStyle w:val="SidhuvudUtskott"/>
      </w:rPr>
      <w:instrText xml:space="preserve"> DOCPROPERTY Status</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    </w:instrText>
    </w:r>
    <w:r w:rsidRPr="00D816E4">
      <w:rPr>
        <w:rStyle w:val="SidhuvudUtskott"/>
      </w:rPr>
      <w:fldChar w:fldCharType="begin" w:fldLock="1"/>
    </w:r>
    <w:r w:rsidRPr="00D816E4">
      <w:rPr>
        <w:rStyle w:val="SidhuvudUtskott"/>
      </w:rPr>
      <w:instrText xml:space="preserve"> PRINTDATE \@ "yyyy-MM-dd HH.mm"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p>
  <w:p w:rsidR="008A406B" w:rsidRPr="00D816E4" w:rsidRDefault="008A406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spacing w:line="240" w:lineRule="auto"/>
    </w:pP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 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BetänkandeNr</w:instrText>
    </w:r>
    <w:r w:rsidRPr="00D816E4">
      <w:rPr>
        <w:rStyle w:val="SidhuvudUtskott"/>
      </w:rPr>
      <w:fldChar w:fldCharType="separate"/>
    </w:r>
    <w:r w:rsidRPr="00D816E4">
      <w:rPr>
        <w:rStyle w:val="SidhuvudUtskott"/>
      </w:rPr>
      <w:t>5</w:t>
    </w:r>
    <w:r w:rsidRPr="00D816E4">
      <w:rPr>
        <w:rStyle w:val="SidhuvudUtskott"/>
      </w:rPr>
      <w:fldChar w:fldCharType="end"/>
    </w:r>
    <w:r w:rsidRPr="00D816E4">
      <w:t xml:space="preserve">  </w:t>
    </w: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Utskottets förslag till riksdagsbeslut</w:t>
    </w:r>
    <w:r w:rsidRPr="00D816E4">
      <w:rPr>
        <w:rStyle w:val="SidhuvudRubrikReferens"/>
      </w:rPr>
      <w:fldChar w:fldCharType="end"/>
    </w:r>
  </w:p>
  <w:p w:rsidR="008A406B" w:rsidRPr="00D816E4" w:rsidRDefault="008A406B">
    <w:pPr>
      <w:pStyle w:val="SidhuvudKantJmn"/>
      <w:framePr w:w="8732" w:h="567" w:hRule="exact" w:vSpace="0" w:wrap="around" w:vAnchor="page" w:y="341" w:anchorLock="0"/>
    </w:pPr>
    <w:r w:rsidRPr="00D816E4">
      <w:rPr>
        <w:rStyle w:val="SidhuvudUtskott"/>
      </w:rPr>
      <w:fldChar w:fldCharType="begin" w:fldLock="1"/>
    </w:r>
    <w:r w:rsidRPr="00D816E4">
      <w:rPr>
        <w:rStyle w:val="SidhuvudUtskott"/>
      </w:rPr>
      <w:instrText xml:space="preserve"> DOCPROPERTY Status</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    </w:instrText>
    </w:r>
    <w:r w:rsidRPr="00D816E4">
      <w:rPr>
        <w:rStyle w:val="SidhuvudUtskott"/>
      </w:rPr>
      <w:fldChar w:fldCharType="begin" w:fldLock="1"/>
    </w:r>
    <w:r w:rsidRPr="00D816E4">
      <w:rPr>
        <w:rStyle w:val="SidhuvudUtskott"/>
      </w:rPr>
      <w:instrText xml:space="preserve"> PRINTDATE \@ "yyyy-MM-dd HH.mm"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p>
  <w:p w:rsidR="008A406B" w:rsidRPr="00D816E4" w:rsidRDefault="008A406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spacing w:line="240" w:lineRule="auto"/>
    </w:pP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Utskottets förslag till riksdagsbeslut</w:t>
    </w:r>
    <w:r w:rsidRPr="00D816E4">
      <w:rPr>
        <w:rStyle w:val="SidhuvudRubrikReferens"/>
      </w:rPr>
      <w:fldChar w:fldCharType="end"/>
    </w:r>
    <w:r w:rsidRPr="00D816E4">
      <w:rPr>
        <w:rStyle w:val="SidhuvudBilaga"/>
      </w:rPr>
      <w:t xml:space="preserve"> </w:t>
    </w:r>
    <w:r w:rsidRPr="00D816E4">
      <w:t xml:space="preserve"> </w:t>
    </w: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w:instrText>
    </w:r>
    <w:r w:rsidRPr="00D816E4">
      <w:instrText xml:space="preserve"> </w:instrText>
    </w:r>
    <w:r w:rsidRPr="00D816E4">
      <w:rPr>
        <w:rStyle w:val="SidhuvudUtskott"/>
      </w:rPr>
      <w:instrText>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w:instrText>
    </w:r>
    <w:r w:rsidRPr="00D816E4">
      <w:rPr>
        <w:rStyle w:val="SidhuvudUtskott"/>
      </w:rPr>
      <w:instrText>n</w:instrText>
    </w:r>
    <w:r w:rsidRPr="00D816E4">
      <w:rPr>
        <w:rStyle w:val="SidhuvudUtskott"/>
      </w:rPr>
      <w:instrText>kandeNr</w:instrText>
    </w:r>
    <w:r w:rsidRPr="00D816E4">
      <w:rPr>
        <w:rStyle w:val="SidhuvudUtskott"/>
      </w:rPr>
      <w:fldChar w:fldCharType="separate"/>
    </w:r>
    <w:r w:rsidRPr="00D816E4">
      <w:rPr>
        <w:rStyle w:val="SidhuvudUtskott"/>
      </w:rPr>
      <w:t>5</w:t>
    </w:r>
    <w:r w:rsidRPr="00D816E4">
      <w:rPr>
        <w:rStyle w:val="SidhuvudUtskott"/>
      </w:rPr>
      <w:fldChar w:fldCharType="end"/>
    </w:r>
  </w:p>
  <w:p w:rsidR="008A406B" w:rsidRPr="00D816E4" w:rsidRDefault="008A406B">
    <w:pPr>
      <w:pStyle w:val="SidhuvudKantUdda"/>
      <w:framePr w:w="8732" w:h="567" w:hRule="exact" w:vSpace="0" w:wrap="around" w:vAnchor="page" w:y="341" w:anchorLock="0"/>
    </w:pP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w:instrText>
    </w:r>
    <w:r w:rsidRPr="00D816E4">
      <w:rPr>
        <w:rStyle w:val="SidhuvudUtskott"/>
      </w:rPr>
      <w:fldChar w:fldCharType="begin" w:fldLock="1"/>
    </w:r>
    <w:r w:rsidRPr="00D816E4">
      <w:rPr>
        <w:rStyle w:val="SidhuvudUtskott"/>
      </w:rPr>
      <w:instrText xml:space="preserve"> PRINTDATE \@ "yyyy-MM-dd HH.mm    "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Status</w:instrText>
    </w:r>
    <w:r w:rsidRPr="00D816E4">
      <w:rPr>
        <w:rStyle w:val="SidhuvudUtskott"/>
      </w:rPr>
      <w:fldChar w:fldCharType="end"/>
    </w:r>
  </w:p>
  <w:p w:rsidR="008A406B" w:rsidRPr="00D816E4" w:rsidRDefault="008A406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pPr>
    <w:r w:rsidRPr="00D816E4">
      <w:rPr>
        <w:rStyle w:val="SidhuvudUtskott"/>
      </w:rPr>
      <w:t>2002/03:KU5</w:t>
    </w:r>
    <w:r w:rsidRPr="00D816E4">
      <w:t xml:space="preserve">    </w:t>
    </w:r>
  </w:p>
  <w:p w:rsidR="008A406B" w:rsidRPr="00D816E4" w:rsidRDefault="008A406B">
    <w:pPr>
      <w:pStyle w:val="SidhuvudKantJmn"/>
      <w:framePr w:w="8732" w:h="567" w:hRule="exact" w:vSpace="0" w:wrap="around" w:vAnchor="page" w:y="341" w:anchorLock="0"/>
    </w:pPr>
  </w:p>
  <w:p w:rsidR="008A406B" w:rsidRPr="00D816E4" w:rsidRDefault="008A406B">
    <w:pPr>
      <w:pStyle w:val="SidhuvudKantUdda"/>
      <w:framePr w:w="8732" w:h="567" w:hRule="exact" w:vSpace="0" w:wrap="around" w:vAnchor="page" w:y="341" w:anchorLock="0"/>
    </w:pPr>
    <w:r w:rsidRPr="00D816E4">
      <w:rPr>
        <w:rStyle w:val="SidhuvudRubrikReferens"/>
        <w:smallCaps w:val="0"/>
        <w:spacing w:val="0"/>
        <w:sz w:val="19"/>
      </w:rPr>
      <w:t xml:space="preserve"> </w:t>
    </w:r>
  </w:p>
  <w:p w:rsidR="008A406B" w:rsidRPr="00D816E4" w:rsidRDefault="008A406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spacing w:line="240" w:lineRule="auto"/>
    </w:pP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 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BetänkandeNr</w:instrText>
    </w:r>
    <w:r w:rsidRPr="00D816E4">
      <w:rPr>
        <w:rStyle w:val="SidhuvudUtskott"/>
      </w:rPr>
      <w:fldChar w:fldCharType="separate"/>
    </w:r>
    <w:r w:rsidRPr="00D816E4">
      <w:rPr>
        <w:rStyle w:val="SidhuvudUtskott"/>
      </w:rPr>
      <w:t>5</w:t>
    </w:r>
    <w:r w:rsidRPr="00D816E4">
      <w:rPr>
        <w:rStyle w:val="SidhuvudUtskott"/>
      </w:rPr>
      <w:fldChar w:fldCharType="end"/>
    </w:r>
    <w:r w:rsidRPr="00D816E4">
      <w:t xml:space="preserve">  </w:t>
    </w: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Redogörelse för ärendet</w:t>
    </w:r>
    <w:r w:rsidRPr="00D816E4">
      <w:rPr>
        <w:rStyle w:val="SidhuvudRubrikReferens"/>
      </w:rPr>
      <w:fldChar w:fldCharType="end"/>
    </w:r>
  </w:p>
  <w:p w:rsidR="008A406B" w:rsidRPr="00D816E4" w:rsidRDefault="008A406B">
    <w:pPr>
      <w:pStyle w:val="SidhuvudKantJmn"/>
      <w:framePr w:w="8732" w:h="567" w:hRule="exact" w:vSpace="0" w:wrap="around" w:vAnchor="page" w:y="341" w:anchorLock="0"/>
    </w:pPr>
    <w:r w:rsidRPr="00D816E4">
      <w:rPr>
        <w:rStyle w:val="SidhuvudUtskott"/>
      </w:rPr>
      <w:fldChar w:fldCharType="begin" w:fldLock="1"/>
    </w:r>
    <w:r w:rsidRPr="00D816E4">
      <w:rPr>
        <w:rStyle w:val="SidhuvudUtskott"/>
      </w:rPr>
      <w:instrText xml:space="preserve"> DOCPROPERTY Status</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    </w:instrText>
    </w:r>
    <w:r w:rsidRPr="00D816E4">
      <w:rPr>
        <w:rStyle w:val="SidhuvudUtskott"/>
      </w:rPr>
      <w:fldChar w:fldCharType="begin" w:fldLock="1"/>
    </w:r>
    <w:r w:rsidRPr="00D816E4">
      <w:rPr>
        <w:rStyle w:val="SidhuvudUtskott"/>
      </w:rPr>
      <w:instrText xml:space="preserve"> PRINTDATE \@ "yyyy-MM-dd HH.mm"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p>
  <w:p w:rsidR="008A406B" w:rsidRPr="00D816E4" w:rsidRDefault="008A406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spacing w:line="240" w:lineRule="auto"/>
    </w:pP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Redogörelse för ärendet</w:t>
    </w:r>
    <w:r w:rsidRPr="00D816E4">
      <w:rPr>
        <w:rStyle w:val="SidhuvudRubrikReferens"/>
      </w:rPr>
      <w:fldChar w:fldCharType="end"/>
    </w:r>
    <w:r w:rsidRPr="00D816E4">
      <w:rPr>
        <w:rStyle w:val="SidhuvudBilaga"/>
      </w:rPr>
      <w:t xml:space="preserve"> </w:t>
    </w:r>
    <w:r w:rsidRPr="00D816E4">
      <w:t xml:space="preserve"> </w:t>
    </w: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w:instrText>
    </w:r>
    <w:r w:rsidRPr="00D816E4">
      <w:instrText xml:space="preserve"> </w:instrText>
    </w:r>
    <w:r w:rsidRPr="00D816E4">
      <w:rPr>
        <w:rStyle w:val="SidhuvudUtskott"/>
      </w:rPr>
      <w:instrText>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w:instrText>
    </w:r>
    <w:r w:rsidRPr="00D816E4">
      <w:rPr>
        <w:rStyle w:val="SidhuvudUtskott"/>
      </w:rPr>
      <w:instrText>n</w:instrText>
    </w:r>
    <w:r w:rsidRPr="00D816E4">
      <w:rPr>
        <w:rStyle w:val="SidhuvudUtskott"/>
      </w:rPr>
      <w:instrText>kandeNr</w:instrText>
    </w:r>
    <w:r w:rsidRPr="00D816E4">
      <w:rPr>
        <w:rStyle w:val="SidhuvudUtskott"/>
      </w:rPr>
      <w:fldChar w:fldCharType="separate"/>
    </w:r>
    <w:r w:rsidRPr="00D816E4">
      <w:rPr>
        <w:rStyle w:val="SidhuvudUtskott"/>
      </w:rPr>
      <w:t>5</w:t>
    </w:r>
    <w:r w:rsidRPr="00D816E4">
      <w:rPr>
        <w:rStyle w:val="SidhuvudUtskott"/>
      </w:rPr>
      <w:fldChar w:fldCharType="end"/>
    </w:r>
  </w:p>
  <w:p w:rsidR="008A406B" w:rsidRPr="00D816E4" w:rsidRDefault="008A406B">
    <w:pPr>
      <w:pStyle w:val="SidhuvudKantUdda"/>
      <w:framePr w:w="8732" w:h="567" w:hRule="exact" w:vSpace="0" w:wrap="around" w:vAnchor="page" w:y="341" w:anchorLock="0"/>
    </w:pP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w:instrText>
    </w:r>
    <w:r w:rsidRPr="00D816E4">
      <w:rPr>
        <w:rStyle w:val="SidhuvudUtskott"/>
      </w:rPr>
      <w:fldChar w:fldCharType="begin" w:fldLock="1"/>
    </w:r>
    <w:r w:rsidRPr="00D816E4">
      <w:rPr>
        <w:rStyle w:val="SidhuvudUtskott"/>
      </w:rPr>
      <w:instrText xml:space="preserve"> PRINTDATE \@ "yyyy-MM-dd HH.mm    "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Status</w:instrText>
    </w:r>
    <w:r w:rsidRPr="00D816E4">
      <w:rPr>
        <w:rStyle w:val="SidhuvudUtskott"/>
      </w:rPr>
      <w:fldChar w:fldCharType="end"/>
    </w:r>
  </w:p>
  <w:p w:rsidR="008A406B" w:rsidRPr="00D816E4" w:rsidRDefault="008A406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pPr>
    <w:r w:rsidRPr="00D816E4">
      <w:t xml:space="preserve">  </w:t>
    </w:r>
    <w:r w:rsidRPr="00D816E4">
      <w:rPr>
        <w:rStyle w:val="SidhuvudUtskott"/>
      </w:rPr>
      <w:t>2002/03:KU5</w:t>
    </w:r>
  </w:p>
  <w:p w:rsidR="008A406B" w:rsidRPr="00D816E4" w:rsidRDefault="008A406B">
    <w:pPr>
      <w:pStyle w:val="SidhuvudKantUdda"/>
      <w:framePr w:w="8732" w:h="567" w:hRule="exact" w:vSpace="0" w:wrap="around" w:vAnchor="page" w:y="341" w:anchorLock="0"/>
    </w:pPr>
  </w:p>
  <w:p w:rsidR="008A406B" w:rsidRPr="00D816E4" w:rsidRDefault="008A406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spacing w:line="240" w:lineRule="auto"/>
    </w:pP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 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BetänkandeNr</w:instrText>
    </w:r>
    <w:r w:rsidRPr="00D816E4">
      <w:rPr>
        <w:rStyle w:val="SidhuvudUtskott"/>
      </w:rPr>
      <w:fldChar w:fldCharType="separate"/>
    </w:r>
    <w:r w:rsidRPr="00D816E4">
      <w:rPr>
        <w:rStyle w:val="SidhuvudUtskott"/>
      </w:rPr>
      <w:t>5</w:t>
    </w:r>
    <w:r w:rsidRPr="00D816E4">
      <w:rPr>
        <w:rStyle w:val="SidhuvudUtskott"/>
      </w:rPr>
      <w:fldChar w:fldCharType="end"/>
    </w:r>
    <w:r w:rsidRPr="00D816E4">
      <w:t xml:space="preserve">  </w:t>
    </w: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Utskottets överväganden</w:t>
    </w:r>
    <w:r w:rsidRPr="00D816E4">
      <w:rPr>
        <w:rStyle w:val="SidhuvudRubrikReferens"/>
      </w:rPr>
      <w:fldChar w:fldCharType="end"/>
    </w:r>
  </w:p>
  <w:p w:rsidR="008A406B" w:rsidRPr="00D816E4" w:rsidRDefault="008A406B">
    <w:pPr>
      <w:pStyle w:val="SidhuvudKantJmn"/>
      <w:framePr w:w="8732" w:h="567" w:hRule="exact" w:vSpace="0" w:wrap="around" w:vAnchor="page" w:y="341" w:anchorLock="0"/>
    </w:pPr>
    <w:r w:rsidRPr="00D816E4">
      <w:rPr>
        <w:rStyle w:val="SidhuvudUtskott"/>
      </w:rPr>
      <w:fldChar w:fldCharType="begin" w:fldLock="1"/>
    </w:r>
    <w:r w:rsidRPr="00D816E4">
      <w:rPr>
        <w:rStyle w:val="SidhuvudUtskott"/>
      </w:rPr>
      <w:instrText xml:space="preserve"> DOCPROPERTY Status</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    </w:instrText>
    </w:r>
    <w:r w:rsidRPr="00D816E4">
      <w:rPr>
        <w:rStyle w:val="SidhuvudUtskott"/>
      </w:rPr>
      <w:fldChar w:fldCharType="begin" w:fldLock="1"/>
    </w:r>
    <w:r w:rsidRPr="00D816E4">
      <w:rPr>
        <w:rStyle w:val="SidhuvudUtskott"/>
      </w:rPr>
      <w:instrText xml:space="preserve"> PRINTDATE \@ "yyyy-MM-dd HH.mm"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p>
  <w:p w:rsidR="008A406B" w:rsidRPr="00D816E4" w:rsidRDefault="008A406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spacing w:line="240" w:lineRule="auto"/>
    </w:pP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Utskottets överväganden</w:t>
    </w:r>
    <w:r w:rsidRPr="00D816E4">
      <w:rPr>
        <w:rStyle w:val="SidhuvudRubrikReferens"/>
      </w:rPr>
      <w:fldChar w:fldCharType="end"/>
    </w:r>
    <w:r w:rsidRPr="00D816E4">
      <w:rPr>
        <w:rStyle w:val="SidhuvudBilaga"/>
      </w:rPr>
      <w:t xml:space="preserve"> </w:t>
    </w:r>
    <w:r w:rsidRPr="00D816E4">
      <w:t xml:space="preserve"> </w:t>
    </w: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w:instrText>
    </w:r>
    <w:r w:rsidRPr="00D816E4">
      <w:instrText xml:space="preserve"> </w:instrText>
    </w:r>
    <w:r w:rsidRPr="00D816E4">
      <w:rPr>
        <w:rStyle w:val="SidhuvudUtskott"/>
      </w:rPr>
      <w:instrText>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w:instrText>
    </w:r>
    <w:r w:rsidRPr="00D816E4">
      <w:rPr>
        <w:rStyle w:val="SidhuvudUtskott"/>
      </w:rPr>
      <w:instrText>n</w:instrText>
    </w:r>
    <w:r w:rsidRPr="00D816E4">
      <w:rPr>
        <w:rStyle w:val="SidhuvudUtskott"/>
      </w:rPr>
      <w:instrText>kandeNr</w:instrText>
    </w:r>
    <w:r w:rsidRPr="00D816E4">
      <w:rPr>
        <w:rStyle w:val="SidhuvudUtskott"/>
      </w:rPr>
      <w:fldChar w:fldCharType="separate"/>
    </w:r>
    <w:r w:rsidRPr="00D816E4">
      <w:rPr>
        <w:rStyle w:val="SidhuvudUtskott"/>
      </w:rPr>
      <w:t>5</w:t>
    </w:r>
    <w:r w:rsidRPr="00D816E4">
      <w:rPr>
        <w:rStyle w:val="SidhuvudUtskott"/>
      </w:rPr>
      <w:fldChar w:fldCharType="end"/>
    </w:r>
  </w:p>
  <w:p w:rsidR="008A406B" w:rsidRPr="00D816E4" w:rsidRDefault="008A406B">
    <w:pPr>
      <w:pStyle w:val="SidhuvudKantUdda"/>
      <w:framePr w:w="8732" w:h="567" w:hRule="exact" w:vSpace="0" w:wrap="around" w:vAnchor="page" w:y="341" w:anchorLock="0"/>
    </w:pP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w:instrText>
    </w:r>
    <w:r w:rsidRPr="00D816E4">
      <w:rPr>
        <w:rStyle w:val="SidhuvudUtskott"/>
      </w:rPr>
      <w:fldChar w:fldCharType="begin" w:fldLock="1"/>
    </w:r>
    <w:r w:rsidRPr="00D816E4">
      <w:rPr>
        <w:rStyle w:val="SidhuvudUtskott"/>
      </w:rPr>
      <w:instrText xml:space="preserve"> PRINTDATE \@ "yyyy-MM-dd HH.mm    "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Status</w:instrText>
    </w:r>
    <w:r w:rsidRPr="00D816E4">
      <w:rPr>
        <w:rStyle w:val="SidhuvudUtskott"/>
      </w:rPr>
      <w:fldChar w:fldCharType="end"/>
    </w:r>
  </w:p>
  <w:p w:rsidR="008A406B" w:rsidRPr="00D816E4" w:rsidRDefault="008A406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pPr>
    <w:r w:rsidRPr="00D816E4">
      <w:rPr>
        <w:rStyle w:val="SidhuvudUtskott"/>
      </w:rPr>
      <w:t>2002/03:KU5</w:t>
    </w:r>
    <w:r w:rsidRPr="00D816E4">
      <w:t xml:space="preserve">    </w:t>
    </w:r>
  </w:p>
  <w:p w:rsidR="008A406B" w:rsidRPr="00D816E4" w:rsidRDefault="008A406B">
    <w:pPr>
      <w:pStyle w:val="SidhuvudKantJmn"/>
      <w:framePr w:w="8732" w:h="567" w:hRule="exact" w:vSpace="0" w:wrap="around" w:vAnchor="page" w:y="341" w:anchorLock="0"/>
    </w:pPr>
  </w:p>
  <w:p w:rsidR="008A406B" w:rsidRPr="00D816E4" w:rsidRDefault="008A406B">
    <w:pPr>
      <w:pStyle w:val="SidhuvudKantUdda"/>
      <w:framePr w:w="8732" w:h="567" w:hRule="exact" w:vSpace="0" w:wrap="around" w:vAnchor="page" w:y="341" w:anchorLock="0"/>
    </w:pPr>
    <w:r w:rsidRPr="00D816E4">
      <w:rPr>
        <w:rStyle w:val="SidhuvudRubrikReferens"/>
        <w:smallCaps w:val="0"/>
        <w:spacing w:val="0"/>
        <w:sz w:val="19"/>
      </w:rPr>
      <w:t xml:space="preserve"> </w:t>
    </w:r>
  </w:p>
  <w:p w:rsidR="008A406B" w:rsidRPr="00D816E4" w:rsidRDefault="008A406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spacing w:line="240" w:lineRule="auto"/>
    </w:pPr>
    <w:r w:rsidRPr="00D816E4">
      <w:rPr>
        <w:rStyle w:val="SidhuvudUtskott"/>
      </w:rPr>
      <w:t>2002/03:KU5</w:t>
    </w:r>
    <w:r w:rsidRPr="00D816E4">
      <w:t xml:space="preserve">  </w:t>
    </w:r>
    <w:r w:rsidRPr="00D816E4">
      <w:rPr>
        <w:rStyle w:val="SidhuvudBilaga"/>
      </w:rPr>
      <w:t xml:space="preserve">BILAGA </w:t>
    </w:r>
    <w:r w:rsidRPr="00D816E4">
      <w:rPr>
        <w:rStyle w:val="SidhuvudRubrikReferens"/>
      </w:rPr>
      <w:t>Regeringens lagförslag</w:t>
    </w:r>
  </w:p>
  <w:p w:rsidR="008A406B" w:rsidRPr="00D816E4" w:rsidRDefault="008A406B">
    <w:pPr>
      <w:pStyle w:val="SidhuvudKantJmn"/>
      <w:framePr w:w="8732" w:h="567" w:hRule="exact" w:vSpace="0" w:wrap="around" w:vAnchor="page" w:y="341" w:anchorLock="0"/>
    </w:pPr>
  </w:p>
  <w:p w:rsidR="008A406B" w:rsidRPr="00D816E4" w:rsidRDefault="008A406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spacing w:line="240" w:lineRule="auto"/>
    </w:pP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Sammanfattning</w:t>
    </w:r>
    <w:r w:rsidRPr="00D816E4">
      <w:rPr>
        <w:rStyle w:val="SidhuvudRubrikReferens"/>
      </w:rPr>
      <w:fldChar w:fldCharType="end"/>
    </w:r>
    <w:r w:rsidRPr="00D816E4">
      <w:rPr>
        <w:rStyle w:val="SidhuvudBilaga"/>
      </w:rPr>
      <w:t xml:space="preserve"> </w:t>
    </w:r>
    <w:r w:rsidRPr="00D816E4">
      <w:t xml:space="preserve"> </w:t>
    </w: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w:instrText>
    </w:r>
    <w:r w:rsidRPr="00D816E4">
      <w:instrText xml:space="preserve"> </w:instrText>
    </w:r>
    <w:r w:rsidRPr="00D816E4">
      <w:rPr>
        <w:rStyle w:val="SidhuvudUtskott"/>
      </w:rPr>
      <w:instrText>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w:instrText>
    </w:r>
    <w:r w:rsidRPr="00D816E4">
      <w:rPr>
        <w:rStyle w:val="SidhuvudUtskott"/>
      </w:rPr>
      <w:instrText>n</w:instrText>
    </w:r>
    <w:r w:rsidRPr="00D816E4">
      <w:rPr>
        <w:rStyle w:val="SidhuvudUtskott"/>
      </w:rPr>
      <w:instrText>kandeNr</w:instrText>
    </w:r>
    <w:r w:rsidRPr="00D816E4">
      <w:rPr>
        <w:rStyle w:val="SidhuvudUtskott"/>
      </w:rPr>
      <w:fldChar w:fldCharType="separate"/>
    </w:r>
    <w:r w:rsidRPr="00D816E4">
      <w:rPr>
        <w:rStyle w:val="SidhuvudUtskott"/>
      </w:rPr>
      <w:t>5</w:t>
    </w:r>
    <w:r w:rsidRPr="00D816E4">
      <w:rPr>
        <w:rStyle w:val="SidhuvudUtskott"/>
      </w:rPr>
      <w:fldChar w:fldCharType="end"/>
    </w:r>
  </w:p>
  <w:p w:rsidR="008A406B" w:rsidRPr="00D816E4" w:rsidRDefault="008A406B">
    <w:pPr>
      <w:pStyle w:val="SidhuvudKantUdda"/>
      <w:framePr w:w="8732" w:h="567" w:hRule="exact" w:vSpace="0" w:wrap="around" w:vAnchor="page" w:y="341" w:anchorLock="0"/>
    </w:pP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w:instrText>
    </w:r>
    <w:r w:rsidRPr="00D816E4">
      <w:rPr>
        <w:rStyle w:val="SidhuvudUtskott"/>
      </w:rPr>
      <w:fldChar w:fldCharType="begin" w:fldLock="1"/>
    </w:r>
    <w:r w:rsidRPr="00D816E4">
      <w:rPr>
        <w:rStyle w:val="SidhuvudUtskott"/>
      </w:rPr>
      <w:instrText xml:space="preserve"> PRINTDATE \@ "yyyy-MM-dd HH.mm    "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Status</w:instrText>
    </w:r>
    <w:r w:rsidRPr="00D816E4">
      <w:rPr>
        <w:rStyle w:val="SidhuvudUtskott"/>
      </w:rPr>
      <w:fldChar w:fldCharType="end"/>
    </w:r>
  </w:p>
  <w:p w:rsidR="008A406B" w:rsidRPr="00D816E4" w:rsidRDefault="008A406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spacing w:line="240" w:lineRule="auto"/>
    </w:pP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Utskottets överväganden</w:t>
    </w:r>
    <w:r w:rsidRPr="00D816E4">
      <w:rPr>
        <w:rStyle w:val="SidhuvudRubrikReferens"/>
      </w:rPr>
      <w:fldChar w:fldCharType="end"/>
    </w:r>
    <w:r w:rsidRPr="00D816E4">
      <w:rPr>
        <w:rStyle w:val="SidhuvudBilaga"/>
      </w:rPr>
      <w:t xml:space="preserve">   Bilaga </w:t>
    </w:r>
    <w:r w:rsidRPr="00D816E4">
      <w:t xml:space="preserve"> </w:t>
    </w: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w:instrText>
    </w:r>
    <w:r w:rsidRPr="00D816E4">
      <w:instrText xml:space="preserve"> </w:instrText>
    </w:r>
    <w:r w:rsidRPr="00D816E4">
      <w:rPr>
        <w:rStyle w:val="SidhuvudUtskott"/>
      </w:rPr>
      <w:instrText>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Betä</w:instrText>
    </w:r>
    <w:r w:rsidRPr="00D816E4">
      <w:rPr>
        <w:rStyle w:val="SidhuvudUtskott"/>
      </w:rPr>
      <w:instrText>n</w:instrText>
    </w:r>
    <w:r w:rsidRPr="00D816E4">
      <w:rPr>
        <w:rStyle w:val="SidhuvudUtskott"/>
      </w:rPr>
      <w:instrText>kandeNr</w:instrText>
    </w:r>
    <w:r w:rsidRPr="00D816E4">
      <w:rPr>
        <w:rStyle w:val="SidhuvudUtskott"/>
      </w:rPr>
      <w:fldChar w:fldCharType="separate"/>
    </w:r>
    <w:r w:rsidRPr="00D816E4">
      <w:rPr>
        <w:rStyle w:val="SidhuvudUtskott"/>
      </w:rPr>
      <w:t>5</w:t>
    </w:r>
    <w:r w:rsidRPr="00D816E4">
      <w:rPr>
        <w:rStyle w:val="SidhuvudUtskott"/>
      </w:rPr>
      <w:fldChar w:fldCharType="end"/>
    </w:r>
  </w:p>
  <w:p w:rsidR="008A406B" w:rsidRPr="00D816E4" w:rsidRDefault="008A406B">
    <w:pPr>
      <w:pStyle w:val="SidhuvudKantUdda"/>
      <w:framePr w:w="8732" w:h="567" w:hRule="exact" w:vSpace="0" w:wrap="around" w:vAnchor="page" w:y="341" w:anchorLock="0"/>
    </w:pP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w:instrText>
    </w:r>
    <w:r w:rsidRPr="00D816E4">
      <w:rPr>
        <w:rStyle w:val="SidhuvudUtskott"/>
      </w:rPr>
      <w:fldChar w:fldCharType="begin" w:fldLock="1"/>
    </w:r>
    <w:r w:rsidRPr="00D816E4">
      <w:rPr>
        <w:rStyle w:val="SidhuvudUtskott"/>
      </w:rPr>
      <w:instrText xml:space="preserve"> PRINTDATE \@ "yyyy-MM-dd HH.mm    "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Status</w:instrText>
    </w:r>
    <w:r w:rsidRPr="00D816E4">
      <w:rPr>
        <w:rStyle w:val="SidhuvudUtskott"/>
      </w:rPr>
      <w:fldChar w:fldCharType="end"/>
    </w:r>
  </w:p>
  <w:p w:rsidR="008A406B" w:rsidRPr="00D816E4" w:rsidRDefault="008A406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pPr>
    <w:r w:rsidRPr="00D816E4">
      <w:t xml:space="preserve">  </w:t>
    </w:r>
    <w:r w:rsidRPr="00D816E4">
      <w:rPr>
        <w:rStyle w:val="SidhuvudUtskott"/>
      </w:rPr>
      <w:t>2002/03:KU5</w:t>
    </w:r>
  </w:p>
  <w:p w:rsidR="008A406B" w:rsidRPr="00D816E4" w:rsidRDefault="008A406B">
    <w:pPr>
      <w:pStyle w:val="SidhuvudKantUdda"/>
      <w:framePr w:w="8732" w:h="567" w:hRule="exact" w:vSpace="0" w:wrap="around" w:vAnchor="page" w:y="341" w:anchorLock="0"/>
    </w:pPr>
  </w:p>
  <w:p w:rsidR="008A406B" w:rsidRPr="00D816E4" w:rsidRDefault="008A406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pPr>
    <w:r w:rsidRPr="00D816E4">
      <w:t xml:space="preserve"> </w:t>
    </w:r>
  </w:p>
  <w:p w:rsidR="008A406B" w:rsidRPr="00D816E4" w:rsidRDefault="008A406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spacing w:line="240" w:lineRule="auto"/>
    </w:pP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 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BetänkandeNr</w:instrText>
    </w:r>
    <w:r w:rsidRPr="00D816E4">
      <w:rPr>
        <w:rStyle w:val="SidhuvudUtskott"/>
      </w:rPr>
      <w:fldChar w:fldCharType="separate"/>
    </w:r>
    <w:r w:rsidRPr="00D816E4">
      <w:rPr>
        <w:rStyle w:val="SidhuvudUtskott"/>
      </w:rPr>
      <w:t>5</w:t>
    </w:r>
    <w:r w:rsidRPr="00D816E4">
      <w:rPr>
        <w:rStyle w:val="SidhuvudUtskott"/>
      </w:rPr>
      <w:fldChar w:fldCharType="end"/>
    </w:r>
    <w:r w:rsidRPr="00D816E4">
      <w:t xml:space="preserve">  </w:t>
    </w: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Sammanfattning</w:t>
    </w:r>
    <w:r w:rsidRPr="00D816E4">
      <w:rPr>
        <w:rStyle w:val="SidhuvudRubrikReferens"/>
      </w:rPr>
      <w:fldChar w:fldCharType="end"/>
    </w:r>
  </w:p>
  <w:p w:rsidR="008A406B" w:rsidRPr="00D816E4" w:rsidRDefault="008A406B">
    <w:pPr>
      <w:pStyle w:val="SidhuvudKantJmn"/>
      <w:framePr w:w="8732" w:h="567" w:hRule="exact" w:vSpace="0" w:wrap="around" w:vAnchor="page" w:y="341" w:anchorLock="0"/>
    </w:pPr>
    <w:r w:rsidRPr="00D816E4">
      <w:rPr>
        <w:rStyle w:val="SidhuvudUtskott"/>
      </w:rPr>
      <w:fldChar w:fldCharType="begin" w:fldLock="1"/>
    </w:r>
    <w:r w:rsidRPr="00D816E4">
      <w:rPr>
        <w:rStyle w:val="SidhuvudUtskott"/>
      </w:rPr>
      <w:instrText xml:space="preserve"> DOCPROPERTY Status</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    </w:instrText>
    </w:r>
    <w:r w:rsidRPr="00D816E4">
      <w:rPr>
        <w:rStyle w:val="SidhuvudUtskott"/>
      </w:rPr>
      <w:fldChar w:fldCharType="begin" w:fldLock="1"/>
    </w:r>
    <w:r w:rsidRPr="00D816E4">
      <w:rPr>
        <w:rStyle w:val="SidhuvudUtskott"/>
      </w:rPr>
      <w:instrText xml:space="preserve"> PRINTDATE \@ "yyyy-MM-dd HH.mm"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p>
  <w:p w:rsidR="008A406B" w:rsidRPr="00D816E4" w:rsidRDefault="008A406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spacing w:line="240" w:lineRule="auto"/>
    </w:pP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Sammanfattning</w:t>
    </w:r>
    <w:r w:rsidRPr="00D816E4">
      <w:rPr>
        <w:rStyle w:val="SidhuvudRubrikReferens"/>
      </w:rPr>
      <w:fldChar w:fldCharType="end"/>
    </w:r>
    <w:r w:rsidRPr="00D816E4">
      <w:rPr>
        <w:rStyle w:val="SidhuvudBilaga"/>
      </w:rPr>
      <w:t xml:space="preserve"> </w:t>
    </w:r>
    <w:r w:rsidRPr="00D816E4">
      <w:t xml:space="preserve"> </w:t>
    </w: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w:instrText>
    </w:r>
    <w:r w:rsidRPr="00D816E4">
      <w:instrText xml:space="preserve"> </w:instrText>
    </w:r>
    <w:r w:rsidRPr="00D816E4">
      <w:rPr>
        <w:rStyle w:val="SidhuvudUtskott"/>
      </w:rPr>
      <w:instrText>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w:instrText>
    </w:r>
    <w:r w:rsidRPr="00D816E4">
      <w:rPr>
        <w:rStyle w:val="SidhuvudUtskott"/>
      </w:rPr>
      <w:instrText>n</w:instrText>
    </w:r>
    <w:r w:rsidRPr="00D816E4">
      <w:rPr>
        <w:rStyle w:val="SidhuvudUtskott"/>
      </w:rPr>
      <w:instrText>kandeNr</w:instrText>
    </w:r>
    <w:r w:rsidRPr="00D816E4">
      <w:rPr>
        <w:rStyle w:val="SidhuvudUtskott"/>
      </w:rPr>
      <w:fldChar w:fldCharType="separate"/>
    </w:r>
    <w:r w:rsidRPr="00D816E4">
      <w:rPr>
        <w:rStyle w:val="SidhuvudUtskott"/>
      </w:rPr>
      <w:t>5</w:t>
    </w:r>
    <w:r w:rsidRPr="00D816E4">
      <w:rPr>
        <w:rStyle w:val="SidhuvudUtskott"/>
      </w:rPr>
      <w:fldChar w:fldCharType="end"/>
    </w:r>
  </w:p>
  <w:p w:rsidR="008A406B" w:rsidRPr="00D816E4" w:rsidRDefault="008A406B">
    <w:pPr>
      <w:pStyle w:val="SidhuvudKantUdda"/>
      <w:framePr w:w="8732" w:h="567" w:hRule="exact" w:vSpace="0" w:wrap="around" w:vAnchor="page" w:y="341" w:anchorLock="0"/>
    </w:pP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w:instrText>
    </w:r>
    <w:r w:rsidRPr="00D816E4">
      <w:rPr>
        <w:rStyle w:val="SidhuvudUtskott"/>
      </w:rPr>
      <w:fldChar w:fldCharType="begin" w:fldLock="1"/>
    </w:r>
    <w:r w:rsidRPr="00D816E4">
      <w:rPr>
        <w:rStyle w:val="SidhuvudUtskott"/>
      </w:rPr>
      <w:instrText xml:space="preserve"> PRINTDATE \@ "yyyy-MM-dd HH.mm    "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Status</w:instrText>
    </w:r>
    <w:r w:rsidRPr="00D816E4">
      <w:rPr>
        <w:rStyle w:val="SidhuvudUtskott"/>
      </w:rPr>
      <w:fldChar w:fldCharType="end"/>
    </w:r>
  </w:p>
  <w:p w:rsidR="008A406B" w:rsidRPr="00D816E4" w:rsidRDefault="008A406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pPr>
    <w:r w:rsidRPr="00D816E4">
      <w:rPr>
        <w:rStyle w:val="SidhuvudUtskott"/>
      </w:rPr>
      <w:t>2002/03:KU5</w:t>
    </w:r>
    <w:r w:rsidRPr="00D816E4">
      <w:t xml:space="preserve">    </w:t>
    </w:r>
  </w:p>
  <w:p w:rsidR="008A406B" w:rsidRPr="00D816E4" w:rsidRDefault="008A406B">
    <w:pPr>
      <w:pStyle w:val="SidhuvudKantJmn"/>
      <w:framePr w:w="8732" w:h="567" w:hRule="exact" w:vSpace="0" w:wrap="around" w:vAnchor="page" w:y="341" w:anchorLock="0"/>
    </w:pPr>
  </w:p>
  <w:p w:rsidR="008A406B" w:rsidRPr="00D816E4" w:rsidRDefault="008A406B">
    <w:pPr>
      <w:pStyle w:val="SidhuvudKantUdda"/>
      <w:framePr w:w="8732" w:h="567" w:hRule="exact" w:vSpace="0" w:wrap="around" w:vAnchor="page" w:y="341" w:anchorLock="0"/>
    </w:pPr>
    <w:r w:rsidRPr="00D816E4">
      <w:rPr>
        <w:rStyle w:val="SidhuvudRubrikReferens"/>
        <w:smallCaps w:val="0"/>
        <w:spacing w:val="0"/>
        <w:sz w:val="19"/>
      </w:rPr>
      <w:t xml:space="preserve"> </w:t>
    </w:r>
  </w:p>
  <w:p w:rsidR="008A406B" w:rsidRPr="00D816E4" w:rsidRDefault="008A406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Jmn"/>
      <w:framePr w:w="8732" w:h="567" w:hRule="exact" w:vSpace="0" w:wrap="around" w:vAnchor="page" w:y="341" w:anchorLock="0"/>
      <w:spacing w:line="240" w:lineRule="auto"/>
    </w:pP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 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BetänkandeNr</w:instrText>
    </w:r>
    <w:r w:rsidRPr="00D816E4">
      <w:rPr>
        <w:rStyle w:val="SidhuvudUtskott"/>
      </w:rPr>
      <w:fldChar w:fldCharType="separate"/>
    </w:r>
    <w:r w:rsidRPr="00D816E4">
      <w:rPr>
        <w:rStyle w:val="SidhuvudUtskott"/>
      </w:rPr>
      <w:t>5</w:t>
    </w:r>
    <w:r w:rsidRPr="00D816E4">
      <w:rPr>
        <w:rStyle w:val="SidhuvudUtskott"/>
      </w:rPr>
      <w:fldChar w:fldCharType="end"/>
    </w:r>
    <w:r w:rsidRPr="00D816E4">
      <w:t xml:space="preserve">  </w:t>
    </w: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Innehållsförteckning</w:t>
    </w:r>
    <w:r w:rsidRPr="00D816E4">
      <w:rPr>
        <w:rStyle w:val="SidhuvudRubrikReferens"/>
      </w:rPr>
      <w:fldChar w:fldCharType="end"/>
    </w:r>
  </w:p>
  <w:p w:rsidR="008A406B" w:rsidRPr="00D816E4" w:rsidRDefault="008A406B">
    <w:pPr>
      <w:pStyle w:val="SidhuvudKantJmn"/>
      <w:framePr w:w="8732" w:h="567" w:hRule="exact" w:vSpace="0" w:wrap="around" w:vAnchor="page" w:y="341" w:anchorLock="0"/>
    </w:pPr>
    <w:r w:rsidRPr="00D816E4">
      <w:rPr>
        <w:rStyle w:val="SidhuvudUtskott"/>
      </w:rPr>
      <w:fldChar w:fldCharType="begin" w:fldLock="1"/>
    </w:r>
    <w:r w:rsidRPr="00D816E4">
      <w:rPr>
        <w:rStyle w:val="SidhuvudUtskott"/>
      </w:rPr>
      <w:instrText xml:space="preserve"> DOCPROPERTY Status</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    </w:instrText>
    </w:r>
    <w:r w:rsidRPr="00D816E4">
      <w:rPr>
        <w:rStyle w:val="SidhuvudUtskott"/>
      </w:rPr>
      <w:fldChar w:fldCharType="begin" w:fldLock="1"/>
    </w:r>
    <w:r w:rsidRPr="00D816E4">
      <w:rPr>
        <w:rStyle w:val="SidhuvudUtskott"/>
      </w:rPr>
      <w:instrText xml:space="preserve"> PRINTDATE \@ "yyyy-MM-dd HH.mm"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p>
  <w:p w:rsidR="008A406B" w:rsidRPr="00D816E4" w:rsidRDefault="008A406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spacing w:line="240" w:lineRule="auto"/>
    </w:pPr>
    <w:r w:rsidRPr="00D816E4">
      <w:rPr>
        <w:rStyle w:val="SidhuvudRubrikReferens"/>
      </w:rPr>
      <w:fldChar w:fldCharType="begin" w:fldLock="1"/>
    </w:r>
    <w:r w:rsidRPr="00D816E4">
      <w:rPr>
        <w:rStyle w:val="SidhuvudRubrikReferens"/>
      </w:rPr>
      <w:instrText xml:space="preserve"> StyleREF "Rubrik 1" </w:instrText>
    </w:r>
    <w:r w:rsidRPr="00D816E4">
      <w:rPr>
        <w:rStyle w:val="SidhuvudRubrikReferens"/>
      </w:rPr>
      <w:fldChar w:fldCharType="separate"/>
    </w:r>
    <w:r w:rsidRPr="00D816E4">
      <w:rPr>
        <w:rStyle w:val="SidhuvudRubrikReferens"/>
      </w:rPr>
      <w:t>Innehållsförteckning</w:t>
    </w:r>
    <w:r w:rsidRPr="00D816E4">
      <w:rPr>
        <w:rStyle w:val="SidhuvudRubrikReferens"/>
      </w:rPr>
      <w:fldChar w:fldCharType="end"/>
    </w:r>
    <w:r w:rsidRPr="00D816E4">
      <w:rPr>
        <w:rStyle w:val="SidhuvudBilaga"/>
      </w:rPr>
      <w:t xml:space="preserve"> </w:t>
    </w:r>
    <w:r w:rsidRPr="00D816E4">
      <w:t xml:space="preserve"> </w:t>
    </w:r>
    <w:r w:rsidRPr="00D816E4">
      <w:rPr>
        <w:rStyle w:val="SidhuvudUtskott"/>
      </w:rPr>
      <w:fldChar w:fldCharType="begin" w:fldLock="1"/>
    </w:r>
    <w:r w:rsidRPr="00D816E4">
      <w:rPr>
        <w:rStyle w:val="SidhuvudUtskott"/>
      </w:rPr>
      <w:instrText xml:space="preserve"> DOCPROPERTY BetänkandeÅr</w:instrText>
    </w:r>
    <w:r w:rsidRPr="00D816E4">
      <w:rPr>
        <w:rStyle w:val="SidhuvudUtskott"/>
      </w:rPr>
      <w:fldChar w:fldCharType="separate"/>
    </w:r>
    <w:r w:rsidRPr="00D816E4">
      <w:rPr>
        <w:rStyle w:val="SidhuvudUtskott"/>
      </w:rPr>
      <w:t>2002/03</w:t>
    </w:r>
    <w:r w:rsidRPr="00D816E4">
      <w:rPr>
        <w:rStyle w:val="SidhuvudUtskott"/>
      </w:rPr>
      <w:fldChar w:fldCharType="end"/>
    </w:r>
    <w:r w:rsidRPr="00D816E4">
      <w:rPr>
        <w:rStyle w:val="SidhuvudUtskott"/>
      </w:rPr>
      <w:t>:</w:t>
    </w:r>
    <w:r w:rsidRPr="00D816E4">
      <w:rPr>
        <w:rStyle w:val="SidhuvudUtskott"/>
      </w:rPr>
      <w:fldChar w:fldCharType="begin" w:fldLock="1"/>
    </w:r>
    <w:r w:rsidRPr="00D816E4">
      <w:rPr>
        <w:rStyle w:val="SidhuvudUtskott"/>
      </w:rPr>
      <w:instrText xml:space="preserve"> DOCPROPERTY</w:instrText>
    </w:r>
    <w:r w:rsidRPr="00D816E4">
      <w:instrText xml:space="preserve"> </w:instrText>
    </w:r>
    <w:r w:rsidRPr="00D816E4">
      <w:rPr>
        <w:rStyle w:val="SidhuvudUtskott"/>
      </w:rPr>
      <w:instrText>Utskott</w:instrText>
    </w:r>
    <w:r w:rsidRPr="00D816E4">
      <w:rPr>
        <w:rStyle w:val="SidhuvudUtskott"/>
      </w:rPr>
      <w:fldChar w:fldCharType="separate"/>
    </w:r>
    <w:r w:rsidRPr="00D816E4">
      <w:rPr>
        <w:rStyle w:val="SidhuvudUtskott"/>
      </w:rPr>
      <w:t>KU</w: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DOCPROPERTY Betä</w:instrText>
    </w:r>
    <w:r w:rsidRPr="00D816E4">
      <w:rPr>
        <w:rStyle w:val="SidhuvudUtskott"/>
      </w:rPr>
      <w:instrText>n</w:instrText>
    </w:r>
    <w:r w:rsidRPr="00D816E4">
      <w:rPr>
        <w:rStyle w:val="SidhuvudUtskott"/>
      </w:rPr>
      <w:instrText>kandeNr</w:instrText>
    </w:r>
    <w:r w:rsidRPr="00D816E4">
      <w:rPr>
        <w:rStyle w:val="SidhuvudUtskott"/>
      </w:rPr>
      <w:fldChar w:fldCharType="separate"/>
    </w:r>
    <w:r w:rsidRPr="00D816E4">
      <w:rPr>
        <w:rStyle w:val="SidhuvudUtskott"/>
      </w:rPr>
      <w:t>5</w:t>
    </w:r>
    <w:r w:rsidRPr="00D816E4">
      <w:rPr>
        <w:rStyle w:val="SidhuvudUtskott"/>
      </w:rPr>
      <w:fldChar w:fldCharType="end"/>
    </w:r>
  </w:p>
  <w:p w:rsidR="008A406B" w:rsidRPr="00D816E4" w:rsidRDefault="008A406B">
    <w:pPr>
      <w:pStyle w:val="SidhuvudKantUdda"/>
      <w:framePr w:w="8732" w:h="567" w:hRule="exact" w:vSpace="0" w:wrap="around" w:vAnchor="page" w:y="341" w:anchorLock="0"/>
    </w:pPr>
    <w:r w:rsidRPr="00D816E4">
      <w:rPr>
        <w:rStyle w:val="SidhuvudUtskott"/>
      </w:rPr>
      <w:fldChar w:fldCharType="begin" w:fldLock="1"/>
    </w:r>
    <w:r w:rsidRPr="00D816E4">
      <w:rPr>
        <w:rStyle w:val="SidhuvudUtskott"/>
      </w:rPr>
      <w:instrText xml:space="preserve"> if </w:instrText>
    </w:r>
    <w:r w:rsidRPr="00D816E4">
      <w:rPr>
        <w:rStyle w:val="SidhuvudUtskott"/>
      </w:rPr>
      <w:fldChar w:fldCharType="begin" w:fldLock="1"/>
    </w:r>
    <w:r w:rsidRPr="00D816E4">
      <w:rPr>
        <w:rStyle w:val="SidhuvudUtskott"/>
      </w:rPr>
      <w:instrText xml:space="preserve"> DOCPROPERTY "UtkastDatum"</w:instrText>
    </w:r>
    <w:r w:rsidRPr="00D816E4">
      <w:rPr>
        <w:rStyle w:val="SidhuvudUtskott"/>
      </w:rPr>
      <w:fldChar w:fldCharType="separate"/>
    </w:r>
    <w:r w:rsidRPr="00D816E4">
      <w:rPr>
        <w:rStyle w:val="SidhuvudUtskott"/>
      </w:rPr>
      <w:instrText>Nej</w:instrText>
    </w:r>
    <w:r w:rsidRPr="00D816E4">
      <w:rPr>
        <w:rStyle w:val="SidhuvudUtskott"/>
      </w:rPr>
      <w:fldChar w:fldCharType="end"/>
    </w:r>
    <w:r w:rsidRPr="00D816E4">
      <w:rPr>
        <w:rStyle w:val="SidhuvudUtskott"/>
      </w:rPr>
      <w:instrText xml:space="preserve"> = "Ja" "</w:instrText>
    </w:r>
    <w:r w:rsidRPr="00D816E4">
      <w:rPr>
        <w:rStyle w:val="SidhuvudUtskott"/>
      </w:rPr>
      <w:fldChar w:fldCharType="begin" w:fldLock="1"/>
    </w:r>
    <w:r w:rsidRPr="00D816E4">
      <w:rPr>
        <w:rStyle w:val="SidhuvudUtskott"/>
      </w:rPr>
      <w:instrText xml:space="preserve"> PRINTDATE \@ "yyyy-MM-dd HH.mm    " </w:instrText>
    </w:r>
    <w:r w:rsidRPr="00D816E4">
      <w:rPr>
        <w:rStyle w:val="SidhuvudUtskott"/>
      </w:rPr>
      <w:fldChar w:fldCharType="separate"/>
    </w:r>
    <w:r w:rsidRPr="00D816E4">
      <w:rPr>
        <w:rStyle w:val="SidhuvudUtskott"/>
      </w:rPr>
      <w:instrText>2000-08-11 16.42</w:instrText>
    </w:r>
    <w:r w:rsidRPr="00D816E4">
      <w:rPr>
        <w:rStyle w:val="SidhuvudUtskott"/>
      </w:rPr>
      <w:fldChar w:fldCharType="end"/>
    </w:r>
    <w:r w:rsidRPr="00D816E4">
      <w:rPr>
        <w:rStyle w:val="SidhuvudUtskott"/>
      </w:rPr>
      <w:instrText xml:space="preserve">" </w:instrText>
    </w:r>
    <w:r w:rsidRPr="00D816E4">
      <w:rPr>
        <w:rStyle w:val="SidhuvudUtskott"/>
      </w:rPr>
      <w:fldChar w:fldCharType="end"/>
    </w:r>
    <w:r w:rsidRPr="00D816E4">
      <w:rPr>
        <w:rStyle w:val="SidhuvudUtskott"/>
      </w:rPr>
      <w:fldChar w:fldCharType="begin" w:fldLock="1"/>
    </w:r>
    <w:r w:rsidRPr="00D816E4">
      <w:rPr>
        <w:rStyle w:val="SidhuvudUtskott"/>
      </w:rPr>
      <w:instrText xml:space="preserve"> DOCPR</w:instrText>
    </w:r>
    <w:r w:rsidRPr="00D816E4">
      <w:rPr>
        <w:rStyle w:val="SidhuvudUtskott"/>
      </w:rPr>
      <w:instrText>O</w:instrText>
    </w:r>
    <w:r w:rsidRPr="00D816E4">
      <w:rPr>
        <w:rStyle w:val="SidhuvudUtskott"/>
      </w:rPr>
      <w:instrText>PERTY Status</w:instrText>
    </w:r>
    <w:r w:rsidRPr="00D816E4">
      <w:rPr>
        <w:rStyle w:val="SidhuvudUtskott"/>
      </w:rPr>
      <w:fldChar w:fldCharType="end"/>
    </w:r>
  </w:p>
  <w:p w:rsidR="008A406B" w:rsidRPr="00D816E4" w:rsidRDefault="008A406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6B" w:rsidRPr="00D816E4" w:rsidRDefault="008A406B">
    <w:pPr>
      <w:pStyle w:val="SidhuvudKantUdda"/>
      <w:framePr w:w="8732" w:h="567" w:hRule="exact" w:vSpace="0" w:wrap="around" w:vAnchor="page" w:y="341" w:anchorLock="0"/>
    </w:pPr>
    <w:r w:rsidRPr="00D816E4">
      <w:t xml:space="preserve">  </w:t>
    </w:r>
    <w:r w:rsidRPr="00D816E4">
      <w:rPr>
        <w:rStyle w:val="SidhuvudUtskott"/>
      </w:rPr>
      <w:t>2002/03:KU5</w:t>
    </w:r>
  </w:p>
  <w:p w:rsidR="008A406B" w:rsidRPr="00D816E4" w:rsidRDefault="008A406B">
    <w:pPr>
      <w:pStyle w:val="SidhuvudKantUdda"/>
      <w:framePr w:w="8732" w:h="567" w:hRule="exact" w:vSpace="0" w:wrap="around" w:vAnchor="page" w:y="341" w:anchorLock="0"/>
    </w:pPr>
  </w:p>
  <w:p w:rsidR="008A406B" w:rsidRPr="00D816E4" w:rsidRDefault="008A406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6387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045E81"/>
    <w:rsid w:val="00045E81"/>
    <w:rsid w:val="008A406B"/>
    <w:rsid w:val="00D816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01565-2D60-4C87-9068-00DDF7F9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7045</Characters>
  <Application>Microsoft Office Word</Application>
  <DocSecurity>4</DocSecurity>
  <Lines>234</Lines>
  <Paragraphs>78</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Konstitutionsutskottets betänkande</vt:lpstr>
      <vt:lpstr>Sammanfattning</vt:lpstr>
      <vt:lpstr>Innehållsförteckning</vt:lpstr>
      <vt:lpstr>Utskottets förslag till riksdagsbeslut</vt:lpstr>
      <vt:lpstr>Ändringar i 2 kap. tryckfrihetsförordningen</vt:lpstr>
      <vt:lpstr>Riksdagen antar slutligt bifogat förslag till lag om ändring i tryckfrihetsföror</vt:lpstr>
      <vt:lpstr>Stockholm den 24 oktober 2002</vt:lpstr>
      <vt:lpstr>Redogörelse för ärendet</vt:lpstr>
      <vt:lpstr>    Stiftande av grundlag </vt:lpstr>
      <vt:lpstr>    Vilande beslut</vt:lpstr>
      <vt:lpstr>Utskottets överväganden</vt:lpstr>
      <vt:lpstr>    Förslagets innebörd i korthet</vt:lpstr>
      <vt:lpstr>    Utskottets anmälan och yttrande</vt:lpstr>
      <vt:lpstr>Bilaga</vt:lpstr>
      <vt:lpstr>Regeringens lagförslag</vt:lpstr>
      <vt:lpstr>    Förslag till lag om ändring i tryckfrihetsförordningen</vt:lpstr>
      <vt:lpstr>Härigenom föreskrivs i fråga om tryckfrihetsförordningen  </vt:lpstr>
    </vt:vector>
  </TitlesOfParts>
  <Company>Riksdagen</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2002-10-31T13:23:00Z</cp:lastPrinted>
  <dcterms:created xsi:type="dcterms:W3CDTF">2025-12-16T01:22:00Z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