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4F2" w:rsidRPr="007734CC" w:rsidRDefault="003204F2">
      <w:pPr>
        <w:pStyle w:val="Hemstlrubrik"/>
      </w:pPr>
      <w:r w:rsidRPr="007734CC">
        <w:t>Förslag till riksdagsbeslut</w:t>
      </w:r>
    </w:p>
    <w:p w:rsidR="003204F2" w:rsidRPr="007734CC" w:rsidRDefault="003204F2">
      <w:pPr>
        <w:pStyle w:val="Hemstlatt"/>
        <w:ind w:left="0"/>
      </w:pPr>
      <w:r w:rsidRPr="007734CC">
        <w:t>Riksdagen avslår proposition 2008/09:3 Ränta vid återkrav inom arbetslöshetsförsäkringen.</w:t>
      </w:r>
    </w:p>
    <w:p w:rsidR="003204F2" w:rsidRPr="007734CC" w:rsidRDefault="003204F2">
      <w:pPr>
        <w:pStyle w:val="Rubrik1"/>
      </w:pPr>
      <w:r w:rsidRPr="007734CC">
        <w:t>Motivering</w:t>
      </w:r>
    </w:p>
    <w:p w:rsidR="003204F2" w:rsidRPr="007734CC" w:rsidRDefault="003204F2">
      <w:r w:rsidRPr="007734CC">
        <w:t>Propositionen innehåller förslag om reglerna för återkrav av arbetslöshetse</w:t>
      </w:r>
      <w:r w:rsidRPr="007734CC">
        <w:t>r</w:t>
      </w:r>
      <w:r w:rsidRPr="007734CC">
        <w:t>sättning, dröjsmålsränta, avräkning m.m.</w:t>
      </w:r>
    </w:p>
    <w:p w:rsidR="003204F2" w:rsidRPr="007734CC" w:rsidRDefault="003204F2">
      <w:pPr>
        <w:pStyle w:val="Normaltindrag"/>
      </w:pPr>
      <w:r w:rsidRPr="007734CC">
        <w:t>Enligt Vänsterpartiet bör regler kring återbetalning av arbetslöshetsersät</w:t>
      </w:r>
      <w:r w:rsidRPr="007734CC">
        <w:t>t</w:t>
      </w:r>
      <w:r w:rsidRPr="007734CC">
        <w:t>ning vara så tydliga att en försäkrad person i förväg kan förutse effekterna av dessa. Reglerna kring arbetslöshetsförsäkringen är komplicerade och har ändrats mycket de senaste åren. Handlar man i god tro bör detta ensamt vara grund för eftergift om krav av återbetalning och ränta i denna komplicerade försäkring. I remissomgången har bl.a. Justitiekanslern framfört detta krav.</w:t>
      </w:r>
    </w:p>
    <w:p w:rsidR="003204F2" w:rsidRPr="007734CC" w:rsidRDefault="003204F2">
      <w:pPr>
        <w:pStyle w:val="Normaltindrag"/>
      </w:pPr>
      <w:r w:rsidRPr="007734CC">
        <w:t>När utformningen av villkoren vid återkrav inom arbetslöshetsförsäkringen utarbetas bör det ske med stor noggrannhet, med beaktand</w:t>
      </w:r>
      <w:r w:rsidRPr="007734CC">
        <w:t>e av regelverk inom andra välfärdssystem, samt i god tid så att de som skall verkställa besluten har möjlighet att tolka de nya reglerna samt utbilda sin personal. Det sistnämnda är inte minst viktigt för att inte riskera så att det inte blir som när reglerna kring sjukersättning snabbt ändrades och ansvariga politiker gav Försäkring</w:t>
      </w:r>
      <w:r w:rsidRPr="007734CC">
        <w:t>s</w:t>
      </w:r>
      <w:r w:rsidRPr="007734CC">
        <w:t>kassans personal skulden för felaktiga tolkningar av riksdagsbeslut.</w:t>
      </w:r>
    </w:p>
    <w:p w:rsidR="003204F2" w:rsidRPr="007734CC" w:rsidRDefault="003204F2">
      <w:pPr>
        <w:pStyle w:val="Normaltindrag"/>
      </w:pPr>
      <w:r w:rsidRPr="007734CC">
        <w:t>I sitt remissvar till promemorian (Ds 2007:53) säger Arbetslöshetskasso</w:t>
      </w:r>
      <w:r w:rsidRPr="007734CC">
        <w:t>r</w:t>
      </w:r>
      <w:r w:rsidRPr="007734CC">
        <w:t>nas Samorganisation (SO) följande:</w:t>
      </w:r>
    </w:p>
    <w:p w:rsidR="003204F2" w:rsidRPr="007734CC" w:rsidRDefault="003204F2">
      <w:pPr>
        <w:pStyle w:val="Citat"/>
      </w:pPr>
      <w:r w:rsidRPr="007734CC">
        <w:t>Inga omotiverade skillnader bör finnas mellan de olika välfärdssystemens återkravsbestämmelser. Det är anmärkningsvärt att arbetslöshetsförsä</w:t>
      </w:r>
      <w:r w:rsidRPr="007734CC">
        <w:t>k</w:t>
      </w:r>
      <w:r w:rsidRPr="007734CC">
        <w:t xml:space="preserve">ringens återkravsregler </w:t>
      </w:r>
      <w:r w:rsidRPr="007734CC">
        <w:rPr>
          <w:spacing w:val="-2"/>
        </w:rPr>
        <w:t>inte ingår i utredningen dir 2007:177 (”Enhetlig</w:t>
      </w:r>
      <w:r w:rsidRPr="007734CC">
        <w:rPr>
          <w:spacing w:val="-2"/>
        </w:rPr>
        <w:t>a</w:t>
      </w:r>
      <w:r w:rsidRPr="007734CC">
        <w:t>re regler om återkrav”) som ska se över de samlade återkravsbestämmelse</w:t>
      </w:r>
      <w:r w:rsidRPr="007734CC">
        <w:t>r</w:t>
      </w:r>
      <w:r w:rsidRPr="007734CC">
        <w:t>na i välfärdssystemen. Särskilt märklig framstår denna brist på samor</w:t>
      </w:r>
      <w:r w:rsidRPr="007734CC">
        <w:t>d</w:t>
      </w:r>
      <w:r w:rsidRPr="007734CC">
        <w:t xml:space="preserve">ning då både utredningen ”Enhetligare regler om återkrav” och den som </w:t>
      </w:r>
      <w:r w:rsidRPr="007734CC">
        <w:lastRenderedPageBreak/>
        <w:t>SO här har att yttra sig över syftar till att öka likformigheten mellan r</w:t>
      </w:r>
      <w:r w:rsidRPr="007734CC">
        <w:t>e</w:t>
      </w:r>
      <w:r w:rsidRPr="007734CC">
        <w:rPr>
          <w:spacing w:val="-2"/>
        </w:rPr>
        <w:t>gelverken. Av dir 2007:177 framgår att avsikten är att reformera återkrav</w:t>
      </w:r>
      <w:r w:rsidRPr="007734CC">
        <w:rPr>
          <w:spacing w:val="-2"/>
        </w:rPr>
        <w:t>s</w:t>
      </w:r>
      <w:r w:rsidRPr="007734CC">
        <w:rPr>
          <w:spacing w:val="-2"/>
        </w:rPr>
        <w:t>reglerna inom arbetsmarknadsområdet separat, för att sena</w:t>
      </w:r>
      <w:r w:rsidRPr="007734CC">
        <w:t>re genom</w:t>
      </w:r>
      <w:r w:rsidRPr="007734CC">
        <w:softHyphen/>
        <w:t>föra en över</w:t>
      </w:r>
      <w:r w:rsidRPr="007734CC">
        <w:t>syn av dessa regler. Det förslag som SO har att yttra sig över får med andra ord betraktas som ett provisorium. SO anser att det saknas skäl att införa provisoriska ändringar av återkravsbestämme</w:t>
      </w:r>
      <w:r w:rsidRPr="007734CC">
        <w:t>l</w:t>
      </w:r>
      <w:r w:rsidRPr="007734CC">
        <w:t>serna. SO anser framför allt att inga provisoriska regeländringar avseende ränta på åte</w:t>
      </w:r>
      <w:r w:rsidRPr="007734CC">
        <w:t>r</w:t>
      </w:r>
      <w:r w:rsidRPr="007734CC">
        <w:t xml:space="preserve">krav bör genomföras, då sådana ändringar </w:t>
      </w:r>
      <w:bookmarkStart w:id="0" w:name="OLE_LINK1"/>
      <w:r w:rsidRPr="007734CC">
        <w:t>innebär ett mycket omfattande och kostsamt arbete med att anpassa a-kassornas handläg</w:t>
      </w:r>
      <w:r w:rsidRPr="007734CC">
        <w:t>g</w:t>
      </w:r>
      <w:r w:rsidRPr="007734CC">
        <w:t>ningssystem</w:t>
      </w:r>
      <w:bookmarkEnd w:id="0"/>
      <w:r w:rsidRPr="007734CC">
        <w:t>.</w:t>
      </w:r>
    </w:p>
    <w:p w:rsidR="003204F2" w:rsidRPr="007734CC" w:rsidRDefault="003204F2">
      <w:pPr>
        <w:pStyle w:val="Citatindrag"/>
      </w:pPr>
      <w:r w:rsidRPr="007734CC">
        <w:t>Förslaget att behandla arbetslöshetsförsäkringens återkravsbestämme</w:t>
      </w:r>
      <w:r w:rsidRPr="007734CC">
        <w:t>l</w:t>
      </w:r>
      <w:r w:rsidRPr="007734CC">
        <w:t>ser separat från övriga välfärdssystem direkt motverkar den likformighet mellan regelverken som förslaget syftar till att främja. Förslaget medför en kraftig ansvarsförskjutning mellan stat och individ, varför behovet av en djupare analys är påtaglig.</w:t>
      </w:r>
    </w:p>
    <w:p w:rsidR="003204F2" w:rsidRPr="007734CC" w:rsidRDefault="003204F2">
      <w:r w:rsidRPr="007734CC">
        <w:t>Vänsterpartiet delar SO:s bedömning. Regeländringar som berörs i denna proposition bör inte genomföras utan att utredningen med direktiv 2007:177 även behandlar frågor som rör återkrav m.m. inom arbetslöshetsförsäkringen. Riksdagen bör därför avslå propositio</w:t>
      </w:r>
      <w:r w:rsidRPr="007734CC">
        <w:t>nen.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4CC">
        <w:trPr>
          <w:cantSplit/>
        </w:trPr>
        <w:tc>
          <w:tcPr>
            <w:tcW w:w="3046" w:type="dxa"/>
          </w:tcPr>
          <w:p w:rsidR="003204F2" w:rsidRPr="007734CC" w:rsidRDefault="003204F2">
            <w:pPr>
              <w:pStyle w:val="UnderskriftDatum"/>
              <w:spacing w:before="240"/>
            </w:pPr>
            <w:r w:rsidRPr="007734CC">
              <w:t>Stockholm den 1 oktober 2008</w:t>
            </w:r>
          </w:p>
        </w:tc>
        <w:tc>
          <w:tcPr>
            <w:tcW w:w="3047" w:type="dxa"/>
          </w:tcPr>
          <w:p w:rsidR="003204F2" w:rsidRPr="007734CC" w:rsidRDefault="003204F2">
            <w:pPr>
              <w:pStyle w:val="Underskrifter"/>
              <w:spacing w:before="240"/>
            </w:pPr>
          </w:p>
        </w:tc>
      </w:tr>
      <w:tr w:rsidR="00000000" w:rsidRPr="007734CC">
        <w:trPr>
          <w:cantSplit/>
        </w:trPr>
        <w:tc>
          <w:tcPr>
            <w:tcW w:w="3046" w:type="dxa"/>
          </w:tcPr>
          <w:p w:rsidR="003204F2" w:rsidRPr="007734CC" w:rsidRDefault="003204F2">
            <w:pPr>
              <w:pStyle w:val="Underskrifter"/>
            </w:pPr>
            <w:r w:rsidRPr="007734CC">
              <w:t>Josefin Brink (v)</w:t>
            </w:r>
          </w:p>
        </w:tc>
        <w:tc>
          <w:tcPr>
            <w:tcW w:w="3046" w:type="dxa"/>
          </w:tcPr>
          <w:p w:rsidR="003204F2" w:rsidRPr="007734CC" w:rsidRDefault="003204F2">
            <w:pPr>
              <w:pStyle w:val="Underskrifter"/>
            </w:pPr>
          </w:p>
        </w:tc>
      </w:tr>
      <w:tr w:rsidR="00000000" w:rsidRPr="007734CC">
        <w:trPr>
          <w:cantSplit/>
        </w:trPr>
        <w:tc>
          <w:tcPr>
            <w:tcW w:w="3046" w:type="dxa"/>
          </w:tcPr>
          <w:p w:rsidR="003204F2" w:rsidRPr="007734CC" w:rsidRDefault="003204F2">
            <w:pPr>
              <w:pStyle w:val="Underskrifter"/>
            </w:pPr>
            <w:r w:rsidRPr="007734CC">
              <w:t>Torbjörn Björlund (v)</w:t>
            </w:r>
          </w:p>
        </w:tc>
        <w:tc>
          <w:tcPr>
            <w:tcW w:w="3046" w:type="dxa"/>
          </w:tcPr>
          <w:p w:rsidR="003204F2" w:rsidRPr="007734CC" w:rsidRDefault="003204F2">
            <w:pPr>
              <w:pStyle w:val="Underskrifter"/>
            </w:pPr>
            <w:r w:rsidRPr="007734CC">
              <w:t>Kalle Larsson (v)</w:t>
            </w:r>
          </w:p>
        </w:tc>
      </w:tr>
      <w:tr w:rsidR="00000000" w:rsidRPr="007734CC">
        <w:trPr>
          <w:cantSplit/>
        </w:trPr>
        <w:tc>
          <w:tcPr>
            <w:tcW w:w="3046" w:type="dxa"/>
          </w:tcPr>
          <w:p w:rsidR="003204F2" w:rsidRPr="007734CC" w:rsidRDefault="003204F2">
            <w:pPr>
              <w:pStyle w:val="Underskrifter"/>
            </w:pPr>
            <w:r w:rsidRPr="007734CC">
              <w:t>LiseLotte Olsson (v)</w:t>
            </w:r>
          </w:p>
        </w:tc>
        <w:tc>
          <w:tcPr>
            <w:tcW w:w="3046" w:type="dxa"/>
          </w:tcPr>
          <w:p w:rsidR="003204F2" w:rsidRPr="007734CC" w:rsidRDefault="003204F2">
            <w:pPr>
              <w:pStyle w:val="Underskrifter"/>
            </w:pPr>
          </w:p>
        </w:tc>
      </w:tr>
    </w:tbl>
    <w:p w:rsidR="003204F2" w:rsidRPr="007734CC" w:rsidRDefault="003204F2">
      <w:pPr>
        <w:pStyle w:val="Normaltindrag"/>
      </w:pPr>
    </w:p>
    <w:sectPr w:rsidR="003204F2" w:rsidRPr="007734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4F2" w:rsidRPr="007734CC" w:rsidRDefault="003204F2">
      <w:r w:rsidRPr="007734CC">
        <w:separator/>
      </w:r>
    </w:p>
  </w:endnote>
  <w:endnote w:type="continuationSeparator" w:id="0">
    <w:p w:rsidR="003204F2" w:rsidRPr="007734CC" w:rsidRDefault="003204F2">
      <w:r w:rsidRPr="00773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F2" w:rsidRPr="007734CC" w:rsidRDefault="007734CC">
    <w:pPr>
      <w:pStyle w:val="Sidfot"/>
    </w:pPr>
    <w:r w:rsidRPr="00773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222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F2" w:rsidRDefault="003204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4F2" w:rsidRDefault="003204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F2" w:rsidRPr="007734CC" w:rsidRDefault="007734CC">
    <w:pPr>
      <w:pStyle w:val="Sidfot"/>
    </w:pPr>
    <w:r w:rsidRPr="00773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512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F2" w:rsidRDefault="00320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4F2" w:rsidRDefault="00320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F2" w:rsidRPr="007734CC" w:rsidRDefault="007734CC">
    <w:pPr>
      <w:pStyle w:val="Sidfot"/>
    </w:pPr>
    <w:r w:rsidRPr="00773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765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F2" w:rsidRDefault="00320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4F2" w:rsidRDefault="00320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4F2" w:rsidRPr="007734CC" w:rsidRDefault="003204F2">
      <w:r w:rsidRPr="007734CC">
        <w:separator/>
      </w:r>
    </w:p>
  </w:footnote>
  <w:footnote w:type="continuationSeparator" w:id="0">
    <w:p w:rsidR="003204F2" w:rsidRPr="007734CC" w:rsidRDefault="003204F2">
      <w:r w:rsidRPr="00773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F2" w:rsidRPr="007734CC" w:rsidRDefault="007734CC">
    <w:pPr>
      <w:pStyle w:val="Sidhuvud"/>
    </w:pPr>
    <w:r w:rsidRPr="00773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278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F2" w:rsidRDefault="003204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4F2" w:rsidRDefault="003204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F2" w:rsidRPr="007734CC" w:rsidRDefault="007734CC">
    <w:pPr>
      <w:pStyle w:val="Sidhuvud"/>
    </w:pPr>
    <w:r w:rsidRPr="00773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248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4F2" w:rsidRDefault="003204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4F2" w:rsidRDefault="003204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4F2" w:rsidRPr="007734CC" w:rsidRDefault="003204F2">
    <w:pPr>
      <w:pStyle w:val="FSHNormal"/>
      <w:tabs>
        <w:tab w:val="right" w:pos="5840"/>
      </w:tabs>
    </w:pPr>
    <w:r w:rsidRPr="007734CC">
      <w:br/>
    </w:r>
    <w:r w:rsidRPr="007734CC">
      <w:fldChar w:fldCharType="begin" w:fldLock="1"/>
    </w:r>
    <w:r w:rsidRPr="007734CC">
      <w:instrText xml:space="preserve"> DOCPROPERTY</w:instrText>
    </w:r>
    <w:r w:rsidRPr="007734CC">
      <w:rPr>
        <w:sz w:val="18"/>
      </w:rPr>
      <w:instrText xml:space="preserve"> "YearUser" *\charformat </w:instrText>
    </w:r>
    <w:r w:rsidRPr="007734CC">
      <w:fldChar w:fldCharType="separate"/>
    </w:r>
    <w:r w:rsidRPr="007734CC">
      <w:t>2008/09</w:t>
    </w:r>
    <w:r w:rsidRPr="007734CC">
      <w:fldChar w:fldCharType="end"/>
    </w:r>
    <w:r w:rsidRPr="007734CC">
      <w:t xml:space="preserve"> </w:t>
    </w:r>
    <w:r w:rsidRPr="007734CC">
      <w:tab/>
      <w:t xml:space="preserve">mnr: </w:t>
    </w:r>
    <w:r w:rsidRPr="007734CC">
      <w:fldChar w:fldCharType="begin" w:fldLock="1"/>
    </w:r>
    <w:r w:rsidRPr="007734CC">
      <w:instrText xml:space="preserve"> DOCPROPERTY</w:instrText>
    </w:r>
    <w:r w:rsidRPr="007734CC">
      <w:rPr>
        <w:sz w:val="18"/>
      </w:rPr>
      <w:instrText xml:space="preserve"> "Motionsnummer" *\charformat </w:instrText>
    </w:r>
    <w:r w:rsidRPr="007734CC">
      <w:fldChar w:fldCharType="separate"/>
    </w:r>
    <w:r w:rsidRPr="007734CC">
      <w:t>A2</w:t>
    </w:r>
    <w:r w:rsidRPr="007734CC">
      <w:fldChar w:fldCharType="end"/>
    </w:r>
    <w:r w:rsidRPr="007734CC">
      <w:br/>
    </w:r>
    <w:r w:rsidRPr="007734CC">
      <w:fldChar w:fldCharType="begin" w:fldLock="1"/>
    </w:r>
    <w:r w:rsidRPr="007734CC">
      <w:instrText xml:space="preserve"> DOCPROPERTY</w:instrText>
    </w:r>
    <w:r w:rsidRPr="007734CC">
      <w:rPr>
        <w:sz w:val="18"/>
      </w:rPr>
      <w:instrText xml:space="preserve"> "Samling" *\charformat </w:instrText>
    </w:r>
    <w:r w:rsidRPr="007734CC">
      <w:fldChar w:fldCharType="end"/>
    </w:r>
    <w:r w:rsidRPr="007734CC">
      <w:tab/>
      <w:t xml:space="preserve">pnr: </w:t>
    </w:r>
    <w:r w:rsidRPr="007734CC">
      <w:fldChar w:fldCharType="begin" w:fldLock="1"/>
    </w:r>
    <w:r w:rsidRPr="007734CC">
      <w:instrText xml:space="preserve"> DOCPROPERTY</w:instrText>
    </w:r>
    <w:r w:rsidRPr="007734CC">
      <w:rPr>
        <w:sz w:val="18"/>
      </w:rPr>
      <w:instrText xml:space="preserve"> "Partinummer" *\charformat </w:instrText>
    </w:r>
    <w:r w:rsidRPr="007734CC">
      <w:fldChar w:fldCharType="separate"/>
    </w:r>
    <w:r w:rsidRPr="007734CC">
      <w:t>v5</w:t>
    </w:r>
    <w:r w:rsidRPr="007734CC">
      <w:fldChar w:fldCharType="end"/>
    </w:r>
  </w:p>
  <w:p w:rsidR="003204F2" w:rsidRPr="007734CC" w:rsidRDefault="003204F2">
    <w:pPr>
      <w:pStyle w:val="FSHRub1"/>
    </w:pPr>
    <w:r w:rsidRPr="007734CC">
      <w:t>Motion till riksdagen</w:t>
    </w:r>
    <w:r w:rsidRPr="007734CC">
      <w:br/>
    </w:r>
    <w:r w:rsidRPr="007734CC">
      <w:fldChar w:fldCharType="begin" w:fldLock="1"/>
    </w:r>
    <w:r w:rsidRPr="007734CC">
      <w:instrText xml:space="preserve"> DOCPROPERTY "YearUser" *\charformat </w:instrText>
    </w:r>
    <w:r w:rsidRPr="007734CC">
      <w:fldChar w:fldCharType="separate"/>
    </w:r>
    <w:r w:rsidRPr="007734CC">
      <w:t>2008/09</w:t>
    </w:r>
    <w:r w:rsidRPr="007734CC">
      <w:fldChar w:fldCharType="end"/>
    </w:r>
    <w:r w:rsidRPr="007734CC">
      <w:t>:</w:t>
    </w:r>
    <w:r w:rsidRPr="007734CC">
      <w:fldChar w:fldCharType="begin" w:fldLock="1"/>
    </w:r>
    <w:r w:rsidRPr="007734CC">
      <w:instrText xml:space="preserve"> DOCPROPERTY "Motionsnummer" *\charformat </w:instrText>
    </w:r>
    <w:r w:rsidRPr="007734CC">
      <w:fldChar w:fldCharType="separate"/>
    </w:r>
    <w:r w:rsidRPr="007734CC">
      <w:t>A2</w:t>
    </w:r>
    <w:r w:rsidRPr="007734CC">
      <w:fldChar w:fldCharType="end"/>
    </w:r>
  </w:p>
  <w:p w:rsidR="003204F2" w:rsidRPr="007734CC" w:rsidRDefault="003204F2">
    <w:pPr>
      <w:pStyle w:val="FSHNormalS5"/>
    </w:pPr>
    <w:r w:rsidRPr="007734CC">
      <w:fldChar w:fldCharType="begin" w:fldLock="1"/>
    </w:r>
    <w:r w:rsidRPr="007734CC">
      <w:instrText xml:space="preserve"> DOCPROPERTY "MotionarText" *\charformat </w:instrText>
    </w:r>
    <w:r w:rsidRPr="007734CC">
      <w:fldChar w:fldCharType="separate"/>
    </w:r>
    <w:r w:rsidRPr="007734CC">
      <w:t>av Josefin Brink m.fl. (v)</w:t>
    </w:r>
    <w:r w:rsidRPr="007734CC">
      <w:fldChar w:fldCharType="end"/>
    </w:r>
    <w:r w:rsidRPr="007734CC">
      <w:br/>
    </w:r>
    <w:r w:rsidRPr="007734CC">
      <w:fldChar w:fldCharType="begin" w:fldLock="1"/>
    </w:r>
    <w:r w:rsidRPr="007734CC">
      <w:instrText xml:space="preserve"> DOCPROPERTY "SvarFrasKort" *\charformat </w:instrText>
    </w:r>
    <w:r w:rsidRPr="007734CC">
      <w:fldChar w:fldCharType="separate"/>
    </w:r>
    <w:r w:rsidRPr="007734CC">
      <w:t>med anledning av prop. 2008/09:3</w:t>
    </w:r>
    <w:r w:rsidRPr="007734CC">
      <w:fldChar w:fldCharType="end"/>
    </w:r>
  </w:p>
  <w:p w:rsidR="003204F2" w:rsidRPr="007734CC" w:rsidRDefault="003204F2">
    <w:pPr>
      <w:pStyle w:val="FSHTitel"/>
    </w:pPr>
    <w:r w:rsidRPr="007734CC">
      <w:fldChar w:fldCharType="begin" w:fldLock="1"/>
    </w:r>
    <w:r w:rsidRPr="007734CC">
      <w:instrText xml:space="preserve"> DOCPROPERTY</w:instrText>
    </w:r>
    <w:r w:rsidRPr="007734CC">
      <w:rPr>
        <w:sz w:val="18"/>
      </w:rPr>
      <w:instrText xml:space="preserve"> "RubrikSvar" *\charformat </w:instrText>
    </w:r>
    <w:r w:rsidRPr="007734CC">
      <w:fldChar w:fldCharType="separate"/>
    </w:r>
    <w:r w:rsidRPr="007734CC">
      <w:t>Ränta vid återkrav inom arbetslöshetsförsäkringen m.m.</w:t>
    </w:r>
    <w:r w:rsidRPr="007734CC">
      <w:fldChar w:fldCharType="end"/>
    </w:r>
  </w:p>
  <w:p w:rsidR="003204F2" w:rsidRPr="007734CC" w:rsidRDefault="003204F2">
    <w:pPr>
      <w:pStyle w:val="Normal00"/>
    </w:pPr>
  </w:p>
  <w:p w:rsidR="003204F2" w:rsidRPr="007734CC" w:rsidRDefault="003204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2684583">
    <w:abstractNumId w:val="8"/>
  </w:num>
  <w:num w:numId="2" w16cid:durableId="1241141769">
    <w:abstractNumId w:val="9"/>
  </w:num>
  <w:num w:numId="3" w16cid:durableId="1582910464">
    <w:abstractNumId w:val="8"/>
  </w:num>
  <w:num w:numId="4" w16cid:durableId="1605652748">
    <w:abstractNumId w:val="9"/>
  </w:num>
  <w:num w:numId="5" w16cid:durableId="290551004">
    <w:abstractNumId w:val="13"/>
  </w:num>
  <w:num w:numId="6" w16cid:durableId="1708482374">
    <w:abstractNumId w:val="10"/>
  </w:num>
  <w:num w:numId="7" w16cid:durableId="1285192438">
    <w:abstractNumId w:val="11"/>
  </w:num>
  <w:num w:numId="8" w16cid:durableId="187766367">
    <w:abstractNumId w:val="12"/>
  </w:num>
  <w:num w:numId="9" w16cid:durableId="2008511059">
    <w:abstractNumId w:val="8"/>
  </w:num>
  <w:num w:numId="10" w16cid:durableId="597837761">
    <w:abstractNumId w:val="3"/>
  </w:num>
  <w:num w:numId="11" w16cid:durableId="2070183129">
    <w:abstractNumId w:val="2"/>
  </w:num>
  <w:num w:numId="12" w16cid:durableId="1947730281">
    <w:abstractNumId w:val="1"/>
  </w:num>
  <w:num w:numId="13" w16cid:durableId="1191214912">
    <w:abstractNumId w:val="0"/>
  </w:num>
  <w:num w:numId="14" w16cid:durableId="2098790493">
    <w:abstractNumId w:val="9"/>
  </w:num>
  <w:num w:numId="15" w16cid:durableId="531457460">
    <w:abstractNumId w:val="7"/>
  </w:num>
  <w:num w:numId="16" w16cid:durableId="125592344">
    <w:abstractNumId w:val="6"/>
  </w:num>
  <w:num w:numId="17" w16cid:durableId="1786148932">
    <w:abstractNumId w:val="5"/>
  </w:num>
  <w:num w:numId="18" w16cid:durableId="339508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2110FCA-F9E2-4E09-B0D3-02206356AC15},{CA6150FB-5665-40EF-A0D0-2FA22432C22C},{7719F267-5625-4124-AC19-C21B84EE23A7},{06478B68-C776-4FFD-96E4-23144F4B9796}"/>
  </w:docVars>
  <w:rsids>
    <w:rsidRoot w:val="002B711E"/>
    <w:rsid w:val="002B711E"/>
    <w:rsid w:val="003204F2"/>
    <w:rsid w:val="007734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507E6C-8067-436B-9902-1B8E6BE8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60" w:line="240" w:lineRule="auto"/>
    </w:pPr>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2732</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v005</vt:lpstr>
    </vt:vector>
  </TitlesOfParts>
  <Company>Riksdagen</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v005</dc:title>
  <dc:subject>v005</dc:subject>
  <dc:creator>Riksdagen</dc:creator>
  <cp:keywords>Riksdagen</cp:keywords>
  <dc:description>TKG-ktrl, MSMQ4mb, PersReg-Distribution mm b-&gt;ny fplogga c-&gt;nygamla s-rosen</dc:description>
  <cp:lastModifiedBy>Lars Brink</cp:lastModifiedBy>
  <cp:revision>2</cp:revision>
  <cp:lastPrinted>2008-10-07T07:23:00Z</cp:lastPrinted>
  <dcterms:created xsi:type="dcterms:W3CDTF">2025-12-17T13:47:00Z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 Ränta vid återkrav inom arbetslöshetsförsäkringen m.m.</vt:lpwstr>
  </property>
  <property fmtid="{D5CDD505-2E9C-101B-9397-08002B2CF9AE}" pid="11" name="SvarFrasKort">
    <vt:lpwstr>med anledning av prop. 2008/09:3</vt:lpwstr>
  </property>
  <property fmtid="{D5CDD505-2E9C-101B-9397-08002B2CF9AE}" pid="12" name="Svar">
    <vt:lpwstr>Proposition</vt:lpwstr>
  </property>
  <property fmtid="{D5CDD505-2E9C-101B-9397-08002B2CF9AE}" pid="13" name="SvarNr">
    <vt:lpwstr>2008/09:3</vt:lpwstr>
  </property>
  <property fmtid="{D5CDD505-2E9C-101B-9397-08002B2CF9AE}" pid="14" name="RubrikSvar">
    <vt:lpwstr>Ränta vid återkrav inom arbetslöshetsförsäkringen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20082009000000000118000000050075</vt:lpwstr>
  </property>
  <property fmtid="{D5CDD505-2E9C-101B-9397-08002B2CF9AE}" pid="47" name="datum">
    <vt:lpwstr>081001</vt:lpwstr>
  </property>
  <property fmtid="{D5CDD505-2E9C-101B-9397-08002B2CF9AE}" pid="48" name="avsändar-e-post">
    <vt:lpwstr>maya.ek@riksdagen.se</vt:lpwstr>
  </property>
  <property fmtid="{D5CDD505-2E9C-101B-9397-08002B2CF9AE}" pid="49" name="id">
    <vt:lpwstr>20082009000000000118000000050075</vt:lpwstr>
  </property>
  <property fmtid="{D5CDD505-2E9C-101B-9397-08002B2CF9AE}" pid="50" name="nummer">
    <vt:lpwstr>2</vt:lpwstr>
  </property>
  <property fmtid="{D5CDD505-2E9C-101B-9397-08002B2CF9AE}" pid="51" name="utskottsbeteckning">
    <vt:lpwstr>A</vt:lpwstr>
  </property>
  <property fmtid="{D5CDD505-2E9C-101B-9397-08002B2CF9AE}" pid="52" name="GlobalUID">
    <vt:lpwstr>{E3F4EE6C-C781-48D0-9E21-D2D94FDF0A85}</vt:lpwstr>
  </property>
  <property fmtid="{D5CDD505-2E9C-101B-9397-08002B2CF9AE}" pid="53" name="Överföringar">
    <vt:i4>0</vt:i4>
  </property>
  <property fmtid="{D5CDD505-2E9C-101B-9397-08002B2CF9AE}" pid="54" name="Checksum">
    <vt:lpwstr>*0002026101877*</vt:lpwstr>
  </property>
  <property fmtid="{D5CDD505-2E9C-101B-9397-08002B2CF9AE}" pid="55" name="skuggnummer">
    <vt:lpwstr/>
  </property>
  <property fmtid="{D5CDD505-2E9C-101B-9397-08002B2CF9AE}" pid="56" name="urixVersion">
    <vt:lpwstr>3.2.4.19</vt:lpwstr>
  </property>
  <property fmtid="{D5CDD505-2E9C-101B-9397-08002B2CF9AE}" pid="57" name="urixOrigin">
    <vt:lpwstr>081007 10:23:41.177</vt:lpwstr>
  </property>
  <property fmtid="{D5CDD505-2E9C-101B-9397-08002B2CF9AE}" pid="58" name="urixGuid">
    <vt:lpwstr>{CA2AB8F3-6954-450B-B6F3-D8BEB09C9A8B}</vt:lpwstr>
  </property>
</Properties>
</file>