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4359CE998434DB6B6EF1EA117323A9A"/>
        </w:placeholder>
        <w:text/>
      </w:sdtPr>
      <w:sdtEndPr/>
      <w:sdtContent>
        <w:p w:rsidRPr="009B062B" w:rsidR="00AF30DD" w:rsidP="00DA28CE" w:rsidRDefault="00AF30DD" w14:paraId="0C1D3E8A" w14:textId="77777777">
          <w:pPr>
            <w:pStyle w:val="Rubrik1"/>
            <w:spacing w:after="300"/>
          </w:pPr>
          <w:r w:rsidRPr="009B062B">
            <w:t>Förslag till riksdagsbeslut</w:t>
          </w:r>
        </w:p>
      </w:sdtContent>
    </w:sdt>
    <w:sdt>
      <w:sdtPr>
        <w:alias w:val="Yrkande 1"/>
        <w:tag w:val="73b78f69-a6a6-4b20-82af-65b6d346a670"/>
        <w:id w:val="844599887"/>
        <w:lock w:val="sdtLocked"/>
      </w:sdtPr>
      <w:sdtEndPr/>
      <w:sdtContent>
        <w:p w:rsidR="00B36DC6" w:rsidRDefault="0064674B" w14:paraId="0B88C64C" w14:textId="2C78F1FA">
          <w:pPr>
            <w:pStyle w:val="Frslagstext"/>
            <w:numPr>
              <w:ilvl w:val="0"/>
              <w:numId w:val="0"/>
            </w:numPr>
          </w:pPr>
          <w:r>
            <w:t>Riksdagen ställer sig bakom det som anförs i motionen om att frysa handlingsplanerna för grön infrastruktur till dess att en utredning genomförs med syfte att utreda hur grön infrastruktur påverkar brukanderätten, förfoganderätten och äganderätten,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083B451930345F19F8944C66F7B6494"/>
        </w:placeholder>
        <w:text/>
      </w:sdtPr>
      <w:sdtEndPr/>
      <w:sdtContent>
        <w:p w:rsidRPr="009B062B" w:rsidR="006D79C9" w:rsidP="00333E95" w:rsidRDefault="006D79C9" w14:paraId="464F1E61" w14:textId="77777777">
          <w:pPr>
            <w:pStyle w:val="Rubrik1"/>
          </w:pPr>
          <w:r>
            <w:t>Motivering</w:t>
          </w:r>
        </w:p>
      </w:sdtContent>
    </w:sdt>
    <w:p w:rsidR="009F225E" w:rsidP="009F225E" w:rsidRDefault="009F225E" w14:paraId="644D433B" w14:textId="4EB30947">
      <w:pPr>
        <w:pStyle w:val="Normalutanindragellerluft"/>
      </w:pPr>
      <w:r>
        <w:t xml:space="preserve">Grön infrastruktur definieras som ett </w:t>
      </w:r>
      <w:r w:rsidR="00AA25FA">
        <w:t>ekologiskt funktionellt nätverk</w:t>
      </w:r>
      <w:r>
        <w:t xml:space="preserve"> av naturområden och värdekärnor som ska kunna samspela för att bevara biologisk mångfald och främja ekosystemtjänster.</w:t>
      </w:r>
    </w:p>
    <w:p w:rsidR="009F225E" w:rsidP="009F225E" w:rsidRDefault="009F225E" w14:paraId="03192007" w14:textId="02DFE2CC">
      <w:r w:rsidRPr="009F225E">
        <w:t xml:space="preserve">I praktiken innebär det att skydd, bevarande, restaurering och återskapande av livsmiljöer, ekosystemfunktioner och naturliga processer beaktas i fysisk planering och pågående mark- </w:t>
      </w:r>
      <w:r w:rsidR="00AA25FA">
        <w:t xml:space="preserve">och </w:t>
      </w:r>
      <w:r w:rsidRPr="009F225E">
        <w:t xml:space="preserve">vattenanvändning som i brukande och förvaltande av naturresurser. Syftet är att ge en samsyn i samhället i stort. </w:t>
      </w:r>
    </w:p>
    <w:p w:rsidR="009F225E" w:rsidP="009F225E" w:rsidRDefault="009F225E" w14:paraId="75EE6E1A" w14:textId="7249C416">
      <w:r>
        <w:t xml:space="preserve">Regionala handlingsplaner skall </w:t>
      </w:r>
      <w:r w:rsidR="00AA25FA">
        <w:t xml:space="preserve">upprättas </w:t>
      </w:r>
      <w:r>
        <w:t>och har upprätta</w:t>
      </w:r>
      <w:r w:rsidR="00AA25FA">
        <w:t>t</w:t>
      </w:r>
      <w:r>
        <w:t>s för att vara ett underlag till konkreta naturvårdsåtgärder samt anpassning av brukande och hänsyn. Deras användning kan sammanfattas i tre huvudsyften:</w:t>
      </w:r>
    </w:p>
    <w:p w:rsidR="009F225E" w:rsidP="009F225E" w:rsidRDefault="009F225E" w14:paraId="23527C53" w14:textId="77777777">
      <w:pPr>
        <w:pStyle w:val="ListaPunkt"/>
      </w:pPr>
      <w:r>
        <w:t>Ramverk för landskapsplanering av offentliga naturvårdsinsatser</w:t>
      </w:r>
      <w:r w:rsidR="006053C5">
        <w:t>.</w:t>
      </w:r>
    </w:p>
    <w:p w:rsidR="009F225E" w:rsidP="009F225E" w:rsidRDefault="009F225E" w14:paraId="2E7841FD" w14:textId="77777777">
      <w:pPr>
        <w:pStyle w:val="ListaPunkt"/>
      </w:pPr>
      <w:r>
        <w:t>Underlätta för landskapsplanering i brukande och hållbar förvaltning av mark och vatten, och som kunskapsunderlag för samråd och samverkan mellan olika aktörer</w:t>
      </w:r>
      <w:r w:rsidR="006053C5">
        <w:t>.</w:t>
      </w:r>
    </w:p>
    <w:p w:rsidR="009F225E" w:rsidP="009F225E" w:rsidRDefault="009F225E" w14:paraId="56884579" w14:textId="77777777">
      <w:pPr>
        <w:pStyle w:val="ListaPunkt"/>
      </w:pPr>
      <w:r>
        <w:t>Underlag för fysisk planering och prövning</w:t>
      </w:r>
      <w:r w:rsidR="006053C5">
        <w:t>.</w:t>
      </w:r>
    </w:p>
    <w:p w:rsidR="009F225E" w:rsidP="009D2EDF" w:rsidRDefault="009F225E" w14:paraId="44DE267F" w14:textId="4B7D86B3">
      <w:pPr>
        <w:pStyle w:val="Normalutanindragellerluft"/>
        <w:spacing w:before="126"/>
      </w:pPr>
      <w:r>
        <w:t>Grön infrastruktur har en god tanke som huvudsyfte men det finns en stor risk att det kommer leda till mer döda händer över enskilt brukande. Döda händer som kommer försvåra markanvändning och göra det väsentligt mycket svårare att utveckla verksam</w:t>
      </w:r>
      <w:r w:rsidR="009D2EDF">
        <w:softHyphen/>
      </w:r>
      <w:r>
        <w:t xml:space="preserve">het på landsbygden. I alla regionala handlingsplaner borde tydligt framgå att de ej skall vara tvingande för markägare och </w:t>
      </w:r>
      <w:r w:rsidR="00AA25FA">
        <w:t xml:space="preserve">inte </w:t>
      </w:r>
      <w:r>
        <w:t>ska påverka vederbörandes rådighet över marken i form av tvingande åtgärder, reducerad brukningsrätt eller ingen b</w:t>
      </w:r>
      <w:r w:rsidR="00AA25FA">
        <w:t>rukningsrätt alls. Om detta ändå</w:t>
      </w:r>
      <w:r>
        <w:t xml:space="preserve"> sker skall markägaren erbjudas full ersättning eller ersättningsmark.</w:t>
      </w:r>
    </w:p>
    <w:p w:rsidRPr="009F225E" w:rsidR="00422B9E" w:rsidP="009F225E" w:rsidRDefault="009F225E" w14:paraId="1977B36D" w14:textId="677C1E24">
      <w:r w:rsidRPr="009F225E">
        <w:lastRenderedPageBreak/>
        <w:t>Vi menar därför att en utredning skall tillsättas för att klargöra hur grön infrastruktur påverkar brukanderätten, förfoganderätten och ägandet av enskilds egendom. Under tiden denna utredning genomförs borde handlingsplanerna frysas för att inte enskild</w:t>
      </w:r>
      <w:r w:rsidR="00AA25FA">
        <w:t>a</w:t>
      </w:r>
      <w:r w:rsidRPr="009F225E">
        <w:t xml:space="preserve"> skall bli drabbad</w:t>
      </w:r>
      <w:r w:rsidR="00AA25FA">
        <w:t>e</w:t>
      </w:r>
      <w:r w:rsidRPr="009F225E">
        <w:t xml:space="preserve"> eller lidande av felaktiga beslut.</w:t>
      </w:r>
    </w:p>
    <w:bookmarkStart w:name="_GoBack" w:displacedByCustomXml="next" w:id="1"/>
    <w:bookmarkEnd w:displacedByCustomXml="next" w:id="1"/>
    <w:sdt>
      <w:sdtPr>
        <w:alias w:val="CC_Underskrifter"/>
        <w:tag w:val="CC_Underskrifter"/>
        <w:id w:val="583496634"/>
        <w:lock w:val="sdtContentLocked"/>
        <w:placeholder>
          <w:docPart w:val="A6AE77A9B43C4B27A7007B3C170004D5"/>
        </w:placeholder>
      </w:sdtPr>
      <w:sdtEndPr/>
      <w:sdtContent>
        <w:p w:rsidR="00FE6236" w:rsidP="00FE6236" w:rsidRDefault="00FE6236" w14:paraId="1AD2ED89" w14:textId="77777777"/>
        <w:p w:rsidRPr="008E0FE2" w:rsidR="004801AC" w:rsidP="00FE6236" w:rsidRDefault="009D2EDF" w14:paraId="2A1ADEC4" w14:textId="3EEB9B5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 Widegren (M)</w:t>
            </w:r>
          </w:p>
        </w:tc>
        <w:tc>
          <w:tcPr>
            <w:tcW w:w="50" w:type="pct"/>
            <w:vAlign w:val="bottom"/>
          </w:tcPr>
          <w:p>
            <w:pPr>
              <w:pStyle w:val="Underskrifter"/>
            </w:pPr>
            <w:r>
              <w:t>Erik Bengtzboe (M)</w:t>
            </w:r>
          </w:p>
        </w:tc>
      </w:tr>
    </w:tbl>
    <w:p w:rsidR="00571F04" w:rsidRDefault="00571F04" w14:paraId="267868D4" w14:textId="77777777"/>
    <w:sectPr w:rsidR="00571F0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0483B7" w14:textId="77777777" w:rsidR="009F225E" w:rsidRDefault="009F225E" w:rsidP="000C1CAD">
      <w:pPr>
        <w:spacing w:line="240" w:lineRule="auto"/>
      </w:pPr>
      <w:r>
        <w:separator/>
      </w:r>
    </w:p>
  </w:endnote>
  <w:endnote w:type="continuationSeparator" w:id="0">
    <w:p w14:paraId="224E2041" w14:textId="77777777" w:rsidR="009F225E" w:rsidRDefault="009F22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A233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B439B" w14:textId="4AF8B09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D2ED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758855" w14:textId="77777777" w:rsidR="009F225E" w:rsidRDefault="009F225E" w:rsidP="000C1CAD">
      <w:pPr>
        <w:spacing w:line="240" w:lineRule="auto"/>
      </w:pPr>
      <w:r>
        <w:separator/>
      </w:r>
    </w:p>
  </w:footnote>
  <w:footnote w:type="continuationSeparator" w:id="0">
    <w:p w14:paraId="40AA4A12" w14:textId="77777777" w:rsidR="009F225E" w:rsidRDefault="009F225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68F530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FFA93B" wp14:anchorId="281865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D2EDF" w14:paraId="54E86E90" w14:textId="77777777">
                          <w:pPr>
                            <w:jc w:val="right"/>
                          </w:pPr>
                          <w:sdt>
                            <w:sdtPr>
                              <w:alias w:val="CC_Noformat_Partikod"/>
                              <w:tag w:val="CC_Noformat_Partikod"/>
                              <w:id w:val="-53464382"/>
                              <w:placeholder>
                                <w:docPart w:val="E7E6B208A0814ABC82521A802A0E6F13"/>
                              </w:placeholder>
                              <w:text/>
                            </w:sdtPr>
                            <w:sdtEndPr/>
                            <w:sdtContent>
                              <w:r w:rsidR="009F225E">
                                <w:t>M</w:t>
                              </w:r>
                            </w:sdtContent>
                          </w:sdt>
                          <w:sdt>
                            <w:sdtPr>
                              <w:alias w:val="CC_Noformat_Partinummer"/>
                              <w:tag w:val="CC_Noformat_Partinummer"/>
                              <w:id w:val="-1709555926"/>
                              <w:placeholder>
                                <w:docPart w:val="4A17B0017E7B4E1B83281F53DCBDC60B"/>
                              </w:placeholder>
                              <w:text/>
                            </w:sdtPr>
                            <w:sdtEndPr/>
                            <w:sdtContent>
                              <w:r w:rsidR="00A34152">
                                <w:t>1978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1865A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D2EDF" w14:paraId="54E86E90" w14:textId="77777777">
                    <w:pPr>
                      <w:jc w:val="right"/>
                    </w:pPr>
                    <w:sdt>
                      <w:sdtPr>
                        <w:alias w:val="CC_Noformat_Partikod"/>
                        <w:tag w:val="CC_Noformat_Partikod"/>
                        <w:id w:val="-53464382"/>
                        <w:placeholder>
                          <w:docPart w:val="E7E6B208A0814ABC82521A802A0E6F13"/>
                        </w:placeholder>
                        <w:text/>
                      </w:sdtPr>
                      <w:sdtEndPr/>
                      <w:sdtContent>
                        <w:r w:rsidR="009F225E">
                          <w:t>M</w:t>
                        </w:r>
                      </w:sdtContent>
                    </w:sdt>
                    <w:sdt>
                      <w:sdtPr>
                        <w:alias w:val="CC_Noformat_Partinummer"/>
                        <w:tag w:val="CC_Noformat_Partinummer"/>
                        <w:id w:val="-1709555926"/>
                        <w:placeholder>
                          <w:docPart w:val="4A17B0017E7B4E1B83281F53DCBDC60B"/>
                        </w:placeholder>
                        <w:text/>
                      </w:sdtPr>
                      <w:sdtEndPr/>
                      <w:sdtContent>
                        <w:r w:rsidR="00A34152">
                          <w:t>1978</w:t>
                        </w:r>
                      </w:sdtContent>
                    </w:sdt>
                  </w:p>
                </w:txbxContent>
              </v:textbox>
              <w10:wrap anchorx="page"/>
            </v:shape>
          </w:pict>
        </mc:Fallback>
      </mc:AlternateContent>
    </w:r>
  </w:p>
  <w:p w:rsidRPr="00293C4F" w:rsidR="00262EA3" w:rsidP="00776B74" w:rsidRDefault="00262EA3" w14:paraId="0370E99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F1DB114" w14:textId="77777777">
    <w:pPr>
      <w:jc w:val="right"/>
    </w:pPr>
  </w:p>
  <w:p w:rsidR="00262EA3" w:rsidP="00776B74" w:rsidRDefault="00262EA3" w14:paraId="311F4D9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D2EDF" w14:paraId="075EC81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20780E3" wp14:anchorId="4D0C0AC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D2EDF" w14:paraId="5A2F1D6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9F225E">
          <w:t>M</w:t>
        </w:r>
      </w:sdtContent>
    </w:sdt>
    <w:sdt>
      <w:sdtPr>
        <w:alias w:val="CC_Noformat_Partinummer"/>
        <w:tag w:val="CC_Noformat_Partinummer"/>
        <w:id w:val="-2014525982"/>
        <w:lock w:val="contentLocked"/>
        <w:text/>
      </w:sdtPr>
      <w:sdtEndPr/>
      <w:sdtContent>
        <w:r w:rsidR="00A34152">
          <w:t>1978</w:t>
        </w:r>
      </w:sdtContent>
    </w:sdt>
  </w:p>
  <w:p w:rsidRPr="008227B3" w:rsidR="00262EA3" w:rsidP="008227B3" w:rsidRDefault="009D2EDF" w14:paraId="5C87ECB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D2EDF" w14:paraId="6590B1F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:2005</w:t>
        </w:r>
      </w:sdtContent>
    </w:sdt>
  </w:p>
  <w:p w:rsidR="00262EA3" w:rsidP="00E03A3D" w:rsidRDefault="009D2EDF" w14:paraId="7B096018" w14:textId="77777777">
    <w:pPr>
      <w:pStyle w:val="Motionr"/>
    </w:pPr>
    <w:sdt>
      <w:sdtPr>
        <w:alias w:val="CC_Noformat_Avtext"/>
        <w:tag w:val="CC_Noformat_Avtext"/>
        <w:id w:val="-2020768203"/>
        <w:lock w:val="sdtContentLocked"/>
        <w15:appearance w15:val="hidden"/>
        <w:text/>
      </w:sdtPr>
      <w:sdtEndPr/>
      <w:sdtContent>
        <w:r>
          <w:t>av John Widegren och Erik Bengtzboe (båda M)</w:t>
        </w:r>
      </w:sdtContent>
    </w:sdt>
  </w:p>
  <w:sdt>
    <w:sdtPr>
      <w:alias w:val="CC_Noformat_Rubtext"/>
      <w:tag w:val="CC_Noformat_Rubtext"/>
      <w:id w:val="-218060500"/>
      <w:lock w:val="sdtLocked"/>
      <w:text/>
    </w:sdtPr>
    <w:sdtEndPr/>
    <w:sdtContent>
      <w:p w:rsidR="00262EA3" w:rsidP="00283E0F" w:rsidRDefault="00AA25FA" w14:paraId="31B87E78" w14:textId="350560D6">
        <w:pPr>
          <w:pStyle w:val="FSHRub2"/>
        </w:pPr>
        <w:r>
          <w:t xml:space="preserve">Frys grön infrastruktur tills det utretts hur brukanderätten påverkas </w:t>
        </w:r>
      </w:p>
    </w:sdtContent>
  </w:sdt>
  <w:sdt>
    <w:sdtPr>
      <w:alias w:val="CC_Boilerplate_3"/>
      <w:tag w:val="CC_Boilerplate_3"/>
      <w:id w:val="1606463544"/>
      <w:lock w:val="sdtContentLocked"/>
      <w15:appearance w15:val="hidden"/>
      <w:text w:multiLine="1"/>
    </w:sdtPr>
    <w:sdtEndPr/>
    <w:sdtContent>
      <w:p w:rsidR="00262EA3" w:rsidP="00283E0F" w:rsidRDefault="00262EA3" w14:paraId="0DD87DE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9F225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58D"/>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2ADA"/>
    <w:rsid w:val="00283E0F"/>
    <w:rsid w:val="00283EAE"/>
    <w:rsid w:val="002842FF"/>
    <w:rsid w:val="00285C25"/>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1F04"/>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53C5"/>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74B"/>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5EC"/>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2EDF"/>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25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152"/>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8E6"/>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5FA"/>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6DC6"/>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2D74"/>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A0C"/>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47C"/>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B7F"/>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236"/>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F16FD31"/>
  <w15:chartTrackingRefBased/>
  <w15:docId w15:val="{88729608-B538-43A0-B56A-5C8443B51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4359CE998434DB6B6EF1EA117323A9A"/>
        <w:category>
          <w:name w:val="Allmänt"/>
          <w:gallery w:val="placeholder"/>
        </w:category>
        <w:types>
          <w:type w:val="bbPlcHdr"/>
        </w:types>
        <w:behaviors>
          <w:behavior w:val="content"/>
        </w:behaviors>
        <w:guid w:val="{FFF3AD13-EDAC-4817-9155-8CF36E0D3382}"/>
      </w:docPartPr>
      <w:docPartBody>
        <w:p w:rsidR="003E4909" w:rsidRDefault="003E4909">
          <w:pPr>
            <w:pStyle w:val="04359CE998434DB6B6EF1EA117323A9A"/>
          </w:pPr>
          <w:r w:rsidRPr="005A0A93">
            <w:rPr>
              <w:rStyle w:val="Platshllartext"/>
            </w:rPr>
            <w:t>Förslag till riksdagsbeslut</w:t>
          </w:r>
        </w:p>
      </w:docPartBody>
    </w:docPart>
    <w:docPart>
      <w:docPartPr>
        <w:name w:val="0083B451930345F19F8944C66F7B6494"/>
        <w:category>
          <w:name w:val="Allmänt"/>
          <w:gallery w:val="placeholder"/>
        </w:category>
        <w:types>
          <w:type w:val="bbPlcHdr"/>
        </w:types>
        <w:behaviors>
          <w:behavior w:val="content"/>
        </w:behaviors>
        <w:guid w:val="{A77A8F71-AF3C-465B-84D5-E9D8D452E152}"/>
      </w:docPartPr>
      <w:docPartBody>
        <w:p w:rsidR="003E4909" w:rsidRDefault="003E4909">
          <w:pPr>
            <w:pStyle w:val="0083B451930345F19F8944C66F7B6494"/>
          </w:pPr>
          <w:r w:rsidRPr="005A0A93">
            <w:rPr>
              <w:rStyle w:val="Platshllartext"/>
            </w:rPr>
            <w:t>Motivering</w:t>
          </w:r>
        </w:p>
      </w:docPartBody>
    </w:docPart>
    <w:docPart>
      <w:docPartPr>
        <w:name w:val="E7E6B208A0814ABC82521A802A0E6F13"/>
        <w:category>
          <w:name w:val="Allmänt"/>
          <w:gallery w:val="placeholder"/>
        </w:category>
        <w:types>
          <w:type w:val="bbPlcHdr"/>
        </w:types>
        <w:behaviors>
          <w:behavior w:val="content"/>
        </w:behaviors>
        <w:guid w:val="{4878F7DF-94E8-430B-812A-225A348116EC}"/>
      </w:docPartPr>
      <w:docPartBody>
        <w:p w:rsidR="003E4909" w:rsidRDefault="003E4909">
          <w:pPr>
            <w:pStyle w:val="E7E6B208A0814ABC82521A802A0E6F13"/>
          </w:pPr>
          <w:r>
            <w:rPr>
              <w:rStyle w:val="Platshllartext"/>
            </w:rPr>
            <w:t xml:space="preserve"> </w:t>
          </w:r>
        </w:p>
      </w:docPartBody>
    </w:docPart>
    <w:docPart>
      <w:docPartPr>
        <w:name w:val="4A17B0017E7B4E1B83281F53DCBDC60B"/>
        <w:category>
          <w:name w:val="Allmänt"/>
          <w:gallery w:val="placeholder"/>
        </w:category>
        <w:types>
          <w:type w:val="bbPlcHdr"/>
        </w:types>
        <w:behaviors>
          <w:behavior w:val="content"/>
        </w:behaviors>
        <w:guid w:val="{A615DB6A-22C8-46F7-BE91-9D12874029BC}"/>
      </w:docPartPr>
      <w:docPartBody>
        <w:p w:rsidR="003E4909" w:rsidRDefault="003E4909">
          <w:pPr>
            <w:pStyle w:val="4A17B0017E7B4E1B83281F53DCBDC60B"/>
          </w:pPr>
          <w:r>
            <w:t xml:space="preserve"> </w:t>
          </w:r>
        </w:p>
      </w:docPartBody>
    </w:docPart>
    <w:docPart>
      <w:docPartPr>
        <w:name w:val="A6AE77A9B43C4B27A7007B3C170004D5"/>
        <w:category>
          <w:name w:val="Allmänt"/>
          <w:gallery w:val="placeholder"/>
        </w:category>
        <w:types>
          <w:type w:val="bbPlcHdr"/>
        </w:types>
        <w:behaviors>
          <w:behavior w:val="content"/>
        </w:behaviors>
        <w:guid w:val="{724A9B2D-B0D4-44FC-BAF5-118709D1F003}"/>
      </w:docPartPr>
      <w:docPartBody>
        <w:p w:rsidR="002436D9" w:rsidRDefault="002436D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909"/>
    <w:rsid w:val="002436D9"/>
    <w:rsid w:val="003E49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4359CE998434DB6B6EF1EA117323A9A">
    <w:name w:val="04359CE998434DB6B6EF1EA117323A9A"/>
  </w:style>
  <w:style w:type="paragraph" w:customStyle="1" w:styleId="179AEF5264154DE6A20058D1294CA262">
    <w:name w:val="179AEF5264154DE6A20058D1294CA26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F39834C0E4F4D1F90EC42D9A9AB567D">
    <w:name w:val="0F39834C0E4F4D1F90EC42D9A9AB567D"/>
  </w:style>
  <w:style w:type="paragraph" w:customStyle="1" w:styleId="0083B451930345F19F8944C66F7B6494">
    <w:name w:val="0083B451930345F19F8944C66F7B6494"/>
  </w:style>
  <w:style w:type="paragraph" w:customStyle="1" w:styleId="552C6139715D4B7E8725E475A91F58B4">
    <w:name w:val="552C6139715D4B7E8725E475A91F58B4"/>
  </w:style>
  <w:style w:type="paragraph" w:customStyle="1" w:styleId="DBDB635813AB411EA5DFBC903DA89C33">
    <w:name w:val="DBDB635813AB411EA5DFBC903DA89C33"/>
  </w:style>
  <w:style w:type="paragraph" w:customStyle="1" w:styleId="E7E6B208A0814ABC82521A802A0E6F13">
    <w:name w:val="E7E6B208A0814ABC82521A802A0E6F13"/>
  </w:style>
  <w:style w:type="paragraph" w:customStyle="1" w:styleId="4A17B0017E7B4E1B83281F53DCBDC60B">
    <w:name w:val="4A17B0017E7B4E1B83281F53DCBDC6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8A6CDB-2A5A-4C7E-B944-10B2E10A1F5A}"/>
</file>

<file path=customXml/itemProps2.xml><?xml version="1.0" encoding="utf-8"?>
<ds:datastoreItem xmlns:ds="http://schemas.openxmlformats.org/officeDocument/2006/customXml" ds:itemID="{E6D12AEE-8DD0-4717-9330-3E756CA81E8C}"/>
</file>

<file path=customXml/itemProps3.xml><?xml version="1.0" encoding="utf-8"?>
<ds:datastoreItem xmlns:ds="http://schemas.openxmlformats.org/officeDocument/2006/customXml" ds:itemID="{B339C8FE-5C4D-49B2-A7CE-56C424F4E930}"/>
</file>

<file path=docProps/app.xml><?xml version="1.0" encoding="utf-8"?>
<Properties xmlns="http://schemas.openxmlformats.org/officeDocument/2006/extended-properties" xmlns:vt="http://schemas.openxmlformats.org/officeDocument/2006/docPropsVTypes">
  <Template>Normal</Template>
  <TotalTime>5</TotalTime>
  <Pages>2</Pages>
  <Words>309</Words>
  <Characters>1958</Characters>
  <Application>Microsoft Office Word</Application>
  <DocSecurity>0</DocSecurity>
  <Lines>39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M1978 Frys grön infrastruktur innan det utretts hur brukanderätten påverkas</vt:lpstr>
      <vt:lpstr>
      </vt:lpstr>
    </vt:vector>
  </TitlesOfParts>
  <Company>Sveriges riksdag</Company>
  <LinksUpToDate>false</LinksUpToDate>
  <CharactersWithSpaces>2252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