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9D2FFAB30A4C33B54B9E529325FD9D"/>
        </w:placeholder>
        <w:text/>
      </w:sdtPr>
      <w:sdtEndPr/>
      <w:sdtContent>
        <w:p w:rsidRPr="009B062B" w:rsidR="00AF30DD" w:rsidP="00DA28CE" w:rsidRDefault="00AF30DD" w14:paraId="60CDF9AE" w14:textId="77777777">
          <w:pPr>
            <w:pStyle w:val="Rubrik1"/>
            <w:spacing w:after="300"/>
          </w:pPr>
          <w:r w:rsidRPr="009B062B">
            <w:t>Förslag till riksdagsbeslut</w:t>
          </w:r>
        </w:p>
      </w:sdtContent>
    </w:sdt>
    <w:sdt>
      <w:sdtPr>
        <w:alias w:val="Yrkande 1"/>
        <w:tag w:val="d21ff2f3-9177-4f56-a56b-f49f66427511"/>
        <w:id w:val="1766961208"/>
        <w:lock w:val="sdtLocked"/>
      </w:sdtPr>
      <w:sdtEndPr/>
      <w:sdtContent>
        <w:p w:rsidR="00730587" w:rsidRDefault="006406E5" w14:paraId="60CDF9AF" w14:textId="77777777">
          <w:pPr>
            <w:pStyle w:val="Frslagstext"/>
          </w:pPr>
          <w:r>
            <w:t>Riksdagen ställer sig bakom det som anförs i motionen om att genomföra en bred översyn om att stärka Tullverkets roll som brottsbekämpande myndighet och tillkännager detta för regeringen.</w:t>
          </w:r>
        </w:p>
      </w:sdtContent>
    </w:sdt>
    <w:sdt>
      <w:sdtPr>
        <w:alias w:val="Yrkande 2"/>
        <w:tag w:val="f49c3ead-cd32-47ed-b520-b361f45c8c46"/>
        <w:id w:val="-1198383199"/>
        <w:lock w:val="sdtLocked"/>
      </w:sdtPr>
      <w:sdtEndPr/>
      <w:sdtContent>
        <w:p w:rsidR="00730587" w:rsidRDefault="006406E5" w14:paraId="60CDF9B0" w14:textId="63B00D30">
          <w:pPr>
            <w:pStyle w:val="Frslagstext"/>
          </w:pPr>
          <w:r>
            <w:t>Riksdagen ställer sig bakom det som anförs i motionen om att Tullverkets tjänstemän bör ges befogenhet att stoppa och genomsöka fordon samt kvarhålla personer som påträffats med misstänkt stöldgods, och detta tillkännager riksdagen för regeringen.</w:t>
          </w:r>
        </w:p>
      </w:sdtContent>
    </w:sdt>
    <w:sdt>
      <w:sdtPr>
        <w:alias w:val="Yrkande 3"/>
        <w:tag w:val="9e442179-257c-48ec-b37e-22546aa8a16c"/>
        <w:id w:val="-1562713403"/>
        <w:lock w:val="sdtLocked"/>
      </w:sdtPr>
      <w:sdtEndPr/>
      <w:sdtContent>
        <w:p w:rsidR="00730587" w:rsidRDefault="006406E5" w14:paraId="60CDF9B1" w14:textId="77777777">
          <w:pPr>
            <w:pStyle w:val="Frslagstext"/>
          </w:pPr>
          <w:r>
            <w:t>Riksdagen ställer sig bakom det som anförs i motionen om att Polismyndigheten, Tullverket och Kronofogdemyndigheten ska få ett tydligt uppdrag att löpande samverka och genomföra gemensamma kontroller för att komma åt finansiering av terrorism och tillkännager detta för regeringen.</w:t>
          </w:r>
        </w:p>
      </w:sdtContent>
    </w:sdt>
    <w:sdt>
      <w:sdtPr>
        <w:alias w:val="Yrkande 4"/>
        <w:tag w:val="7eca2d83-1c46-40de-abf5-beb032e60185"/>
        <w:id w:val="168215929"/>
        <w:lock w:val="sdtLocked"/>
      </w:sdtPr>
      <w:sdtEndPr/>
      <w:sdtContent>
        <w:p w:rsidR="00730587" w:rsidRDefault="006406E5" w14:paraId="60CDF9B2" w14:textId="77777777">
          <w:pPr>
            <w:pStyle w:val="Frslagstext"/>
          </w:pPr>
          <w:r>
            <w:t>Riksdagen ställer sig bakom det som anförs i motionen om att ge Tullverket utökade befogenheter att besluta om postspärrar och försändelser förmedlade av kurirföretag och tillkännager detta för regeringen.</w:t>
          </w:r>
        </w:p>
      </w:sdtContent>
    </w:sdt>
    <w:sdt>
      <w:sdtPr>
        <w:alias w:val="Yrkande 5"/>
        <w:tag w:val="007f0c00-7b75-4280-bed8-f428f0877bbe"/>
        <w:id w:val="346764625"/>
        <w:lock w:val="sdtLocked"/>
      </w:sdtPr>
      <w:sdtEndPr/>
      <w:sdtContent>
        <w:p w:rsidR="00730587" w:rsidRDefault="006406E5" w14:paraId="60CDF9B3" w14:textId="1B6E6AF7">
          <w:pPr>
            <w:pStyle w:val="Frslagstext"/>
          </w:pPr>
          <w:r>
            <w:t>Riksdagen ställer sig bakom det som anförs i motionen om att ge Tullverket större befogenheter i fråga om utredningar om beslag av smuggelgods och tillkännager detta för regeringen.</w:t>
          </w:r>
        </w:p>
      </w:sdtContent>
    </w:sdt>
    <w:sdt>
      <w:sdtPr>
        <w:alias w:val="Yrkande 6"/>
        <w:tag w:val="76854d12-74d9-4dfd-a147-298d03ccaaed"/>
        <w:id w:val="-1544744996"/>
        <w:lock w:val="sdtLocked"/>
      </w:sdtPr>
      <w:sdtEndPr/>
      <w:sdtContent>
        <w:p w:rsidR="00730587" w:rsidRDefault="006406E5" w14:paraId="60CDF9B4" w14:textId="10900DE2">
          <w:pPr>
            <w:pStyle w:val="Frslagstext"/>
          </w:pPr>
          <w:r>
            <w:t>Riksdagen ställer sig bakom det som anförs i motionen om att tillsätta en utredning som kartlägger hur stor den illegala införseln av alkohol är och i vilken mån den påverkas av skattenivåer och tillkännager detta för regeringen.</w:t>
          </w:r>
        </w:p>
      </w:sdtContent>
    </w:sdt>
    <w:p w:rsidR="00527E8B" w:rsidRDefault="00527E8B" w14:paraId="4907A76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968BA2B078E1400CADDEDB46FCDEE9EF"/>
        </w:placeholder>
        <w:text/>
      </w:sdtPr>
      <w:sdtEndPr/>
      <w:sdtContent>
        <w:p w:rsidRPr="009B062B" w:rsidR="006D79C9" w:rsidP="00333E95" w:rsidRDefault="006D79C9" w14:paraId="60CDF9B5" w14:textId="660781B3">
          <w:pPr>
            <w:pStyle w:val="Rubrik1"/>
          </w:pPr>
          <w:r>
            <w:t>Motivering</w:t>
          </w:r>
        </w:p>
      </w:sdtContent>
    </w:sdt>
    <w:p w:rsidRPr="00527E8B" w:rsidR="008D7680" w:rsidP="00527E8B" w:rsidRDefault="008D7680" w14:paraId="60CDF9B6" w14:textId="544BF727">
      <w:pPr>
        <w:pStyle w:val="Normalutanindragellerluft"/>
      </w:pPr>
      <w:r w:rsidRPr="00527E8B">
        <w:t>Andelen stölder och inbrott som begås av utländska stöldligor ökar kraftigt. Ligorna uppskattas ligga bakom drygt hälften av alla bostadsinbrott i Sverige. De står för uppemot 90 procent av andra grova stölder som bildelar, båtmotorer och jordbruks</w:t>
      </w:r>
      <w:r w:rsidR="00527E8B">
        <w:softHyphen/>
      </w:r>
      <w:r w:rsidRPr="00527E8B">
        <w:t>maskiner.</w:t>
      </w:r>
    </w:p>
    <w:p w:rsidRPr="008D7680" w:rsidR="008D7680" w:rsidP="008D7680" w:rsidRDefault="008D7680" w14:paraId="60CDF9B7" w14:textId="77777777">
      <w:r w:rsidRPr="008D7680">
        <w:t xml:space="preserve">Den organiserade brottsligheten har med åren blivit allt mer internationell. Ligor begår brott i ett land, transporterar stöldgodset till ett annat land och avyttrar det sedan i ett tredje. Problemen bör angripas på ett tidigt stadium. En stor del av kriminaliteten har sin grund i den narkotika som smugglats in i landet. Mycket polisiärt arbete behöver läggas på de inbrott och stölder som begås av internationella stöldligor. </w:t>
      </w:r>
    </w:p>
    <w:p w:rsidRPr="008D7680" w:rsidR="008D7680" w:rsidP="008D7680" w:rsidRDefault="008D7680" w14:paraId="60CDF9B8" w14:textId="77777777">
      <w:r w:rsidRPr="008D7680">
        <w:t>Antalet särskilt utsatta områden där lag och ordning får träda tillbaka har blivit fler. Kriminella gäng flyttar fram sina positioner och narkotikaförsäljningen, som utgör basinkomsten för många kriminella aktörer, sker på vissa platser på öppen gata. Det grova våldet har nått rekordnivåer och inkluderar ett ökat användande av skjutvapen och sprängmedel. Den första linjen i kampen mot gängbrottsligheten är tullen, som har en viktig funktion när det gäller att stoppa införseln till landet. Vi måste stoppa vapen och narkotika vid gränsen, innan det kommer in i landet.</w:t>
      </w:r>
    </w:p>
    <w:p w:rsidRPr="008D7680" w:rsidR="008D7680" w:rsidP="008D7680" w:rsidRDefault="008D7680" w14:paraId="60CDF9B9" w14:textId="77777777">
      <w:r w:rsidRPr="008D7680">
        <w:t xml:space="preserve">Sverige behöver en helt annan förmåga att upprätthålla gränsskyddet. Denna uppgift har varit eftersatt under lång tid och situationen är ansträngd. Möjligheterna måste öka att hindra smuggling av narkotika och vapen från att komma in i landet och stöldgods från att föras ur landet. </w:t>
      </w:r>
    </w:p>
    <w:p w:rsidRPr="008D7680" w:rsidR="008D7680" w:rsidP="008D7680" w:rsidRDefault="008D7680" w14:paraId="60CDF9BA" w14:textId="015575A1">
      <w:r w:rsidRPr="008D7680">
        <w:t>Tullverkets brottsbekämpande uppdrag bör stärkas, utan att ge avkall på det handels</w:t>
      </w:r>
      <w:r w:rsidR="00527E8B">
        <w:softHyphen/>
      </w:r>
      <w:r w:rsidRPr="008D7680">
        <w:t>relaterade arbetet. Det är av vikt att Tullverket ges ökade befogenheter, samtidigt som myndigheten värnar privatpersoners möjligheter att röra sig över gränsen utan att drabbas av obefoga</w:t>
      </w:r>
      <w:r w:rsidR="00116E26">
        <w:t>t</w:t>
      </w:r>
      <w:r w:rsidRPr="008D7680">
        <w:t xml:space="preserve"> stor byråkrati och fördröjelser.</w:t>
      </w:r>
    </w:p>
    <w:p w:rsidRPr="008D7680" w:rsidR="008D7680" w:rsidP="008D7680" w:rsidRDefault="008D7680" w14:paraId="60CDF9BB" w14:textId="77A70EB9">
      <w:r w:rsidRPr="008D7680">
        <w:t xml:space="preserve">Idag saknar Tullverkets </w:t>
      </w:r>
      <w:proofErr w:type="gramStart"/>
      <w:r w:rsidRPr="008D7680">
        <w:t>personal befogenhet</w:t>
      </w:r>
      <w:proofErr w:type="gramEnd"/>
      <w:r w:rsidRPr="008D7680">
        <w:t xml:space="preserve"> att hindra en person eller stoppa och genomsöka ett fordon med misstänkt stöldgods vid Sveriges gräns. Den uppgiften ligger i stället på polisen, som dock långt ifrån alltid finns på plats för att kunna ingripa innan till exempel en färja har lämnat hamnen. Tullverkets verksamhet är </w:t>
      </w:r>
      <w:r w:rsidRPr="008D7680" w:rsidR="00116E26">
        <w:t xml:space="preserve">idag </w:t>
      </w:r>
      <w:r w:rsidRPr="008D7680">
        <w:t xml:space="preserve">inte dimensionerad för ett förstärkt brottsbekämpande uppdrag. I takt med att kriminaliteten blir allt mer internationell behövs satsningar på såväl ny teknik som fler anställda. Därför krävs en förstärkning av verksamheten med betydligt fler tulltjänstemän. </w:t>
      </w:r>
    </w:p>
    <w:p w:rsidRPr="008D7680" w:rsidR="008D7680" w:rsidP="008D7680" w:rsidRDefault="008D7680" w14:paraId="60CDF9BC" w14:textId="5B812EDF">
      <w:r w:rsidRPr="008D7680">
        <w:t xml:space="preserve">Tullverket har rätt att besluta om så kallad </w:t>
      </w:r>
      <w:proofErr w:type="spellStart"/>
      <w:r w:rsidRPr="008D7680">
        <w:t>postspärr</w:t>
      </w:r>
      <w:proofErr w:type="spellEnd"/>
      <w:r w:rsidRPr="008D7680">
        <w:t>, vilket innebär att en post</w:t>
      </w:r>
      <w:r w:rsidR="00527E8B">
        <w:softHyphen/>
      </w:r>
      <w:r w:rsidRPr="008D7680">
        <w:t>försändelse kvarhålls för att Tullverket ska kunna utföra sina kontroller. Denna möjlighet är dock begränsad till misstanke om narkotika. Därtill omfattar möjligheten inte försändelser förmedlade av kurirföretag. I praktiken innebär det att en stor del av försändelserna överhuvudtaget inte kan kontrolleras. Situationen är djupt otillfreds</w:t>
      </w:r>
      <w:r w:rsidR="00527E8B">
        <w:softHyphen/>
      </w:r>
      <w:r w:rsidRPr="008D7680">
        <w:t xml:space="preserve">ställande och lagstiftningen är i stort behov av förändring. Tullverket måste ges utökade befogenheter att besluta om postspärrar. Samma möjlighet ska finnas för försändelser förmedlade av kurirföretag. </w:t>
      </w:r>
    </w:p>
    <w:p w:rsidR="008D7680" w:rsidP="00D66AF0" w:rsidRDefault="008D7680" w14:paraId="60CDF9BD" w14:textId="77777777">
      <w:r w:rsidRPr="008D7680">
        <w:t xml:space="preserve">Tullverket kommer framöver behöva ett antal ytterligare verktyg för att bekämpa den brottslighet som blivit allt mer internationell. Det kan exempelvis röra sig om att ge Tullverket rätt att leda förundersökningar för vissa narkotika- och vapenärenden, liksom att införa särskilda jouråklagare i tullrelaterade ärenden. Vi vill därför se en samlad översyn av myndighetens möjligheter att bekämpa brott. Här bör också samarbetet med andra myndigheter analyseras, till exempel polisen och Skatteverket. </w:t>
      </w:r>
    </w:p>
    <w:p w:rsidRPr="008D7680" w:rsidR="00422B9E" w:rsidP="008D7680" w:rsidRDefault="008D7680" w14:paraId="60CDF9BE" w14:textId="05EFFF6D">
      <w:r w:rsidRPr="008D7680">
        <w:lastRenderedPageBreak/>
        <w:t>Det finns skäl att se över vilka effekter specifika punktskatter på varor har och hur det påverkar illegal införsel i landet. Beteenden och konsumtion påverkas av skatter. Det är också ett av skälen till att punktskatter finns på vissa typer av varor. Alkohol</w:t>
      </w:r>
      <w:r w:rsidR="00527E8B">
        <w:softHyphen/>
      </w:r>
      <w:r w:rsidRPr="008D7680">
        <w:t>haltiga drycker är en av dessa varor. Tullverket har rapporterat om att det tar ett helt arbetspass att ta hand om alkoholen som kommer med de så kallade alkoholbussarna. Och alkoholbussarna är vanligt förekommande. Det är på många sätt oroväckande om höga skatter bidrar till ökad illegal införsel, eftersom det medför minskad kontroll. Därför vill Moderaterna att regeringen tillsätter en utredning som kartlägger hur stor den illegala införseln av alkohol är och i vilken mån den påverkas av skattenivåer.</w:t>
      </w:r>
    </w:p>
    <w:bookmarkStart w:name="_GoBack" w:displacedByCustomXml="next" w:id="1"/>
    <w:bookmarkEnd w:displacedByCustomXml="next" w:id="1"/>
    <w:sdt>
      <w:sdtPr>
        <w:alias w:val="CC_Underskrifter"/>
        <w:tag w:val="CC_Underskrifter"/>
        <w:id w:val="583496634"/>
        <w:lock w:val="sdtContentLocked"/>
        <w:placeholder>
          <w:docPart w:val="13CBC3C0155847EC95FA1D711BC3DE1B"/>
        </w:placeholder>
      </w:sdtPr>
      <w:sdtEndPr/>
      <w:sdtContent>
        <w:p w:rsidR="006C0443" w:rsidP="006C0443" w:rsidRDefault="006C0443" w14:paraId="60CDF9C0" w14:textId="77777777"/>
        <w:p w:rsidRPr="008E0FE2" w:rsidR="004801AC" w:rsidP="006C0443" w:rsidRDefault="00527E8B" w14:paraId="60CDF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8C6860" w:rsidRDefault="008C6860" w14:paraId="60CDF9CB" w14:textId="77777777"/>
    <w:sectPr w:rsidR="008C68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F9CD" w14:textId="77777777" w:rsidR="00597349" w:rsidRDefault="00597349" w:rsidP="000C1CAD">
      <w:pPr>
        <w:spacing w:line="240" w:lineRule="auto"/>
      </w:pPr>
      <w:r>
        <w:separator/>
      </w:r>
    </w:p>
  </w:endnote>
  <w:endnote w:type="continuationSeparator" w:id="0">
    <w:p w14:paraId="60CDF9CE" w14:textId="77777777" w:rsidR="00597349" w:rsidRDefault="00597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9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9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4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9DC" w14:textId="77777777" w:rsidR="00262EA3" w:rsidRPr="006C0443" w:rsidRDefault="00262EA3" w:rsidP="006C0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F9CB" w14:textId="77777777" w:rsidR="00597349" w:rsidRDefault="00597349" w:rsidP="000C1CAD">
      <w:pPr>
        <w:spacing w:line="240" w:lineRule="auto"/>
      </w:pPr>
      <w:r>
        <w:separator/>
      </w:r>
    </w:p>
  </w:footnote>
  <w:footnote w:type="continuationSeparator" w:id="0">
    <w:p w14:paraId="60CDF9CC" w14:textId="77777777" w:rsidR="00597349" w:rsidRDefault="005973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DF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DF9DE" wp14:anchorId="60CDF9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E8B" w14:paraId="60CDF9E1" w14:textId="77777777">
                          <w:pPr>
                            <w:jc w:val="right"/>
                          </w:pPr>
                          <w:sdt>
                            <w:sdtPr>
                              <w:alias w:val="CC_Noformat_Partikod"/>
                              <w:tag w:val="CC_Noformat_Partikod"/>
                              <w:id w:val="-53464382"/>
                              <w:placeholder>
                                <w:docPart w:val="2B83421B53BD4F069010830FB91F9091"/>
                              </w:placeholder>
                              <w:text/>
                            </w:sdtPr>
                            <w:sdtEndPr/>
                            <w:sdtContent>
                              <w:r w:rsidR="00F70975">
                                <w:t>M</w:t>
                              </w:r>
                            </w:sdtContent>
                          </w:sdt>
                          <w:sdt>
                            <w:sdtPr>
                              <w:alias w:val="CC_Noformat_Partinummer"/>
                              <w:tag w:val="CC_Noformat_Partinummer"/>
                              <w:id w:val="-1709555926"/>
                              <w:placeholder>
                                <w:docPart w:val="C06FBA675F3A4217A11765B10B908E82"/>
                              </w:placeholder>
                              <w:text/>
                            </w:sdtPr>
                            <w:sdtEndPr/>
                            <w:sdtContent>
                              <w:r w:rsidR="00F70975">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DF9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E8B" w14:paraId="60CDF9E1" w14:textId="77777777">
                    <w:pPr>
                      <w:jc w:val="right"/>
                    </w:pPr>
                    <w:sdt>
                      <w:sdtPr>
                        <w:alias w:val="CC_Noformat_Partikod"/>
                        <w:tag w:val="CC_Noformat_Partikod"/>
                        <w:id w:val="-53464382"/>
                        <w:placeholder>
                          <w:docPart w:val="2B83421B53BD4F069010830FB91F9091"/>
                        </w:placeholder>
                        <w:text/>
                      </w:sdtPr>
                      <w:sdtEndPr/>
                      <w:sdtContent>
                        <w:r w:rsidR="00F70975">
                          <w:t>M</w:t>
                        </w:r>
                      </w:sdtContent>
                    </w:sdt>
                    <w:sdt>
                      <w:sdtPr>
                        <w:alias w:val="CC_Noformat_Partinummer"/>
                        <w:tag w:val="CC_Noformat_Partinummer"/>
                        <w:id w:val="-1709555926"/>
                        <w:placeholder>
                          <w:docPart w:val="C06FBA675F3A4217A11765B10B908E82"/>
                        </w:placeholder>
                        <w:text/>
                      </w:sdtPr>
                      <w:sdtEndPr/>
                      <w:sdtContent>
                        <w:r w:rsidR="00F70975">
                          <w:t>118</w:t>
                        </w:r>
                      </w:sdtContent>
                    </w:sdt>
                  </w:p>
                </w:txbxContent>
              </v:textbox>
              <w10:wrap anchorx="page"/>
            </v:shape>
          </w:pict>
        </mc:Fallback>
      </mc:AlternateContent>
    </w:r>
  </w:p>
  <w:p w:rsidRPr="00293C4F" w:rsidR="00262EA3" w:rsidP="00776B74" w:rsidRDefault="00262EA3" w14:paraId="60CDF9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CDF9D1" w14:textId="77777777">
    <w:pPr>
      <w:jc w:val="right"/>
    </w:pPr>
  </w:p>
  <w:p w:rsidR="00262EA3" w:rsidP="00776B74" w:rsidRDefault="00262EA3" w14:paraId="60CDF9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7E8B" w14:paraId="60CDF9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DF9E0" wp14:anchorId="60CDF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E8B" w14:paraId="60CDF9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0975">
          <w:t>M</w:t>
        </w:r>
      </w:sdtContent>
    </w:sdt>
    <w:sdt>
      <w:sdtPr>
        <w:alias w:val="CC_Noformat_Partinummer"/>
        <w:tag w:val="CC_Noformat_Partinummer"/>
        <w:id w:val="-2014525982"/>
        <w:text/>
      </w:sdtPr>
      <w:sdtEndPr/>
      <w:sdtContent>
        <w:r w:rsidR="00F70975">
          <w:t>118</w:t>
        </w:r>
      </w:sdtContent>
    </w:sdt>
  </w:p>
  <w:p w:rsidRPr="008227B3" w:rsidR="00262EA3" w:rsidP="008227B3" w:rsidRDefault="00527E8B" w14:paraId="60CDF9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E8B" w14:paraId="60CDF9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033D3492DB74136880CBE6CFC329929"/>
        </w:placeholder>
        <w:showingPlcHdr/>
        <w15:appearance w15:val="hidden"/>
        <w:text/>
      </w:sdtPr>
      <w:sdtEndPr>
        <w:rPr>
          <w:rStyle w:val="Rubrik1Char"/>
          <w:rFonts w:asciiTheme="majorHAnsi" w:hAnsiTheme="majorHAnsi"/>
          <w:sz w:val="38"/>
        </w:rPr>
      </w:sdtEndPr>
      <w:sdtContent>
        <w:r>
          <w:t>:2674</w:t>
        </w:r>
      </w:sdtContent>
    </w:sdt>
  </w:p>
  <w:p w:rsidR="00262EA3" w:rsidP="00E03A3D" w:rsidRDefault="00527E8B" w14:paraId="60CDF9D9"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F70975" w14:paraId="60CDF9DA" w14:textId="77777777">
        <w:pPr>
          <w:pStyle w:val="FSHRub2"/>
        </w:pPr>
        <w:r>
          <w:t>Stärk Tullverket och gränsskyddet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CDF9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09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26"/>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58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8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4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6E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FC"/>
    <w:rsid w:val="006B2851"/>
    <w:rsid w:val="006B2ADF"/>
    <w:rsid w:val="006B35C4"/>
    <w:rsid w:val="006B3C99"/>
    <w:rsid w:val="006B3D40"/>
    <w:rsid w:val="006B4E46"/>
    <w:rsid w:val="006B5571"/>
    <w:rsid w:val="006B5EDE"/>
    <w:rsid w:val="006B5EF2"/>
    <w:rsid w:val="006B6447"/>
    <w:rsid w:val="006C044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58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6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680"/>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9A"/>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0A6"/>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AF0"/>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1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D3"/>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7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DF9AD"/>
  <w15:chartTrackingRefBased/>
  <w15:docId w15:val="{5E78A034-8AD6-492B-B2CC-69F54FC0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9D2FFAB30A4C33B54B9E529325FD9D"/>
        <w:category>
          <w:name w:val="Allmänt"/>
          <w:gallery w:val="placeholder"/>
        </w:category>
        <w:types>
          <w:type w:val="bbPlcHdr"/>
        </w:types>
        <w:behaviors>
          <w:behavior w:val="content"/>
        </w:behaviors>
        <w:guid w:val="{36822C2D-5081-43A2-88ED-92D3BD76F166}"/>
      </w:docPartPr>
      <w:docPartBody>
        <w:p w:rsidR="00C736A0" w:rsidRDefault="009D04FF">
          <w:pPr>
            <w:pStyle w:val="3E9D2FFAB30A4C33B54B9E529325FD9D"/>
          </w:pPr>
          <w:r w:rsidRPr="005A0A93">
            <w:rPr>
              <w:rStyle w:val="Platshllartext"/>
            </w:rPr>
            <w:t>Förslag till riksdagsbeslut</w:t>
          </w:r>
        </w:p>
      </w:docPartBody>
    </w:docPart>
    <w:docPart>
      <w:docPartPr>
        <w:name w:val="968BA2B078E1400CADDEDB46FCDEE9EF"/>
        <w:category>
          <w:name w:val="Allmänt"/>
          <w:gallery w:val="placeholder"/>
        </w:category>
        <w:types>
          <w:type w:val="bbPlcHdr"/>
        </w:types>
        <w:behaviors>
          <w:behavior w:val="content"/>
        </w:behaviors>
        <w:guid w:val="{136D595D-66A7-400D-8EE6-C9F779C458BF}"/>
      </w:docPartPr>
      <w:docPartBody>
        <w:p w:rsidR="00C736A0" w:rsidRDefault="009D04FF">
          <w:pPr>
            <w:pStyle w:val="968BA2B078E1400CADDEDB46FCDEE9EF"/>
          </w:pPr>
          <w:r w:rsidRPr="005A0A93">
            <w:rPr>
              <w:rStyle w:val="Platshllartext"/>
            </w:rPr>
            <w:t>Motivering</w:t>
          </w:r>
        </w:p>
      </w:docPartBody>
    </w:docPart>
    <w:docPart>
      <w:docPartPr>
        <w:name w:val="2B83421B53BD4F069010830FB91F9091"/>
        <w:category>
          <w:name w:val="Allmänt"/>
          <w:gallery w:val="placeholder"/>
        </w:category>
        <w:types>
          <w:type w:val="bbPlcHdr"/>
        </w:types>
        <w:behaviors>
          <w:behavior w:val="content"/>
        </w:behaviors>
        <w:guid w:val="{908BC444-DE92-4167-85B6-904E6545F7C9}"/>
      </w:docPartPr>
      <w:docPartBody>
        <w:p w:rsidR="00C736A0" w:rsidRDefault="009D04FF">
          <w:pPr>
            <w:pStyle w:val="2B83421B53BD4F069010830FB91F9091"/>
          </w:pPr>
          <w:r>
            <w:rPr>
              <w:rStyle w:val="Platshllartext"/>
            </w:rPr>
            <w:t xml:space="preserve"> </w:t>
          </w:r>
        </w:p>
      </w:docPartBody>
    </w:docPart>
    <w:docPart>
      <w:docPartPr>
        <w:name w:val="C06FBA675F3A4217A11765B10B908E82"/>
        <w:category>
          <w:name w:val="Allmänt"/>
          <w:gallery w:val="placeholder"/>
        </w:category>
        <w:types>
          <w:type w:val="bbPlcHdr"/>
        </w:types>
        <w:behaviors>
          <w:behavior w:val="content"/>
        </w:behaviors>
        <w:guid w:val="{6E599AFE-9E7E-405C-8466-163859404B70}"/>
      </w:docPartPr>
      <w:docPartBody>
        <w:p w:rsidR="00C736A0" w:rsidRDefault="009D04FF">
          <w:pPr>
            <w:pStyle w:val="C06FBA675F3A4217A11765B10B908E82"/>
          </w:pPr>
          <w:r>
            <w:t xml:space="preserve"> </w:t>
          </w:r>
        </w:p>
      </w:docPartBody>
    </w:docPart>
    <w:docPart>
      <w:docPartPr>
        <w:name w:val="13CBC3C0155847EC95FA1D711BC3DE1B"/>
        <w:category>
          <w:name w:val="Allmänt"/>
          <w:gallery w:val="placeholder"/>
        </w:category>
        <w:types>
          <w:type w:val="bbPlcHdr"/>
        </w:types>
        <w:behaviors>
          <w:behavior w:val="content"/>
        </w:behaviors>
        <w:guid w:val="{2B9789B0-77EB-480B-847B-AAF6B301DE15}"/>
      </w:docPartPr>
      <w:docPartBody>
        <w:p w:rsidR="0024447B" w:rsidRDefault="0024447B"/>
      </w:docPartBody>
    </w:docPart>
    <w:docPart>
      <w:docPartPr>
        <w:name w:val="8033D3492DB74136880CBE6CFC329929"/>
        <w:category>
          <w:name w:val="Allmänt"/>
          <w:gallery w:val="placeholder"/>
        </w:category>
        <w:types>
          <w:type w:val="bbPlcHdr"/>
        </w:types>
        <w:behaviors>
          <w:behavior w:val="content"/>
        </w:behaviors>
        <w:guid w:val="{D1E90491-4EED-4C6C-B320-4AC3A9E14B8A}"/>
      </w:docPartPr>
      <w:docPartBody>
        <w:p w:rsidR="00000000" w:rsidRDefault="00AC2889">
          <w:r>
            <w:t>:2674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FF"/>
    <w:rsid w:val="00140140"/>
    <w:rsid w:val="0024447B"/>
    <w:rsid w:val="009D04FF"/>
    <w:rsid w:val="00AC2889"/>
    <w:rsid w:val="00C736A0"/>
    <w:rsid w:val="00CB4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6A0"/>
    <w:rPr>
      <w:color w:val="F4B083" w:themeColor="accent2" w:themeTint="99"/>
    </w:rPr>
  </w:style>
  <w:style w:type="paragraph" w:customStyle="1" w:styleId="3E9D2FFAB30A4C33B54B9E529325FD9D">
    <w:name w:val="3E9D2FFAB30A4C33B54B9E529325FD9D"/>
  </w:style>
  <w:style w:type="paragraph" w:customStyle="1" w:styleId="C90EBC1480EE4BBA9B54814CB3D9A1E8">
    <w:name w:val="C90EBC1480EE4BBA9B54814CB3D9A1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0FBD7BDF2A405F849537442D2E7B78">
    <w:name w:val="AB0FBD7BDF2A405F849537442D2E7B78"/>
  </w:style>
  <w:style w:type="paragraph" w:customStyle="1" w:styleId="968BA2B078E1400CADDEDB46FCDEE9EF">
    <w:name w:val="968BA2B078E1400CADDEDB46FCDEE9EF"/>
  </w:style>
  <w:style w:type="paragraph" w:customStyle="1" w:styleId="03256893EA6344CD8B6D9D031DBE826F">
    <w:name w:val="03256893EA6344CD8B6D9D031DBE826F"/>
  </w:style>
  <w:style w:type="paragraph" w:customStyle="1" w:styleId="4BB51F8B803C437B869EE796F966AB9C">
    <w:name w:val="4BB51F8B803C437B869EE796F966AB9C"/>
  </w:style>
  <w:style w:type="paragraph" w:customStyle="1" w:styleId="2B83421B53BD4F069010830FB91F9091">
    <w:name w:val="2B83421B53BD4F069010830FB91F9091"/>
  </w:style>
  <w:style w:type="paragraph" w:customStyle="1" w:styleId="C06FBA675F3A4217A11765B10B908E82">
    <w:name w:val="C06FBA675F3A4217A11765B10B908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07B1E-5776-4692-ABAE-B6838AD08E3E}"/>
</file>

<file path=customXml/itemProps2.xml><?xml version="1.0" encoding="utf-8"?>
<ds:datastoreItem xmlns:ds="http://schemas.openxmlformats.org/officeDocument/2006/customXml" ds:itemID="{F9469615-E4F5-4B34-B958-CF3E7C027EB3}"/>
</file>

<file path=customXml/itemProps3.xml><?xml version="1.0" encoding="utf-8"?>
<ds:datastoreItem xmlns:ds="http://schemas.openxmlformats.org/officeDocument/2006/customXml" ds:itemID="{91A412DB-E5C2-4650-B791-E757DB1F1CF3}"/>
</file>

<file path=docProps/app.xml><?xml version="1.0" encoding="utf-8"?>
<Properties xmlns="http://schemas.openxmlformats.org/officeDocument/2006/extended-properties" xmlns:vt="http://schemas.openxmlformats.org/officeDocument/2006/docPropsVTypes">
  <Template>Normal</Template>
  <TotalTime>12</TotalTime>
  <Pages>3</Pages>
  <Words>863</Words>
  <Characters>4977</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vt:lpstr>
      <vt:lpstr>
      </vt:lpstr>
    </vt:vector>
  </TitlesOfParts>
  <Company>Sveriges riksdag</Company>
  <LinksUpToDate>false</LinksUpToDate>
  <CharactersWithSpaces>5815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