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54E" w:rsidRDefault="0089154E">
      <w:pPr>
        <w:pStyle w:val="Rubrik1"/>
        <w:spacing w:before="0"/>
      </w:pPr>
      <w:r>
        <w:rPr>
          <w:vanish/>
        </w:rPr>
        <w:t>&lt;1</w:t>
      </w:r>
      <w:bookmarkStart w:id="0" w:name="_Toc356299115"/>
      <w:r>
        <w:t>Till skatteutskottet</w:t>
      </w:r>
      <w:bookmarkEnd w:id="0"/>
    </w:p>
    <w:p w:rsidR="0089154E" w:rsidRDefault="0089154E">
      <w:pPr>
        <w:pStyle w:val="Rubrik2"/>
        <w:spacing w:before="123"/>
      </w:pPr>
      <w:r>
        <w:t>Inledning</w:t>
      </w:r>
    </w:p>
    <w:p w:rsidR="0089154E" w:rsidRDefault="0089154E">
      <w:r>
        <w:t>Skatteutskottet har den 23 april 1996 berett bl.a. justitieutskottet tillfälle att yttra sig över proposition 1995/96:166 Tullens befogenheter vid den inre gränsen jämte de motioner som väckts i ärendet.</w:t>
      </w:r>
    </w:p>
    <w:p w:rsidR="0089154E" w:rsidRDefault="0089154E">
      <w:pPr>
        <w:pStyle w:val="Rubrik2"/>
      </w:pPr>
      <w:r>
        <w:t>Yttrandets omfattning</w:t>
      </w:r>
    </w:p>
    <w:p w:rsidR="0089154E" w:rsidRDefault="0089154E">
      <w:r>
        <w:t>De frågor som aktualiseras i ärendet och som ligger inom justitieutskottets beredningsområde berörs i första hand av yrkandena 1–6 i motion 1995/96:Sk36 av Gun Hellsvik m.fl. (m). Yrkandena avser reformering av tullens och polisens myndighetsstruktur och beslut om en försöksverksamhet på området, beslut om brevkontroll samt placering i rättegångsbalken av bestämmelsen om s.k. pos</w:t>
      </w:r>
      <w:r>
        <w:t>t</w:t>
      </w:r>
      <w:r>
        <w:t>spärr.</w:t>
      </w:r>
    </w:p>
    <w:p w:rsidR="0089154E" w:rsidRDefault="0089154E">
      <w:pPr>
        <w:pStyle w:val="Rubrik1"/>
      </w:pPr>
      <w:r>
        <w:t>Utskottet</w:t>
      </w:r>
    </w:p>
    <w:p w:rsidR="0089154E" w:rsidRDefault="0089154E">
      <w:pPr>
        <w:pStyle w:val="Rubrik2"/>
        <w:spacing w:before="123"/>
      </w:pPr>
      <w:r>
        <w:t>Inledning</w:t>
      </w:r>
    </w:p>
    <w:p w:rsidR="0089154E" w:rsidRDefault="0089154E">
      <w:r>
        <w:t>Det svenska medlemskapet i Europeiska unionen (EU) innebär bl.a. att vi är skyldiga att tillämpa bestämmelserna i EG-fördraget om fri rörlighet för varor. I princip innebär detta att sådana kontroller som enbart grundas på att en vara passerar en gräns inte längre är tillåtna. Förbudet är dock inte unda</w:t>
      </w:r>
      <w:r>
        <w:t>n</w:t>
      </w:r>
      <w:r>
        <w:t xml:space="preserve">tagslöst. Enligt artikel 36 i EG-fördraget kan nämligen kontroller behållas under vissa förutsättningar. Sålunda krävs att kontrollen har sin grund i ett godtagbart samhällsintresse, där bl.a. hänsynen till allmän ordning, allmän säkerhet och intresset att skydda människors och djurs liv och hälsa nämns, och att detta samhällsintresse inte kan tillgodoses på annat, neutralt sätt. Om kontroller vid den inre gränsen sker med stöd av misstanke om brott strider de således inte mot kravet på fri rörlighet.  </w:t>
      </w:r>
    </w:p>
    <w:p w:rsidR="0089154E" w:rsidRDefault="0089154E">
      <w:pPr>
        <w:pStyle w:val="Normaltindrag"/>
      </w:pPr>
      <w:r>
        <w:t>En andra förutsättning är att kontrollen är proportionell i förhållande till det hinder den innebär för den fria rörligheten. Med detta avses att det hinder som kontrollen utgör inte får gå utöver det syfte som motiverar kontrollen, eller i övrigt ha en onödigt störande inverkan på utbytet över gränsen. Des</w:t>
      </w:r>
      <w:r>
        <w:t>s</w:t>
      </w:r>
      <w:r>
        <w:t xml:space="preserve">utom gäller att om det skyddsvärda ändamålet blivit fullt tillgodosett genom </w:t>
      </w:r>
      <w:r>
        <w:lastRenderedPageBreak/>
        <w:t>gemenskapsrättsliga regler finns det inte längre någon möjlighet att nationellt föreskriva om kontroller.</w:t>
      </w:r>
    </w:p>
    <w:p w:rsidR="0089154E" w:rsidRDefault="0089154E">
      <w:pPr>
        <w:pStyle w:val="Normaltindrag"/>
      </w:pPr>
      <w:r>
        <w:t>Regeringen beslutade den 2 december 1993 att tillkalla en kommitté med uppdrag att utreda nya former för narkotikabekämpning m.m. i ett EU-perspektiv. Utredningen, som antog namnet EU-gränskontrollutredningen, skulle bl.a. enligt sina direktiv överväga formerna för att inom ramen för vad som är tillåtet enligt det internationella regelverket upprätthålla en kontroll när det gäller varor som förs över en gräns mot ett annat EU-land i strid mot ett straffsanktionerat förbud. Enligt direktiven borde kontrollen</w:t>
      </w:r>
      <w:r>
        <w:t xml:space="preserve"> i första hand avse narkotika och vapen, och det borde vidare vara en uppgift för polisen och tullen att tillsammans svara för kontrollen. Utredningen överlämnade i december 1994 betänkandet (SOU 1994:131) Skyddet vid den inre gränsen. Betänkandet, som remissbehandlats, ligger bl.a. till grund för den nu aktuella prop</w:t>
      </w:r>
      <w:r>
        <w:t>o</w:t>
      </w:r>
      <w:r>
        <w:t>sitionen.</w:t>
      </w:r>
    </w:p>
    <w:p w:rsidR="0089154E" w:rsidRDefault="0089154E">
      <w:pPr>
        <w:pStyle w:val="Rubrik2"/>
      </w:pPr>
      <w:r>
        <w:t>Nuvarande tullagstiftning m.m.</w:t>
      </w:r>
    </w:p>
    <w:p w:rsidR="0089154E" w:rsidRDefault="0089154E">
      <w:r>
        <w:t>Vid Sveriges inträde i EU blev de gemenskapsförordningar som reglerar handeln gentemot tredje land direkt gällande rätt här i landet. De bestämme</w:t>
      </w:r>
      <w:r>
        <w:t>l</w:t>
      </w:r>
      <w:r>
        <w:t>ser i tullagstiftningen som reglerade förhållanden som även regleras i geme</w:t>
      </w:r>
      <w:r>
        <w:t>n</w:t>
      </w:r>
      <w:r>
        <w:t xml:space="preserve">skapsförordningarna upphävdes. Samtidigt infördes en ny lagstiftning som komplement till gemenskapsförordningarna eller för att genomföra gällande EG-direktiv på tullområdet. 1987 års tullag ersattes med en ny tullag som trädde i kraft den 1 januari 1995 (prop. 1994/95:34, SkU8, rskr. 96, SFS 1994:1550). Den nya tullagen gäller endast tredjelandstrafik och tillämpas inte i handeln med gemenskapsvaror mellan Sverige och annan medlemsstat. </w:t>
      </w:r>
    </w:p>
    <w:p w:rsidR="0089154E" w:rsidRDefault="0089154E">
      <w:pPr>
        <w:pStyle w:val="Normaltindrag"/>
      </w:pPr>
      <w:r>
        <w:t>Vidare infördes – i avvaktan på en permanent lösning – övergångsb</w:t>
      </w:r>
      <w:r>
        <w:t>e</w:t>
      </w:r>
      <w:r>
        <w:t>stämmelser till den nya tullagen. Genom övergångsbestämmelserna regleras förhållandena till annat EU-land. I dessa ges en tulltjänsteman befogenhet att göra kontroller vid den inre gränsen för vissa uppräknade skyddsändamål. Befogenheternas omfattning bestäms genom en hänvisning till den gamla tullagens bestämmelser i vissa närmare angivna paragrafer. Enligt 63 § i den gamla lagen får tullen kontrollera att transportörer och resande uppfyllt sina anmälnings- och uppgiftsskyldigheter rörande medförda varor g</w:t>
      </w:r>
      <w:r>
        <w:t>enom att undersöka bl.a. dels transportmedel, containrar, lådor och andra utrymmen där varor kan förvaras vid införsel eller utförsel, dels hamnar, flygplatser, bangårdar och godsterminaler där varor som står under tullkontroll förvaras liksom lokaler inom sådana områden. Några krav på en viss grad av mis</w:t>
      </w:r>
      <w:r>
        <w:t>s</w:t>
      </w:r>
      <w:r>
        <w:t>tanke ställs inte vare sig i övergångsbestämmelserna till den nya tullagen eller i den gamla tullagen. Både den gamla och nya lagen ger sålunda u</w:t>
      </w:r>
      <w:r>
        <w:t>t</w:t>
      </w:r>
      <w:r>
        <w:t>rymme för helt slumpmässiga kontroller. I propositionen om den svenska tullagstiftningen vid ett EU-medlemskap (prop. 1994/95:34 s. 110 f) sägs emellertid att bestämmelserna inte bör tillämpas på så sätt att objekten tas ut slumpmässigt, vilket inte anses vara tillåtet mellan EU-länder, men att de ger stöd för en sådan selektiv kontroll som inte grundar sig på brottsmisstanke. Vidare anförs att det bör vara en uppgift för Generaltullstyrelsen att se till att kontrollen utövas på ett sätt som inte står i str</w:t>
      </w:r>
      <w:r>
        <w:t>id med EG:s bestämmelser.</w:t>
      </w:r>
    </w:p>
    <w:p w:rsidR="0089154E" w:rsidRDefault="0089154E">
      <w:pPr>
        <w:pStyle w:val="Normaltindrag"/>
      </w:pPr>
      <w:r>
        <w:t>Reglerna i övergångsbestämmelserna innebär således att tullen efter EU-inträdet behållit sina kontrollbefogenheter och att tullen vid inre gräns kan ingripa mot illegal införsel av t.ex. narkotika och vapen. Kontrollbefogenh</w:t>
      </w:r>
      <w:r>
        <w:t>e</w:t>
      </w:r>
      <w:r>
        <w:t>terna avser vissa uppräknade varuslag för vilka tillstånd krävs för införsel och utförsel. Förutom narkotika och vapen är det fråga om bl.a. krigsmater</w:t>
      </w:r>
      <w:r>
        <w:t>i</w:t>
      </w:r>
      <w:r>
        <w:t>el, injektionssprutor och kanyler, dopningsmedel, springstiletter och andra s.k. gatustridsvapen, vissa kulturföremål, hundar och katter, alkohol och tobak, nötkreatur och vissa andra djur. Kontrollerna får, som nämnts ovan, ske utan brottsmisstanke. Uppkommer vid reguljär tullkontroll misstanke om brott tillämpas i stället bestämmelserna i lagen (1960:418) om straff för varusmuggling. Den lagen innehåller i princip också alla straffbestämmelser angående smuggling</w:t>
      </w:r>
      <w:r>
        <w:t>s</w:t>
      </w:r>
      <w:r>
        <w:t>brottsligheten.</w:t>
      </w:r>
    </w:p>
    <w:p w:rsidR="0089154E" w:rsidRDefault="0089154E">
      <w:pPr>
        <w:pStyle w:val="Normaltindrag"/>
      </w:pPr>
      <w:r>
        <w:t xml:space="preserve"> Tullverket svarar i stor utsträckning för utredning av brott inom sitt ver</w:t>
      </w:r>
      <w:r>
        <w:t>k</w:t>
      </w:r>
      <w:r>
        <w:t>samhetsområde, exempelvis varusmuggling. I dessa fall sköts brottsutre</w:t>
      </w:r>
      <w:r>
        <w:t>d</w:t>
      </w:r>
      <w:r>
        <w:t>ningen av tulltjänstemän inom tullkriminalen, vilka har uppgifter och bef</w:t>
      </w:r>
      <w:r>
        <w:t>o</w:t>
      </w:r>
      <w:r>
        <w:t>genheter som i stort sett motsvarar de befogenheter polisen har vid brottsu</w:t>
      </w:r>
      <w:r>
        <w:t>t</w:t>
      </w:r>
      <w:r>
        <w:t>redning. Tullens brottsbekämpande verksamhet regleras i varusmugglingsl</w:t>
      </w:r>
      <w:r>
        <w:t>a</w:t>
      </w:r>
      <w:r>
        <w:t>gen. Däru</w:t>
      </w:r>
      <w:r>
        <w:t>t</w:t>
      </w:r>
      <w:r>
        <w:t>över gäller rättegångsbalkens regler om förundersökning.</w:t>
      </w:r>
    </w:p>
    <w:p w:rsidR="0089154E" w:rsidRDefault="0089154E">
      <w:pPr>
        <w:pStyle w:val="Normaltindrag"/>
      </w:pPr>
      <w:r>
        <w:t>Polisens brottsbeivrande verksamhet sker såväl inne i landet som vid grä</w:t>
      </w:r>
      <w:r>
        <w:t>n</w:t>
      </w:r>
      <w:r>
        <w:t>serna. När det gäller smuggling sammanfaller tullens och polisens uppgifter. Polisen har att beivra narkotikabrott och smuggling på samma sätt som annan brottslighet medan tullen har ett särskilt ansvar för att vid gränserna bekämpa  sådan brottslighet. Tullen har delvis andra befogenheter vid gränserna än vad polisen allmänt har. I de fall polisen biträder tullen i kontrollåtgärder har polismannen emellertid samma befogenheter som en tulltjänsteman.</w:t>
      </w:r>
    </w:p>
    <w:p w:rsidR="0089154E" w:rsidRDefault="0089154E">
      <w:pPr>
        <w:pStyle w:val="Normaltindrag"/>
      </w:pPr>
      <w:r>
        <w:t>Samarbete mellan tull och polis förekommer på alla nivåer inom organis</w:t>
      </w:r>
      <w:r>
        <w:t>a</w:t>
      </w:r>
      <w:r>
        <w:t>tionerna både i konkreta ärenden och i utvecklandet av nya arbetsmetoder. Detta samarbete sker på både nationell och internationell nivå.</w:t>
      </w:r>
    </w:p>
    <w:p w:rsidR="0089154E" w:rsidRDefault="0089154E">
      <w:pPr>
        <w:pStyle w:val="Rubrik2"/>
      </w:pPr>
      <w:r>
        <w:t>Propositionen</w:t>
      </w:r>
    </w:p>
    <w:p w:rsidR="0089154E" w:rsidRDefault="0089154E">
      <w:r>
        <w:t>Enligt regeringen bör permanenta regler om Tullverkets befogenheter vid införsel eller utförsel över Sveriges gräns mot ett annat EU-land införas och   i propositionen läggs fram förslag till en särskild lag som reglerar detta. Därutöver föreslås ändringar i flera lagar.</w:t>
      </w:r>
    </w:p>
    <w:p w:rsidR="0089154E" w:rsidRDefault="0089154E">
      <w:pPr>
        <w:pStyle w:val="Normaltindrag"/>
      </w:pPr>
      <w:r>
        <w:t>Den nya lagen skall ersätta den nuvarande regleringen i övergångsbestä</w:t>
      </w:r>
      <w:r>
        <w:t>m</w:t>
      </w:r>
      <w:r>
        <w:t>melserna och bygger i stort sett på bestämmelserna där. Tullpersonalen får således utan brottsmisstanke även i fortsättningen utföra vissa kontroller, t.ex. selektiv kontroll, beträffande samma varuslag som för närvarande. Slumpmässiga kontroller är, enligt en uttrycklig bestämmelse i den föresla</w:t>
      </w:r>
      <w:r>
        <w:t>g</w:t>
      </w:r>
      <w:r>
        <w:t>na lagen, inte tillåtna.</w:t>
      </w:r>
    </w:p>
    <w:p w:rsidR="0089154E" w:rsidRDefault="0089154E">
      <w:pPr>
        <w:pStyle w:val="Normaltindrag"/>
      </w:pPr>
      <w:r>
        <w:t>Rent tekniskt är lagen utformad så att det föreligger anmälningsskyldighet för införsel eller utförsel av vissa i lagen uppräknade varor. För att kontroll</w:t>
      </w:r>
      <w:r>
        <w:t>e</w:t>
      </w:r>
      <w:r>
        <w:t>ra att anmälningsplikten iakttagits får tullpersonalen undersöka transportm</w:t>
      </w:r>
      <w:r>
        <w:t>e</w:t>
      </w:r>
      <w:r>
        <w:t>del, containrar, lådor och andra utrymmen där varor kan förvaras, handre</w:t>
      </w:r>
      <w:r>
        <w:t>s</w:t>
      </w:r>
      <w:r>
        <w:t>gods såsom resväskor, portföljer och handväskor och liknande som medförs av en resa</w:t>
      </w:r>
      <w:r>
        <w:t>n</w:t>
      </w:r>
      <w:r>
        <w:t>de vid inresa från eller utresa till ett annat EU-land.</w:t>
      </w:r>
    </w:p>
    <w:p w:rsidR="0089154E" w:rsidRDefault="0089154E">
      <w:pPr>
        <w:pStyle w:val="Normaltindrag"/>
      </w:pPr>
      <w:r>
        <w:t xml:space="preserve"> Lagen innehåller också förslag till åtgärder för att bekämpa i första hand narkotikabrottsligheten. Tullen får, enligt förslaget, i den brottsutredande verksamheten tillgång till bokningsuppgifter om passagerare m.m. från transportföretagen. Vidare ges tullen en lagstadgad möjlighet att undersöka och öppna brev och andra postförsändelser samt att lägga s.k. postspärr.</w:t>
      </w:r>
    </w:p>
    <w:p w:rsidR="0089154E" w:rsidRDefault="0089154E">
      <w:pPr>
        <w:pStyle w:val="Normaltindrag"/>
      </w:pPr>
      <w:r>
        <w:t>Lagen (1960:418) om straff för varusmuggling kommer tills vidare att fortsätta att reglera förhållanden vid såväl yttre som inre gräns.</w:t>
      </w:r>
    </w:p>
    <w:p w:rsidR="0089154E" w:rsidRDefault="0089154E">
      <w:pPr>
        <w:pStyle w:val="Normaltindrag"/>
      </w:pPr>
      <w:r>
        <w:t>Lagrådet har yttrat sig över lagförslagen med undantag för ett par mindre lagändringar.</w:t>
      </w:r>
    </w:p>
    <w:p w:rsidR="0089154E" w:rsidRDefault="0089154E">
      <w:pPr>
        <w:pStyle w:val="Rubrik2"/>
      </w:pPr>
      <w:r>
        <w:t>Avslag på propositionen</w:t>
      </w:r>
    </w:p>
    <w:p w:rsidR="0089154E" w:rsidRDefault="0089154E">
      <w:r>
        <w:t>I motion Sk36 (yrkandena 1-4) yrkas avslag på propositionen. Motionärerna ställer sig tveksamma till om den sedan länge rådande mydighetsstrukturen mellan polis och tull verkligen kommer att kunna tillgodose de ökade kraven på framför allt en effektiv narkotikabrottsbekämpning i anslutning till de inre gränsområdena. I motionen presenteras ett förslag till en reformering av de nuvarande myndighetsstrukturerna på området som i stort innebär att tullkriminalen och tullens bevakningspersonal integreras med pol</w:t>
      </w:r>
      <w:r>
        <w:t>isorganis</w:t>
      </w:r>
      <w:r>
        <w:t>a</w:t>
      </w:r>
      <w:r>
        <w:t>tionen på de platser vid den inre gränsen där gränkontroller kommer i fråga. Formellt skulle tullens verksamhet vid den inre gränsen upphöra med en sådan ordning, men endast för att ersättas av en utbyggd brottsbekämpning under polis- och åklagaransvar. Vidare föreslås att en försöksverksamhet, utformad efter de presenterade riktlinjerna,  inleds inom kort. I avvaktan på att regeringen återkommer med förslag i den riktning motionärerna förespr</w:t>
      </w:r>
      <w:r>
        <w:t>å</w:t>
      </w:r>
      <w:r>
        <w:t>kat begärs att nuvarande övergångsbestämmelser till tullagen alltjämt skall gälla vid den inre gränsen.</w:t>
      </w:r>
    </w:p>
    <w:p w:rsidR="0089154E" w:rsidRDefault="0089154E">
      <w:pPr>
        <w:pStyle w:val="Normaltindrag"/>
      </w:pPr>
      <w:r>
        <w:t>Bakgrunden till motionsyrkandena är att motionärerna anser att deras fö</w:t>
      </w:r>
      <w:r>
        <w:t>r</w:t>
      </w:r>
      <w:r>
        <w:t>slag löser problemet med kraven på dels fri rörlighet för varor, dels brottsb</w:t>
      </w:r>
      <w:r>
        <w:t>e</w:t>
      </w:r>
      <w:r>
        <w:t>kämpning av framför allt narkotika vid den inre gränsen. Ingripanden kan, anförs det, med den föreslagna ordningen, ske på ett sätt som bättre harm</w:t>
      </w:r>
      <w:r>
        <w:t>o</w:t>
      </w:r>
      <w:r>
        <w:t>nierar med sedvanliga straffprocessuella metoder, och grund för ingripanden vid eller innanför den inre gränsen behöver då inte längre baseras på tullte</w:t>
      </w:r>
      <w:r>
        <w:t>k</w:t>
      </w:r>
      <w:r>
        <w:t xml:space="preserve">niska institut som anmälan och dylikt utan ytterst på det underrättelsearbete och den metodutveckling polis och åklagare har att svara för. Om polisen vid sin kontroll tillämpar de beprövade tullmetoderna med s.k. selektiv kontroll i dess olika varianter utgör dessa enligt motionärernas uppfattning en på misstanke baserad kontroll och är därför tillåten. </w:t>
      </w:r>
    </w:p>
    <w:p w:rsidR="0089154E" w:rsidRDefault="0089154E">
      <w:pPr>
        <w:pStyle w:val="Rubrik3"/>
      </w:pPr>
      <w:r>
        <w:t>Utskottets överväganden</w:t>
      </w:r>
    </w:p>
    <w:p w:rsidR="0089154E" w:rsidRDefault="0089154E">
      <w:r>
        <w:t>EU-gränskontrollutredningen har funnit att artikel 36 i EG-fördraget ger möjlighet till fortsatta kontroller vid den inre gränsen, men att dessa kontro</w:t>
      </w:r>
      <w:r>
        <w:t>l</w:t>
      </w:r>
      <w:r>
        <w:t>ler bör utformas annorlunda än dagens. Sålunda anser utredningen att sådana kontroller, med undantag för kontroll av postförsändelser, enbart skall få förekomma vid misstanke om brott. Utredningen anser att den misstankegrad som därvid skall krävas skall vara den lägsta som förekommer i svensk rätt, dvs. ”anledning anta”.</w:t>
      </w:r>
    </w:p>
    <w:p w:rsidR="0089154E" w:rsidRDefault="0089154E">
      <w:pPr>
        <w:pStyle w:val="Normaltindrag"/>
      </w:pPr>
      <w:r>
        <w:t>Regeringen delar (prop. s. 27) utredningens bedömning att kontroller för vissa särskilt skyddsvärda ändamål kan och bör behållas när det gäller vissa varugrupper. Regeringen anser dock inte att det skall krävas misstanke för att kontrollerna skall kunna utföras. Regeringens uppfattning är att EG-rättens krav kan uppfyllas även med tillämpning av s.k. selektiva kontroller, vilka innebär att kontrollobjektet tas ut med utgångspunkt i tullpersonalens al</w:t>
      </w:r>
      <w:r>
        <w:t>l</w:t>
      </w:r>
      <w:r>
        <w:t>männa erfarenheter och kunskaper om smuggling. Enligt regeringens mening medför detta dock inte att det blir någon förändring i förhållande till den kontrollnivå som för närvarande tillämpas enligt de nu gällande övergång</w:t>
      </w:r>
      <w:r>
        <w:t>s</w:t>
      </w:r>
      <w:r>
        <w:t>bestämmelserna till tullagen. För att tydligt markera att EG-rättens bestä</w:t>
      </w:r>
      <w:r>
        <w:t>m</w:t>
      </w:r>
      <w:r>
        <w:t>melser om fri rörlighet har beaktats har regeringen föreslagit att det i den nya lagen införs en bestämmelse om att slumpmässiga kontroller, dvs. sådana kontroller som har som enda grund att en vara förs över en gräns, inte får utföras.</w:t>
      </w:r>
    </w:p>
    <w:p w:rsidR="0089154E" w:rsidRDefault="0089154E">
      <w:pPr>
        <w:pStyle w:val="Normaltindrag"/>
      </w:pPr>
      <w:r>
        <w:t>Utskottet delar regeringens bedömning. Utskottet vill här särskilt unde</w:t>
      </w:r>
      <w:r>
        <w:t>r</w:t>
      </w:r>
      <w:r>
        <w:t>stryka att de s.k. stickprovskontrollerna för länge sedan förlorat sin betyde</w:t>
      </w:r>
      <w:r>
        <w:t>l</w:t>
      </w:r>
      <w:r>
        <w:t>se. Enligt vad utskottet erfarit har den svenska tullen nämligen inte använt denna typ av kontroll på många år. Skälet till detta torde vara att stickprov</w:t>
      </w:r>
      <w:r>
        <w:t>s</w:t>
      </w:r>
      <w:r>
        <w:t>kontroller inte är särskilt effektiva. Förbudet mot slumpmässiga kontroller torde alltså främst, som nyss framgått, tjäna till att framhålla att också den nya reglerin</w:t>
      </w:r>
      <w:r>
        <w:t>g</w:t>
      </w:r>
      <w:r>
        <w:t>en följer EU:s regler.</w:t>
      </w:r>
    </w:p>
    <w:p w:rsidR="0089154E" w:rsidRDefault="0089154E">
      <w:pPr>
        <w:pStyle w:val="Normaltindrag"/>
      </w:pPr>
      <w:r>
        <w:t>Utskottets nu gjorda ställningstagande innebär att utskottet ställer sig ba</w:t>
      </w:r>
      <w:r>
        <w:t>k</w:t>
      </w:r>
      <w:r>
        <w:t>om förslaget att behålla möjligheterna för Tullverket att även i fortsättningen få använda s.k. selektiva kontroller utan brottsmisstanke. Utskottet är således mot den bakgrunden inte berett att tillmötesgå motionärerna och ändra my</w:t>
      </w:r>
      <w:r>
        <w:t>n</w:t>
      </w:r>
      <w:r>
        <w:t>dighetsstrukturen för tullen och polisen i syfte att kontrollverksamheten vid den inre gränsen skall ske utifrån en misstanke om brott. Däremot anser utskottet att det kan finnas goda skäl att följa utvecklingen av tullens och polisens samarbete när det gäller den brottsutredande verksamheten vid gränse</w:t>
      </w:r>
      <w:r>
        <w:t>r</w:t>
      </w:r>
      <w:r>
        <w:t>na.</w:t>
      </w:r>
    </w:p>
    <w:p w:rsidR="0089154E" w:rsidRDefault="0089154E">
      <w:pPr>
        <w:pStyle w:val="Normaltindrag"/>
      </w:pPr>
      <w:r>
        <w:t>Denna frågeställning är inte ny. Utskottet har vid flera tillfällen behandlat motioner där ett utvecklat samarbete mellan tull och polis förespråkats. U</w:t>
      </w:r>
      <w:r>
        <w:t>t</w:t>
      </w:r>
      <w:r>
        <w:t>skottet har då understrukit vikten av ett utökat samarbete (se 1994/95:JuU14 s. 26) men inte ansett att frågan borde föranleda något riksdagsu</w:t>
      </w:r>
      <w:r>
        <w:t>t</w:t>
      </w:r>
      <w:r>
        <w:t>talande.</w:t>
      </w:r>
    </w:p>
    <w:p w:rsidR="0089154E" w:rsidRDefault="0089154E">
      <w:pPr>
        <w:pStyle w:val="Normaltindrag"/>
      </w:pPr>
      <w:r>
        <w:t>Även skatteutskottet har behandlat liknande frågor. Således förordades u</w:t>
      </w:r>
      <w:r>
        <w:t>n</w:t>
      </w:r>
      <w:r>
        <w:t>der förra riksmötet i flera motioner dels att person- och varukontrollen vid inre gräns borde samordnas under en gemensam myndighets ansvar, dels att Tul</w:t>
      </w:r>
      <w:r>
        <w:t>l</w:t>
      </w:r>
      <w:r>
        <w:t xml:space="preserve">verket skulle inordnas i Riksskatteverket. </w:t>
      </w:r>
    </w:p>
    <w:p w:rsidR="0089154E" w:rsidRDefault="0089154E">
      <w:pPr>
        <w:pStyle w:val="Normaltindrag"/>
      </w:pPr>
      <w:r>
        <w:t>Skatteutskottet avstyrkte i sitt av riksdagen godkända betänkande bifall till motionerna (1994/95:SkU23 s. 16, rskr. 82). I sin motivering anförde utsko</w:t>
      </w:r>
      <w:r>
        <w:t>t</w:t>
      </w:r>
      <w:r>
        <w:t>tet att det var önskvärt att stärka samarbetet mellan tullen och polisen. Beh</w:t>
      </w:r>
      <w:r>
        <w:t>o</w:t>
      </w:r>
      <w:r>
        <w:t>vet av ett sådant samarbete var, anförde utskottet, till följd av de då föresla</w:t>
      </w:r>
      <w:r>
        <w:t>g</w:t>
      </w:r>
      <w:r>
        <w:t>na neddragningarna inom tullen än mer angeläget. Utskottet ansåg att dessa och andra samverkansformer som är lämpliga för myndigheternas arbete och hur dessa skulle anpassas till utvecklingen inom EU först borde prövas i det beredningsarbete som då pågick inom regeringen.</w:t>
      </w:r>
    </w:p>
    <w:p w:rsidR="0089154E" w:rsidRDefault="0089154E">
      <w:pPr>
        <w:pStyle w:val="Normaltindrag"/>
      </w:pPr>
      <w:r>
        <w:t>Regeringen anför i den nu aktuella propositionen (s. 75 f) att samarbetet mellan tull och polis fungerar väl och att den nuvarande fördelningen av arbetsuppgifter mellan dessa myndigheter är lämplig. Enligt regeringen är det främst en fråga för Generaltullstyrelsen och Rikspolisstyrelsen att finna lämpliga former att vidareutveckla samarbetet.</w:t>
      </w:r>
    </w:p>
    <w:p w:rsidR="0089154E" w:rsidRDefault="0089154E">
      <w:pPr>
        <w:pStyle w:val="Normaltindrag"/>
      </w:pPr>
      <w:r>
        <w:t>Mot bakgrund av vad som ovan anförts tillstyrker utskottet propositionen. Utskottet avstyrker bifall till motion Sk36 såvitt avser yrkandena om avslag på propositionen, en ny myndighetsstruktur för polis och tull, en försök</w:t>
      </w:r>
      <w:r>
        <w:t>s</w:t>
      </w:r>
      <w:r>
        <w:t>verksamhet med den inriktningen samt yrkandet om att nu gällande öve</w:t>
      </w:r>
      <w:r>
        <w:t>r</w:t>
      </w:r>
      <w:r>
        <w:t>gång</w:t>
      </w:r>
      <w:r>
        <w:t>s</w:t>
      </w:r>
      <w:r>
        <w:t>bestämmelser alltjämt skall gälla vid den inre gränsen.</w:t>
      </w:r>
    </w:p>
    <w:p w:rsidR="0089154E" w:rsidRDefault="0089154E">
      <w:pPr>
        <w:pStyle w:val="Normaltindrag"/>
      </w:pPr>
      <w:r>
        <w:t>Till enskildheter i regeringens förslag återkommer utskottet i det följa</w:t>
      </w:r>
      <w:r>
        <w:t>n</w:t>
      </w:r>
      <w:r>
        <w:t>de.</w:t>
      </w:r>
    </w:p>
    <w:p w:rsidR="0089154E" w:rsidRDefault="0089154E">
      <w:pPr>
        <w:pStyle w:val="Rubrik2"/>
      </w:pPr>
      <w:r>
        <w:t>Kontroll av postförsändelse</w:t>
      </w:r>
    </w:p>
    <w:p w:rsidR="0089154E" w:rsidRDefault="0089154E">
      <w:pPr>
        <w:pStyle w:val="Rubrik3"/>
        <w:spacing w:before="123"/>
      </w:pPr>
      <w:r>
        <w:t>Propositionen</w:t>
      </w:r>
    </w:p>
    <w:p w:rsidR="0089154E" w:rsidRDefault="0089154E">
      <w:r>
        <w:t>Tullverket har enligt gällande rätt befogenheter att undersöka och öppna   brev och andra postförsändelser. En regel som uttryckligen ger Tullverket en sådan befogenhet föreslås införd i 8 § i den nya lagen när det gäller EU-trafiken. Enligt regeringsförslaget skall, för kontroll av att anmälningssky</w:t>
      </w:r>
      <w:r>
        <w:t>l</w:t>
      </w:r>
      <w:r>
        <w:t>digheten fullgjorts enligt lagen, en postförsändelse få undersökas. Försände</w:t>
      </w:r>
      <w:r>
        <w:t>l</w:t>
      </w:r>
      <w:r>
        <w:t xml:space="preserve">sen får  öppnas endast om det finns anledning anta att den innehåller någon av de varor lagen gäller och det enligt reglerna i varusmugglingslagen går att ta varan i beslag. Beslag enligt varusmugglingslagen får ske av varor som kan antas vara förverkade på grund av brott. </w:t>
      </w:r>
    </w:p>
    <w:p w:rsidR="0089154E" w:rsidRDefault="0089154E">
      <w:pPr>
        <w:pStyle w:val="Normaltindrag"/>
      </w:pPr>
      <w:r>
        <w:t>Beslutet om öppnande med stöd av 8 § av brev och andra sådana försä</w:t>
      </w:r>
      <w:r>
        <w:t>n</w:t>
      </w:r>
      <w:r>
        <w:t>delser som kan antas innehålla förtroliga meddelanden får fattas endast av tullmyndighetens chef eller efter dennes förordnande av någon annan tjän</w:t>
      </w:r>
      <w:r>
        <w:t>s</w:t>
      </w:r>
      <w:r>
        <w:t>teman vid myndigheten (9 §). En försändelse som öppnas med stöd av 8 eller 9 §§ får inte undersökas närmare än vad som behövs med hänsyn till änd</w:t>
      </w:r>
      <w:r>
        <w:t>a</w:t>
      </w:r>
      <w:r>
        <w:t xml:space="preserve">målet med undersökningen. </w:t>
      </w:r>
    </w:p>
    <w:p w:rsidR="0089154E" w:rsidRDefault="0089154E">
      <w:pPr>
        <w:pStyle w:val="Normaltindrag"/>
      </w:pPr>
      <w:r>
        <w:t>Protokoll skall föras över undersökningen. Av protokollet skall framgå ä</w:t>
      </w:r>
      <w:r>
        <w:t>n</w:t>
      </w:r>
      <w:r>
        <w:t>damålet med undersökningen och vad som har kommit fram vid denna. Har en försändelse öppnats skall adressaten och, om det är möjligt, avsändaren underrättas så snart som möjligt, om inte särskilda skäl talar emot det.</w:t>
      </w:r>
    </w:p>
    <w:p w:rsidR="0089154E" w:rsidRDefault="0089154E">
      <w:pPr>
        <w:pStyle w:val="Normaltindrag"/>
      </w:pPr>
      <w:r>
        <w:t>En liknande ordning föreslås införd i 57a–57c §§ tullagen.</w:t>
      </w:r>
    </w:p>
    <w:p w:rsidR="0089154E" w:rsidRDefault="0089154E">
      <w:pPr>
        <w:pStyle w:val="Rubrik3"/>
      </w:pPr>
      <w:r>
        <w:t>Motionen</w:t>
      </w:r>
    </w:p>
    <w:p w:rsidR="0089154E" w:rsidRDefault="0089154E">
      <w:r>
        <w:t>I motion Sk36  (yrkande 5) yrkas att beslut om öppnande av postförsändelse skall fattas av domstol och inte i administrativ ordning. Motionärerna hänv</w:t>
      </w:r>
      <w:r>
        <w:t>i</w:t>
      </w:r>
      <w:r>
        <w:t>sar till reglerna om beslag i rättegångsbalken.</w:t>
      </w:r>
    </w:p>
    <w:p w:rsidR="0089154E" w:rsidRDefault="0089154E">
      <w:pPr>
        <w:pStyle w:val="Normaltindrag"/>
      </w:pPr>
    </w:p>
    <w:p w:rsidR="0089154E" w:rsidRDefault="0089154E">
      <w:pPr>
        <w:pStyle w:val="Rubrik3"/>
      </w:pPr>
      <w:r>
        <w:t>Överväganden</w:t>
      </w:r>
    </w:p>
    <w:p w:rsidR="0089154E" w:rsidRDefault="0089154E">
      <w:r>
        <w:t xml:space="preserve">Ett beslag innebär typiskt sett att någon genom myndighetsbeslut tvångsvis och tills vidare frånhänds besittningsrätten till ett föremål. </w:t>
      </w:r>
    </w:p>
    <w:p w:rsidR="0089154E" w:rsidRDefault="0089154E">
      <w:pPr>
        <w:pStyle w:val="Normaltindrag"/>
      </w:pPr>
      <w:r>
        <w:t>De allmänna reglerna om beslag finns i 27 kap. rättegångsbalken (RB). Dessa regler innebär att föremål som skäligen kan antas ha betydelse för utredning om brott eller som har avhänts någon genom brott får tas i beslag. Detsamma gäller föremål som kan komma att förverkas. Beslag får endast beslutas om skälen för åtgärden uppväger det intrång eller men i övrigt som åtgärden innebär för den misstänkte eller för något annat motstående intre</w:t>
      </w:r>
      <w:r>
        <w:t>s</w:t>
      </w:r>
      <w:r>
        <w:t>se.</w:t>
      </w:r>
    </w:p>
    <w:p w:rsidR="0089154E" w:rsidRDefault="0089154E">
      <w:pPr>
        <w:pStyle w:val="Normaltindrag"/>
      </w:pPr>
      <w:r>
        <w:t xml:space="preserve">Beslut om beslag får enligt rättegångsbalken fattas av den som griper eller anhåller en misstänkt eller verkställer vissa tvångsmedel, bl.a. husrannsakan eller kroppsvisitation, och därvid träffar på föremål som får tas i beslag. Undersökningsledaren eller åklagaren får besluta om beslag också i andra fall. Domstol kan också besluta om beslag i vissa fall. Om ett beslut om beslag fattats utan rättens förordnande kan den som drabbats av beslaget begära att rätten överprövar beslutet. </w:t>
      </w:r>
    </w:p>
    <w:p w:rsidR="0089154E" w:rsidRDefault="0089154E">
      <w:pPr>
        <w:pStyle w:val="Normaltindrag"/>
      </w:pPr>
      <w:r>
        <w:t>Särskilda bestämmelser finns när det gäller beslag av postförsändelser. Av 27 kap. 3 § RB framgår att brev, telegram eller annan försändelse, som finns hos ett post- eller telebefordringsföretag, får tas i beslag endast om det för brottet är föreskrivet fängelse i ett år eller däröver och försändelsen hade kunnat tas i beslag hos mottagaren. Vidare får enligt regler i 27 kap. 12 § bl.a. post- eller telegrafförsändelse som tagits i beslag inte närmare unders</w:t>
      </w:r>
      <w:r>
        <w:t>ö</w:t>
      </w:r>
      <w:r>
        <w:t>kas eller öppnas av annan än rätten, undersökningsledaren eller åklag</w:t>
      </w:r>
      <w:r>
        <w:t>a</w:t>
      </w:r>
      <w:r>
        <w:t>ren.</w:t>
      </w:r>
    </w:p>
    <w:p w:rsidR="0089154E" w:rsidRDefault="0089154E">
      <w:pPr>
        <w:pStyle w:val="Normaltindrag"/>
      </w:pPr>
      <w:r>
        <w:t>Före 1987 års tullag meddelades förordnande om öppning av brevförsä</w:t>
      </w:r>
      <w:r>
        <w:t>n</w:t>
      </w:r>
      <w:r>
        <w:t xml:space="preserve">delser undantagslöst med stöd av beslagsbestämmelsen i 27 kap. 12 § RB, men numera har tullen möjlighet att öppna brev och liknande försändelser med stöd av bestämmelser i tullagen. Flera remissinstanser förordar i princip en återgång till en sådan ordning. </w:t>
      </w:r>
    </w:p>
    <w:p w:rsidR="0089154E" w:rsidRDefault="0089154E">
      <w:pPr>
        <w:pStyle w:val="Normaltindrag"/>
      </w:pPr>
      <w:r>
        <w:t>Regeringen anför i propositionen (s. 63) att den övervägt att låta reglerna i rättegångsbalken om beslag gälla rätten att undersöka och öppna förtroliga försändelser med hänsyn till det starka skydd som rätten till förtrolig ko</w:t>
      </w:r>
      <w:r>
        <w:t>m</w:t>
      </w:r>
      <w:r>
        <w:t>munikation åtnjuter. Reglerna i  2 kap. 6 § regeringsformen (RF) ger me</w:t>
      </w:r>
      <w:r>
        <w:t>d</w:t>
      </w:r>
      <w:r>
        <w:t>borgarna ett skydd gentemot det allmänna mot bl.a. undersökning av brev eller annan förtrolig försändelse. Enligt 2 kap. 12 § RF får detta skydd i</w:t>
      </w:r>
      <w:r>
        <w:t>n</w:t>
      </w:r>
      <w:r>
        <w:t>skränkas genom lag för att tillgodose ändamål som är godtagbara i ett dem</w:t>
      </w:r>
      <w:r>
        <w:t>o</w:t>
      </w:r>
      <w:r>
        <w:t>kratiskt samhälle. Regeringen pekar också på artikel 6 i Europakonventi</w:t>
      </w:r>
      <w:r>
        <w:t>o</w:t>
      </w:r>
      <w:r>
        <w:t>nens bestämmelser om skydd för de mänskliga rättigheterna och de grun</w:t>
      </w:r>
      <w:r>
        <w:t>d</w:t>
      </w:r>
      <w:r>
        <w:t>läggande friheterna. Artikeln innehåller regler om rätt till domstolsprövning och om rättssäkerhet. Rätten till domstolsprövning är dock inte absolut.</w:t>
      </w:r>
    </w:p>
    <w:p w:rsidR="0089154E" w:rsidRDefault="0089154E">
      <w:pPr>
        <w:pStyle w:val="Normaltindrag"/>
      </w:pPr>
      <w:r>
        <w:t>Regeringen konstaterar att rättegångsbalkens regler om beslag ställer högre krav på brottsmisstanke än vad som gäller vid ett administrativt förfarande och att detta skulle kunna försvåra den mycket viktiga kampen mot narkot</w:t>
      </w:r>
      <w:r>
        <w:t>i</w:t>
      </w:r>
      <w:r>
        <w:t>kabrottsligheten. Häremot står, anför regeringen, skyddet av den enskildes integritet och rätten till förtrolig kommunikation. Syftet med den föreslagna regleringen är att så långt det är möjligt begränsa den mycket allvarliga na</w:t>
      </w:r>
      <w:r>
        <w:t>r</w:t>
      </w:r>
      <w:r>
        <w:t xml:space="preserve">kotikabrottsligheten. Detta syfte är, enligt regeringen, av sådan vikt att ett eventuellt intrång i vissa grundläggande rättigheter kan anses försvarbart. </w:t>
      </w:r>
    </w:p>
    <w:p w:rsidR="0089154E" w:rsidRDefault="0089154E">
      <w:pPr>
        <w:pStyle w:val="Normaltindrag"/>
      </w:pPr>
      <w:r>
        <w:t>Utskottet vill inledningsvis erinra om att kampen mot narkotikabrottsligh</w:t>
      </w:r>
      <w:r>
        <w:t>e</w:t>
      </w:r>
      <w:r>
        <w:t>ten setts som en av de viktigaste kriminalpolitiska uppgifterna och målet är att skapa ett narkotikafritt samhälle där annat bruk av narkotika än det som är medicinskt motiverat inte förekommer. Regeringens kriminalpolitik är sä</w:t>
      </w:r>
      <w:r>
        <w:t>r</w:t>
      </w:r>
      <w:r>
        <w:t>skilt inriktad bl.a. på kampen mot narkotikabrottsligheten (prop. 1994/95:100 bil. 3 s. 6–8, JuU17 s. 5 f) och i linje härmed är insatser mot narkotika högt prioriterade inom bl.a. polis och tull. Utskottet finner i likhet med regeringen att det är nödvändigt att tullen även i fortsättningen kan utöva viss kontroll över varor som befordras per post. Öppning och unde</w:t>
      </w:r>
      <w:r>
        <w:t>r</w:t>
      </w:r>
      <w:r>
        <w:t>sökning av brev och andra försändelser motiveras i särskilt hög grad av det starka samhällsintresset att begränsa narkotikabrottsligheten. Som framgår av propositionen görs årligen ett stort antal narkotikabeslag i hanteringen av postförsändelser från utlandet. Utskottet tillstyrker således att tullen behåller befogenheterna att besluta om öppning och undersökning av postförsände</w:t>
      </w:r>
      <w:r>
        <w:t>l</w:t>
      </w:r>
      <w:r>
        <w:t>ser. Genom de föreslagna lagstadgade begränsningarna i kontrollbefogenh</w:t>
      </w:r>
      <w:r>
        <w:t>e</w:t>
      </w:r>
      <w:r>
        <w:t>terna anser utskottet att förslaget tillgodoser kraven på skyddet av brevhe</w:t>
      </w:r>
      <w:r>
        <w:t>m</w:t>
      </w:r>
      <w:r>
        <w:t>ligh</w:t>
      </w:r>
      <w:r>
        <w:t>e</w:t>
      </w:r>
      <w:r>
        <w:t xml:space="preserve">ten. </w:t>
      </w:r>
    </w:p>
    <w:p w:rsidR="0089154E" w:rsidRDefault="0089154E">
      <w:pPr>
        <w:pStyle w:val="Normaltindrag"/>
      </w:pPr>
      <w:r>
        <w:t>Utskottet tillstyrker propositionen och avstyrker bifall till motion Sk36 i nu b</w:t>
      </w:r>
      <w:r>
        <w:t>e</w:t>
      </w:r>
      <w:r>
        <w:t>rörd del.</w:t>
      </w:r>
    </w:p>
    <w:p w:rsidR="0089154E" w:rsidRDefault="0089154E">
      <w:pPr>
        <w:pStyle w:val="Rubrik2"/>
      </w:pPr>
      <w:r>
        <w:t>Postspärr</w:t>
      </w:r>
    </w:p>
    <w:p w:rsidR="0089154E" w:rsidRDefault="0089154E">
      <w:pPr>
        <w:pStyle w:val="Rubrik3"/>
        <w:spacing w:before="123"/>
      </w:pPr>
      <w:r>
        <w:t>Propositionen</w:t>
      </w:r>
    </w:p>
    <w:p w:rsidR="0089154E" w:rsidRDefault="0089154E">
      <w:r>
        <w:t>I propositionen föreslås att en bestämmelse om postspärr införs i den för</w:t>
      </w:r>
      <w:r>
        <w:t>e</w:t>
      </w:r>
      <w:r>
        <w:t>slagna lagen (11 §). Härmed avses att posten tillfälligt omhändertar enstaka försändelser till en känd adressat på adresspostanstalten. Det föreslås att chefen för en tullmyndighet skall få fatta ett beslut om ett sådant kvarhålla</w:t>
      </w:r>
      <w:r>
        <w:t>n</w:t>
      </w:r>
      <w:r>
        <w:t>de av en postförsändelse. En förutsättning för postspärr är att det finns a</w:t>
      </w:r>
      <w:r>
        <w:t>n</w:t>
      </w:r>
      <w:r>
        <w:t>ledning anta att postförsändelsen innehåller narkotika som kan tas i beslag enligt varusmugglingslagen. Ett beslut om kvarhållande får meddelas att gälla endast för en viss angiven, kortare tidsrymd. Vidare måste alltid den s.k. proportionalitetsprincipen tillämpas, dvs. beslutet måste anses nödvä</w:t>
      </w:r>
      <w:r>
        <w:t>n</w:t>
      </w:r>
      <w:r>
        <w:t>digt för att syftet med åtgärden skall kunna uppnås. Ett beslut om kvarhå</w:t>
      </w:r>
      <w:r>
        <w:t>l</w:t>
      </w:r>
      <w:r>
        <w:t>lande får verkställas omedelbart men skall snarast prövas av Generaltullst</w:t>
      </w:r>
      <w:r>
        <w:t>y</w:t>
      </w:r>
      <w:r>
        <w:t>relsen.</w:t>
      </w:r>
    </w:p>
    <w:p w:rsidR="0089154E" w:rsidRDefault="0089154E">
      <w:pPr>
        <w:pStyle w:val="Normaltindrag"/>
      </w:pPr>
      <w:r>
        <w:t>En motsvarande bestämmelse om postspärr föreslås  införd i tull</w:t>
      </w:r>
      <w:r>
        <w:t>a</w:t>
      </w:r>
      <w:r>
        <w:t>gen.</w:t>
      </w:r>
    </w:p>
    <w:p w:rsidR="0089154E" w:rsidRDefault="0089154E">
      <w:pPr>
        <w:pStyle w:val="Rubrik3"/>
      </w:pPr>
      <w:r>
        <w:t>Motionen</w:t>
      </w:r>
    </w:p>
    <w:p w:rsidR="0089154E" w:rsidRDefault="0089154E">
      <w:r>
        <w:t>I motion Sk36 (yrkande 6) yrkas att bestämmelserna om postspärr inordnas i rättegångsbalkens system.</w:t>
      </w:r>
    </w:p>
    <w:p w:rsidR="0089154E" w:rsidRDefault="0089154E">
      <w:pPr>
        <w:pStyle w:val="Rubrik3"/>
      </w:pPr>
      <w:r>
        <w:t>Överväganden</w:t>
      </w:r>
    </w:p>
    <w:p w:rsidR="0089154E" w:rsidRDefault="0089154E">
      <w:r>
        <w:t xml:space="preserve">Utskottet ser med stor oro på den ökade narkotikabrottsligheten och den smuggling som sker i brevförsändelser måste, som regeringen anför, tas på största allvar. Den lagreglering om ett förfarande med postspärr som nu föreslås är ett medel i kampen mot denna form av brottslighet. Bakgrunden till regeringens förslag är att tullen genom tips eller gjorda beslag kan få en mer eller mindre stark indikation på att t.ex. narkotika förekommer i ett visst flöde av försändelser. Det är tämligen enkelt att fånga upp </w:t>
      </w:r>
      <w:r>
        <w:t>en sådan försä</w:t>
      </w:r>
      <w:r>
        <w:t>n</w:t>
      </w:r>
      <w:r>
        <w:t>delse när den kommer till mottagarens lokala postkontor genom att lägga en s.k. postspärr. Betydligt svårare kan det vara att vid ett utväxlingskontor hitta samtliga försändelser som härrör från en viss avsändare eller som är adress</w:t>
      </w:r>
      <w:r>
        <w:t>e</w:t>
      </w:r>
      <w:r>
        <w:t>rade till en viss mott</w:t>
      </w:r>
      <w:r>
        <w:t>a</w:t>
      </w:r>
      <w:r>
        <w:t>gare.</w:t>
      </w:r>
    </w:p>
    <w:p w:rsidR="0089154E" w:rsidRDefault="0089154E">
      <w:pPr>
        <w:pStyle w:val="Normaltindrag"/>
      </w:pPr>
      <w:r>
        <w:t>Lagrådet konstaterar i ärendet (prop. s. 157) att beslut om att en väntad försändelse skall kvarhållas av befordringsanstalt kan meddelas också enligt 27 kap. 9 § RB men att  beslutet då alltid ankommer på domstol. Med hänsyn härtill ifrågasätter Lagrådet om inte även besluten om postspärr i den nu föreslagna lagen och tullagen borde meddelas av domstol eller åtminstone underställas domstol i stället för Generaltullstyrelsen. Lagrådet konstaterar att en tulltjänsteman redan enligt gällande rätt anses ha bef</w:t>
      </w:r>
      <w:r>
        <w:t>ogenhet att unde</w:t>
      </w:r>
      <w:r>
        <w:t>r</w:t>
      </w:r>
      <w:r>
        <w:t>söka postförsändelser och att det i lagrådsremissen föreslås  uttryckliga regler om detta. Enligt Lagrådet kan den föreslagna möjligheten att förordna om kvarhållande av en postförsändelse ses som ett utflöde av denna befogenhet och med hänsyn härtill vill Lagrådet inte motsätta sig den föreslagna or</w:t>
      </w:r>
      <w:r>
        <w:t>d</w:t>
      </w:r>
      <w:r>
        <w:t>ningen.</w:t>
      </w:r>
    </w:p>
    <w:p w:rsidR="0089154E" w:rsidRDefault="0089154E">
      <w:pPr>
        <w:pStyle w:val="Normaltindrag"/>
      </w:pPr>
      <w:r>
        <w:t>Utskottet delar Lagrådets uppfattning och godtar således regeringsförsl</w:t>
      </w:r>
      <w:r>
        <w:t>a</w:t>
      </w:r>
      <w:r>
        <w:t>get. Motion Sk36 bör avstyrkas i nu berörd del.</w:t>
      </w:r>
    </w:p>
    <w:p w:rsidR="0089154E" w:rsidRDefault="0089154E">
      <w:pPr>
        <w:pStyle w:val="Normaltindrag"/>
      </w:pPr>
      <w:r>
        <w:t>I övrigt har utskottet inte något att tillägga med anledning av propositionen eller motionsyrkandena.</w:t>
      </w:r>
    </w:p>
    <w:p w:rsidR="0089154E" w:rsidRDefault="0089154E">
      <w:pPr>
        <w:pStyle w:val="Normaltindrag"/>
      </w:pPr>
    </w:p>
    <w:p w:rsidR="0089154E" w:rsidRDefault="0089154E">
      <w:r>
        <w:rPr>
          <w:vanish/>
        </w:rPr>
        <w:t>&lt;A</w:t>
      </w:r>
      <w:r>
        <w:t>Stockholm den 14 maj 1996</w:t>
      </w:r>
    </w:p>
    <w:p w:rsidR="0089154E" w:rsidRDefault="0089154E">
      <w:r>
        <w:t>På justitieutskottets vägnar</w:t>
      </w:r>
    </w:p>
    <w:p w:rsidR="0089154E" w:rsidRDefault="0089154E">
      <w:pPr>
        <w:pStyle w:val="Ordfnamn"/>
      </w:pPr>
      <w:bookmarkStart w:id="1" w:name="Ordförande"/>
      <w:bookmarkEnd w:id="1"/>
      <w:r>
        <w:t>Gun Hellsvik</w:t>
      </w:r>
    </w:p>
    <w:p w:rsidR="0089154E" w:rsidRDefault="0089154E">
      <w:pPr>
        <w:pStyle w:val="Normaltindrag"/>
      </w:pPr>
    </w:p>
    <w:p w:rsidR="0089154E" w:rsidRDefault="0089154E">
      <w:pPr>
        <w:pStyle w:val="Normaltindrag"/>
      </w:pPr>
    </w:p>
    <w:p w:rsidR="0089154E" w:rsidRDefault="0089154E">
      <w:pPr>
        <w:pStyle w:val="Citat"/>
      </w:pPr>
      <w:bookmarkStart w:id="2" w:name="Deltagare"/>
      <w:bookmarkEnd w:id="2"/>
      <w:r>
        <w:t>I beslutet har deltagit: Gun Hellsvik (m), Birthe Sörestedt (s), Göran Ma</w:t>
      </w:r>
      <w:r>
        <w:t>g</w:t>
      </w:r>
      <w:r>
        <w:t>nusson (s), Sigrid Bolkéus (s), Göthe Knutson (m), Märta Johansson (s), Ingbritt Irhammar (c), Margareta Sandgren (s), Anders G Högmark (m), Siw Persson (fp), Ann-Marie Fagerström (s), Alice Åström (v), Pär Nuder (s), Kia Andreasson (mp), Rolf Åbjörnsson (kds), Helena Frisk (s) och Jeppe John</w:t>
      </w:r>
      <w:r>
        <w:t>s</w:t>
      </w:r>
      <w:r>
        <w:t>son (m).</w:t>
      </w:r>
    </w:p>
    <w:p w:rsidR="0089154E" w:rsidRDefault="0089154E">
      <w:pPr>
        <w:pStyle w:val="Rubrik2"/>
      </w:pPr>
      <w:bookmarkStart w:id="3" w:name="_Toc356299116"/>
      <w:r>
        <w:t>Avvikande mening</w:t>
      </w:r>
      <w:bookmarkEnd w:id="3"/>
    </w:p>
    <w:p w:rsidR="0089154E" w:rsidRDefault="0089154E">
      <w:r>
        <w:t>Gun Hellsvik, Göthe Knutson, Anders G  Högmark och Jeppe Johnsson (alla m) anför:</w:t>
      </w:r>
    </w:p>
    <w:p w:rsidR="0089154E" w:rsidRDefault="0089154E">
      <w:pPr>
        <w:pStyle w:val="R3"/>
        <w:spacing w:before="123"/>
      </w:pPr>
      <w:r>
        <w:t>1. Avslag på propositionen</w:t>
      </w:r>
    </w:p>
    <w:p w:rsidR="0089154E" w:rsidRDefault="0089154E">
      <w:r>
        <w:t>Från Moderata samlingspartiets sida ser vi positivt på regeringens försök att effektivisera polis- och tullmyndigheternas brottsbekämpande verksamhet. Som vi framfört i vår motion Sk36 är det dock hög tid att överväga om den sedan länge rådande myndighetsstrukturen mellan polis och tull verkligen kommer att kunna tillgodose de ökade kraven på framför allt en effektiv narkotikabrottsbekämpning i anslutning till de inre gränsområdena. Vi ställer oss mycket tveksamma till detta. I stället föreslår vi en organi</w:t>
      </w:r>
      <w:r>
        <w:t>satorisk fö</w:t>
      </w:r>
      <w:r>
        <w:t>r</w:t>
      </w:r>
      <w:r>
        <w:t>ändring där tullkriminalen och tullens bevakningspersonal integreras med polisorganisationen på de platser där inre gränskontroller kommer i fråga. Formellt skulle tullens verksamhet vid den inre gränsen upphöra med en sådan ordning, men endast för att ersättas av en utbyggd brottsbekämpning under polis- och åklagaransvar. Verksamheten skulle inriktas på de varor som omfa</w:t>
      </w:r>
      <w:r>
        <w:t>t</w:t>
      </w:r>
      <w:r>
        <w:t>tas av artikel 36 i Romfördraget.</w:t>
      </w:r>
    </w:p>
    <w:p w:rsidR="0089154E" w:rsidRDefault="0089154E">
      <w:pPr>
        <w:pStyle w:val="Normaltindrag"/>
      </w:pPr>
      <w:r>
        <w:t>Med den ordning vi nu föreslagit löser man problemet med att förena kr</w:t>
      </w:r>
      <w:r>
        <w:t>a</w:t>
      </w:r>
      <w:r>
        <w:t xml:space="preserve">ven på fri rörlighet för varor med brottsbekämpning vid den inre gränsen när det gäller framför allt narkotika. Ingripandena skulle då ske av polis med utgångspunkt i sedvanliga straffprocessuella metoder. Eftersom svensk polis inte får ingripa annat än med stöd av brottsmisstanke skulle all kontroll bli misstankebaserad. Vi anser i likhet med Gränskontrollutredningen att EG-rätten inte ger utrymme för något annat synsätt när det gäller fri rörlighet för varor. </w:t>
      </w:r>
    </w:p>
    <w:p w:rsidR="0089154E" w:rsidRDefault="0089154E">
      <w:pPr>
        <w:pStyle w:val="Normaltindrag"/>
      </w:pPr>
      <w:r>
        <w:t>En reform efter de huvudlinjer vi nu anfört och som vi närmare beskriver i vår motion Sk36 kräver en annan lagteknisk lösning än den regeringen för</w:t>
      </w:r>
      <w:r>
        <w:t>e</w:t>
      </w:r>
      <w:r>
        <w:t>slagit, och vi anser att riksdagen bör avslå propositionen och uppdra till regeringen att genast återkomma med förslag till bestämmelser som tillgod</w:t>
      </w:r>
      <w:r>
        <w:t>o</w:t>
      </w:r>
      <w:r>
        <w:t>ser den av oss föreslagna ordningen. I avvaktan på regeringens förslag bör övergångsbestämmelserna till tullagen alltjämt gälla i förhållande till annat EU-land. När det gäller den föreslagna nya myndighetsstrukturen för polis och tull anser vi att en försöksverksamhet med regionala tull- och polismy</w:t>
      </w:r>
      <w:r>
        <w:t>n</w:t>
      </w:r>
      <w:r>
        <w:t>digheter genast bör igångsättas i syfte att undanröja oklarheter på lednings- och styrningsnivå. Resultatet av denna verksamhet bör ligga till grund för den närmare utfor</w:t>
      </w:r>
      <w:r>
        <w:t>m</w:t>
      </w:r>
      <w:r>
        <w:t>ningen av en ny organisation.</w:t>
      </w:r>
    </w:p>
    <w:p w:rsidR="0089154E" w:rsidRDefault="0089154E">
      <w:pPr>
        <w:pStyle w:val="Normaltindrag"/>
      </w:pPr>
      <w:r>
        <w:t>Vi anser att riksdagen med bifall till vår motion 1995/96:Sk36 yrkandena 1–4  skall dels  avslå proposition 1995/96:166, dels som sin mening ge reg</w:t>
      </w:r>
      <w:r>
        <w:t>e</w:t>
      </w:r>
      <w:r>
        <w:t>ringen till känna vad vi nu anfört.</w:t>
      </w:r>
    </w:p>
    <w:p w:rsidR="0089154E" w:rsidRDefault="0089154E">
      <w:pPr>
        <w:pStyle w:val="R3"/>
      </w:pPr>
      <w:r>
        <w:t>2. Kontroll av postförsändelse</w:t>
      </w:r>
    </w:p>
    <w:p w:rsidR="0089154E" w:rsidRDefault="0089154E">
      <w:r>
        <w:t>Enligt vår uppfattning bör beslut att öppna post fattas av domstol och inte i administrativ ordning. Rättegångsbalkens regler om beslag, där redan rätten till domstolsprövning finns, bör gälla även för Tullverket i frågan om bef</w:t>
      </w:r>
      <w:r>
        <w:t>o</w:t>
      </w:r>
      <w:r>
        <w:t>genheten att undersöka och öppna brev. Regeringen bör genast återkomma till riksdagen med ett lagförslag som har den innebörden.</w:t>
      </w:r>
    </w:p>
    <w:p w:rsidR="0089154E" w:rsidRDefault="0089154E">
      <w:pPr>
        <w:pStyle w:val="Normaltindrag"/>
      </w:pPr>
      <w:r>
        <w:t>Vi anser att riksdagen med bifall till vår motion 1995/96:Sk36 yrkande 5 som sin mening bör ge regeringen till känna vad vi nu anfört.</w:t>
      </w:r>
    </w:p>
    <w:p w:rsidR="0089154E" w:rsidRDefault="0089154E">
      <w:pPr>
        <w:pStyle w:val="R3"/>
      </w:pPr>
      <w:r>
        <w:t>3. Postspärr</w:t>
      </w:r>
    </w:p>
    <w:p w:rsidR="0089154E" w:rsidRDefault="0089154E">
      <w:r>
        <w:t>Vi anser att de föreslagna reglerna om postspärr bör inordnas i rättegång</w:t>
      </w:r>
      <w:r>
        <w:t>s</w:t>
      </w:r>
      <w:r>
        <w:t>balkens system och där lämpligen placeras i 27 kap. som gäller beslag. Med rättegångsbalkens regler om beslag som förebild bör beslut om postspärr alltid fattas av domstol. Lagrådet ifrågasätter om inte även besluten om pos</w:t>
      </w:r>
      <w:r>
        <w:t>t</w:t>
      </w:r>
      <w:r>
        <w:t>spärr borde meddelas av domstol eller åtminstone underställas domstol. Regeringen bör genast återkomma till riksdagen med ett lagförslag som har den inn</w:t>
      </w:r>
      <w:r>
        <w:t>e</w:t>
      </w:r>
      <w:r>
        <w:t>börden.</w:t>
      </w:r>
    </w:p>
    <w:p w:rsidR="0089154E" w:rsidRDefault="0089154E">
      <w:pPr>
        <w:pStyle w:val="Normaltindrag"/>
      </w:pPr>
      <w:r>
        <w:t>Vi anser att riksdagen med bifall till vår motion  1995/96:Sk36 yrkande 6 som sin mening bör  ge regeringen till känna vad vi nu anfört.</w:t>
      </w:r>
    </w:p>
    <w:p w:rsidR="0089154E" w:rsidRDefault="0089154E"/>
    <w:p w:rsidR="0089154E" w:rsidRDefault="0089154E">
      <w:pPr>
        <w:pStyle w:val="Normaltindrag"/>
      </w:pPr>
    </w:p>
    <w:p w:rsidR="0089154E" w:rsidRDefault="0089154E">
      <w:pPr>
        <w:pStyle w:val="Normaltindrag"/>
      </w:pPr>
    </w:p>
    <w:p w:rsidR="0089154E" w:rsidRDefault="0089154E"/>
    <w:p w:rsidR="0089154E" w:rsidRDefault="0089154E"/>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Normaltindrag"/>
      </w:pPr>
    </w:p>
    <w:p w:rsidR="0089154E" w:rsidRDefault="0089154E">
      <w:pPr>
        <w:pStyle w:val="Tryckort"/>
      </w:pPr>
      <w:r>
        <w:t>Gotab, Stockholm  1996</w:t>
      </w:r>
    </w:p>
    <w:sectPr w:rsidR="0089154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54E" w:rsidRDefault="0089154E">
      <w:pPr>
        <w:spacing w:before="0" w:line="240" w:lineRule="auto"/>
      </w:pPr>
      <w:r>
        <w:separator/>
      </w:r>
    </w:p>
  </w:endnote>
  <w:endnote w:type="continuationSeparator" w:id="0">
    <w:p w:rsidR="0089154E" w:rsidRDefault="0089154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54E" w:rsidRDefault="0089154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54E" w:rsidRDefault="0089154E">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54E" w:rsidRDefault="0089154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54E" w:rsidRDefault="0089154E">
      <w:pPr>
        <w:spacing w:before="0" w:line="240" w:lineRule="auto"/>
      </w:pPr>
      <w:r>
        <w:separator/>
      </w:r>
    </w:p>
  </w:footnote>
  <w:footnote w:type="continuationSeparator" w:id="0">
    <w:p w:rsidR="0089154E" w:rsidRDefault="0089154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Nästa_Reservation"/>
  <w:bookmarkEnd w:id="4"/>
  <w:p w:rsidR="0089154E" w:rsidRDefault="0089154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1995/96:JuU5y</w:t>
    </w:r>
    <w:r>
      <w:fldChar w:fldCharType="end"/>
    </w:r>
  </w:p>
  <w:p w:rsidR="0089154E" w:rsidRDefault="0089154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9154E" w:rsidRDefault="0089154E">
    <w:pPr>
      <w:pStyle w:val="SidhuvudV"/>
      <w:framePr w:w="2302" w:h="1928" w:hRule="exact" w:wrap="notBeside"/>
    </w:pPr>
    <w:r>
      <w:fldChar w:fldCharType="end"/>
    </w:r>
  </w:p>
  <w:p w:rsidR="0089154E" w:rsidRDefault="0089154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54E" w:rsidRDefault="0089154E">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1995/96:JuU5y</w:t>
    </w:r>
    <w:r>
      <w:rPr>
        <w:sz w:val="21"/>
      </w:rPr>
      <w:fldChar w:fldCharType="end"/>
    </w:r>
  </w:p>
  <w:p w:rsidR="0089154E" w:rsidRDefault="0089154E">
    <w:pPr>
      <w:pStyle w:val="SidhuvudKant"/>
      <w:framePr w:hSpace="284" w:wrap="around" w:y="568"/>
      <w:rPr>
        <w:vanish/>
      </w:rPr>
    </w:pPr>
    <w:r>
      <w:rPr>
        <w:vanish/>
      </w:rPr>
      <w:t>&gt;B</w:t>
    </w:r>
  </w:p>
  <w:p w:rsidR="0089154E" w:rsidRDefault="0089154E">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54E" w:rsidRDefault="0089154E">
    <w:pPr>
      <w:framePr w:w="1701" w:hSpace="284" w:wrap="notBeside" w:vAnchor="page" w:hAnchor="page" w:x="7205" w:y="289"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56" r:id="rId2"/>
      </w:object>
    </w:r>
  </w:p>
  <w:p w:rsidR="0089154E" w:rsidRDefault="0089154E">
    <w:pPr>
      <w:pStyle w:val="SidhuvudFVapen"/>
      <w:framePr w:wrap="notBeside" w:x="7205" w:y="289"/>
      <w:spacing w:line="230" w:lineRule="auto"/>
      <w:rPr>
        <w:sz w:val="24"/>
      </w:rPr>
    </w:pPr>
    <w:bookmarkStart w:id="5" w:name="BnrVapen"/>
    <w:r>
      <w:rPr>
        <w:sz w:val="24"/>
      </w:rPr>
      <w:t>1995/96</w:t>
    </w:r>
  </w:p>
  <w:p w:rsidR="0089154E" w:rsidRDefault="0089154E">
    <w:pPr>
      <w:pStyle w:val="SidhuvudFVapen"/>
      <w:framePr w:wrap="notBeside" w:x="7205" w:y="289"/>
      <w:spacing w:line="230" w:lineRule="auto"/>
      <w:rPr>
        <w:sz w:val="24"/>
      </w:rPr>
    </w:pPr>
    <w:r>
      <w:rPr>
        <w:sz w:val="24"/>
      </w:rPr>
      <w:t xml:space="preserve">JuU5y </w:t>
    </w:r>
    <w:bookmarkEnd w:id="5"/>
    <w:r w:rsidR="00D3377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4532981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B6479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89154E" w:rsidRDefault="0089154E">
    <w:pPr>
      <w:pStyle w:val="SidhuvudFText"/>
      <w:framePr w:w="5727" w:h="2722" w:hRule="exact" w:hSpace="0" w:wrap="notBeside" w:hAnchor="page" w:x="1135" w:y="568"/>
      <w:spacing w:line="400" w:lineRule="exact"/>
      <w:ind w:right="629"/>
      <w:rPr>
        <w:sz w:val="36"/>
      </w:rPr>
    </w:pPr>
    <w:bookmarkStart w:id="6" w:name="DokumentTyp"/>
    <w:r>
      <w:rPr>
        <w:sz w:val="36"/>
      </w:rPr>
      <w:t xml:space="preserve">Justitieutskottets yttrande </w:t>
    </w:r>
    <w:bookmarkEnd w:id="6"/>
  </w:p>
  <w:p w:rsidR="0089154E" w:rsidRDefault="0089154E">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1995/96:JuU5y </w:t>
    </w:r>
    <w:bookmarkEnd w:id="7"/>
    <w:r>
      <w:rPr>
        <w:sz w:val="36"/>
      </w:rPr>
      <w:t xml:space="preserve">       </w:t>
    </w:r>
    <w:bookmarkStart w:id="8" w:name="Utkast"/>
    <w:r>
      <w:rPr>
        <w:sz w:val="36"/>
      </w:rPr>
      <w:t xml:space="preserve"> </w:t>
    </w:r>
  </w:p>
  <w:p w:rsidR="0089154E" w:rsidRDefault="0089154E">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Tullens befogenheter vid den inre gränsen</w:t>
    </w:r>
    <w:r>
      <w:rPr>
        <w:sz w:val="26"/>
      </w:rPr>
      <w:t xml:space="preserve"> </w:t>
    </w:r>
    <w:bookmarkEnd w:id="9"/>
    <w:r>
      <w:rPr>
        <w:sz w:val="26"/>
      </w:rPr>
      <w:t xml:space="preserve"> </w:t>
    </w:r>
  </w:p>
  <w:p w:rsidR="0089154E" w:rsidRDefault="0089154E">
    <w:pPr>
      <w:pStyle w:val="SidhuvudFText"/>
      <w:framePr w:w="5727" w:h="2722" w:hRule="exact" w:hSpace="0" w:wrap="notBeside" w:hAnchor="page" w:x="1135" w:y="568"/>
      <w:spacing w:line="460" w:lineRule="exact"/>
      <w:ind w:right="629"/>
      <w:rPr>
        <w:sz w:val="36"/>
      </w:rPr>
    </w:pPr>
  </w:p>
  <w:p w:rsidR="0089154E" w:rsidRDefault="0089154E">
    <w:pPr>
      <w:pStyle w:val="SidhuvudFText"/>
      <w:framePr w:w="5727" w:h="2722" w:hRule="exact" w:hSpace="0" w:wrap="notBeside" w:hAnchor="page" w:x="1135" w:y="568"/>
      <w:spacing w:before="40" w:after="900" w:line="300" w:lineRule="exact"/>
      <w:ind w:right="629"/>
      <w:rPr>
        <w:sz w:val="26"/>
      </w:rPr>
    </w:pPr>
    <w:r>
      <w:rPr>
        <w:sz w:val="26"/>
      </w:rPr>
      <w:t xml:space="preserve"> </w:t>
    </w:r>
  </w:p>
  <w:p w:rsidR="0089154E" w:rsidRDefault="0089154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5y"/>
    <w:docVar w:name="Flyttförsök" w:val="JA"/>
    <w:docVar w:name="HelaNamnet" w:val="1995/96:JuU5y"/>
    <w:docVar w:name="NR" w:val="5y"/>
    <w:docVar w:name="RUBRIK" w:val="Tullens befogenheter vid den inre gränsen"/>
    <w:docVar w:name="SkapVERSION" w:val="V6.01, 960501"/>
    <w:docVar w:name="USK" w:val="JuU"/>
    <w:docVar w:name="USKKORT" w:val="JuU"/>
    <w:docVar w:name="USKNAMN" w:val="Justitieutskottets"/>
    <w:docVar w:name="USKNAMNG" w:val="justitieutskottets"/>
    <w:docVar w:name="ÅR" w:val="1995/96"/>
  </w:docVars>
  <w:rsids>
    <w:rsidRoot w:val="005B18F8"/>
    <w:rsid w:val="005B18F8"/>
    <w:rsid w:val="0089154E"/>
    <w:rsid w:val="00D337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75B560-6712-4D37-ABCD-342BA81C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4111</Words>
  <Characters>24627</Characters>
  <Application>Microsoft Office Word</Application>
  <DocSecurity>4</DocSecurity>
  <Lines>473</Lines>
  <Paragraphs>99</Paragraphs>
  <ScaleCrop>false</ScaleCrop>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5y</dc:title>
  <dc:subject>Justitieutskottets betänkande nr 5y</dc:subject>
  <dc:creator>Riksdagen</dc:creator>
  <cp:keywords>Riksdagen</cp:keywords>
  <cp:lastModifiedBy>Lars Brink</cp:lastModifiedBy>
  <cp:revision>2</cp:revision>
  <cp:lastPrinted>1996-05-20T14:48:00Z</cp:lastPrinted>
  <dcterms:created xsi:type="dcterms:W3CDTF">2025-12-15T18:34:00Z</dcterms:created>
  <dcterms:modified xsi:type="dcterms:W3CDTF">2025-12-15T18:34:00Z</dcterms:modified>
</cp:coreProperties>
</file>