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6CE" w:rsidRPr="00F87339" w:rsidRDefault="008446CE" w:rsidP="008446CE">
      <w:pPr>
        <w:framePr w:w="3119" w:h="1406" w:hRule="exact" w:wrap="around" w:vAnchor="page" w:hAnchor="page" w:x="1305" w:y="511"/>
        <w:tabs>
          <w:tab w:val="left" w:pos="142"/>
        </w:tabs>
        <w:spacing w:before="360"/>
        <w:ind w:left="113"/>
        <w:rPr>
          <w:rFonts w:ascii="TradeGothic" w:hAnsi="TradeGothic"/>
          <w:b/>
          <w:sz w:val="22"/>
        </w:rPr>
      </w:pPr>
      <w:bookmarkStart w:id="0" w:name="logo"/>
      <w:bookmarkEnd w:id="0"/>
      <w:r w:rsidRPr="00F87339">
        <w:rPr>
          <w:rFonts w:ascii="TradeGothic" w:hAnsi="TradeGothic"/>
          <w:b/>
          <w:sz w:val="22"/>
        </w:rPr>
        <w:t>REGERINGSKANSLIET</w:t>
      </w:r>
    </w:p>
    <w:p w:rsidR="00BA3085" w:rsidRPr="00F87339" w:rsidRDefault="008446CE" w:rsidP="008446CE">
      <w:pPr>
        <w:framePr w:w="3119" w:h="1406" w:hRule="exact" w:wrap="around" w:vAnchor="page" w:hAnchor="page" w:x="1305" w:y="511"/>
        <w:tabs>
          <w:tab w:val="left" w:pos="142"/>
        </w:tabs>
        <w:ind w:left="113"/>
        <w:rPr>
          <w:rFonts w:ascii="TradeGothic" w:hAnsi="TradeGothic"/>
          <w:b/>
          <w:sz w:val="22"/>
        </w:rPr>
      </w:pPr>
      <w:r w:rsidRPr="00F87339">
        <w:rPr>
          <w:rFonts w:ascii="TradeGothic" w:hAnsi="TradeGothic"/>
          <w:b/>
          <w:sz w:val="22"/>
        </w:rPr>
        <w:t>Utrikesdepartementet</w:t>
      </w:r>
    </w:p>
    <w:p w:rsidR="00DE3CE8" w:rsidRPr="00F87339" w:rsidRDefault="00DE3CE8" w:rsidP="008446CE">
      <w:pPr>
        <w:framePr w:w="3119" w:h="1406" w:hRule="exact" w:wrap="around" w:vAnchor="page" w:hAnchor="page" w:x="1305" w:y="511"/>
        <w:tabs>
          <w:tab w:val="left" w:pos="142"/>
        </w:tabs>
        <w:ind w:left="113"/>
        <w:rPr>
          <w:rFonts w:ascii="TradeGothic" w:hAnsi="TradeGothic"/>
          <w:b/>
          <w:sz w:val="22"/>
        </w:rPr>
      </w:pPr>
      <w:r w:rsidRPr="00F87339">
        <w:rPr>
          <w:rFonts w:ascii="TradeGothic" w:hAnsi="TradeGothic"/>
          <w:b/>
          <w:sz w:val="22"/>
        </w:rPr>
        <w:t>Näringsdepartementet</w:t>
      </w:r>
    </w:p>
    <w:tbl>
      <w:tblPr>
        <w:tblW w:w="0" w:type="auto"/>
        <w:tblInd w:w="8" w:type="dxa"/>
        <w:tblLayout w:type="fixed"/>
        <w:tblCellMar>
          <w:left w:w="0" w:type="dxa"/>
          <w:right w:w="0" w:type="dxa"/>
        </w:tblCellMar>
        <w:tblLook w:val="0000" w:firstRow="0" w:lastRow="0" w:firstColumn="0" w:lastColumn="0" w:noHBand="0" w:noVBand="0"/>
      </w:tblPr>
      <w:tblGrid>
        <w:gridCol w:w="3380"/>
        <w:gridCol w:w="1865"/>
      </w:tblGrid>
      <w:tr w:rsidR="00BA3085" w:rsidRPr="00F87339">
        <w:tblPrEx>
          <w:tblCellMar>
            <w:top w:w="0" w:type="dxa"/>
            <w:left w:w="0" w:type="dxa"/>
            <w:bottom w:w="0" w:type="dxa"/>
            <w:right w:w="0" w:type="dxa"/>
          </w:tblCellMar>
        </w:tblPrEx>
        <w:tc>
          <w:tcPr>
            <w:tcW w:w="3380" w:type="dxa"/>
          </w:tcPr>
          <w:p w:rsidR="00BA3085" w:rsidRPr="00F87339" w:rsidRDefault="00BA3085">
            <w:pPr>
              <w:pStyle w:val="Brdtexthuvud"/>
              <w:framePr w:w="5239" w:hSpace="0" w:wrap="around" w:x="6601" w:y="568"/>
            </w:pPr>
            <w:bookmarkStart w:id="1" w:name="UDkoncept"/>
            <w:bookmarkEnd w:id="1"/>
          </w:p>
        </w:tc>
        <w:tc>
          <w:tcPr>
            <w:tcW w:w="1865" w:type="dxa"/>
          </w:tcPr>
          <w:p w:rsidR="00BA3085" w:rsidRPr="00F87339" w:rsidRDefault="00BA3085">
            <w:pPr>
              <w:pStyle w:val="Brdtexthuvud"/>
              <w:framePr w:w="5239" w:hSpace="0" w:wrap="around" w:x="6601" w:y="568"/>
            </w:pPr>
            <w:bookmarkStart w:id="2" w:name="UDsidan"/>
            <w:bookmarkEnd w:id="2"/>
          </w:p>
        </w:tc>
      </w:tr>
      <w:tr w:rsidR="00BA3085" w:rsidRPr="00F87339">
        <w:tblPrEx>
          <w:tblCellMar>
            <w:top w:w="0" w:type="dxa"/>
            <w:left w:w="0" w:type="dxa"/>
            <w:bottom w:w="0" w:type="dxa"/>
            <w:right w:w="0" w:type="dxa"/>
          </w:tblCellMar>
        </w:tblPrEx>
        <w:tc>
          <w:tcPr>
            <w:tcW w:w="3380" w:type="dxa"/>
          </w:tcPr>
          <w:p w:rsidR="00BA3085" w:rsidRPr="00F87339" w:rsidRDefault="00E26A88">
            <w:pPr>
              <w:pStyle w:val="Brdtexthuvud"/>
              <w:framePr w:w="5239" w:hSpace="0" w:wrap="around" w:x="6601" w:y="568"/>
              <w:rPr>
                <w:rFonts w:ascii="TradeGothic" w:hAnsi="TradeGothic"/>
                <w:b/>
                <w:sz w:val="22"/>
              </w:rPr>
            </w:pPr>
            <w:bookmarkStart w:id="3" w:name="UDdokname"/>
            <w:bookmarkEnd w:id="3"/>
            <w:r w:rsidRPr="00F87339">
              <w:rPr>
                <w:rFonts w:ascii="TradeGothic" w:hAnsi="TradeGothic"/>
                <w:b/>
                <w:sz w:val="22"/>
              </w:rPr>
              <w:t>Rapport</w:t>
            </w:r>
          </w:p>
        </w:tc>
        <w:tc>
          <w:tcPr>
            <w:tcW w:w="1865" w:type="dxa"/>
          </w:tcPr>
          <w:p w:rsidR="00BA3085" w:rsidRPr="00F87339" w:rsidRDefault="00BA3085">
            <w:pPr>
              <w:pStyle w:val="Brdtexthuvud"/>
              <w:framePr w:w="5239" w:hSpace="0" w:wrap="around" w:x="6601" w:y="568"/>
            </w:pPr>
            <w:bookmarkStart w:id="4" w:name="UDnr"/>
            <w:bookmarkEnd w:id="4"/>
          </w:p>
        </w:tc>
      </w:tr>
      <w:tr w:rsidR="00BA3085" w:rsidRPr="00F87339">
        <w:tblPrEx>
          <w:tblCellMar>
            <w:top w:w="0" w:type="dxa"/>
            <w:left w:w="0" w:type="dxa"/>
            <w:bottom w:w="0" w:type="dxa"/>
            <w:right w:w="0" w:type="dxa"/>
          </w:tblCellMar>
        </w:tblPrEx>
        <w:tc>
          <w:tcPr>
            <w:tcW w:w="3380" w:type="dxa"/>
          </w:tcPr>
          <w:p w:rsidR="00BA3085" w:rsidRPr="00F87339" w:rsidRDefault="00BA3085">
            <w:pPr>
              <w:pStyle w:val="Brdtexthuvud"/>
              <w:framePr w:w="5239" w:hSpace="0" w:wrap="around" w:x="6601" w:y="568"/>
            </w:pPr>
          </w:p>
        </w:tc>
        <w:tc>
          <w:tcPr>
            <w:tcW w:w="1865" w:type="dxa"/>
          </w:tcPr>
          <w:p w:rsidR="00BA3085" w:rsidRPr="00F87339" w:rsidRDefault="00BA3085">
            <w:pPr>
              <w:pStyle w:val="Brdtexthuvud"/>
              <w:framePr w:w="5239" w:hSpace="0" w:wrap="around" w:x="6601" w:y="568"/>
            </w:pPr>
          </w:p>
        </w:tc>
      </w:tr>
      <w:tr w:rsidR="00BA3085" w:rsidRPr="00F87339">
        <w:tblPrEx>
          <w:tblCellMar>
            <w:top w:w="0" w:type="dxa"/>
            <w:left w:w="0" w:type="dxa"/>
            <w:bottom w:w="0" w:type="dxa"/>
            <w:right w:w="0" w:type="dxa"/>
          </w:tblCellMar>
        </w:tblPrEx>
        <w:tc>
          <w:tcPr>
            <w:tcW w:w="3380" w:type="dxa"/>
          </w:tcPr>
          <w:p w:rsidR="00BA3085" w:rsidRPr="00F87339" w:rsidRDefault="008446CE">
            <w:pPr>
              <w:pStyle w:val="Brdtexthuvud"/>
              <w:framePr w:w="5239" w:hSpace="0" w:wrap="around" w:x="6601" w:y="568"/>
            </w:pPr>
            <w:bookmarkStart w:id="5" w:name="UDdatum"/>
            <w:r w:rsidRPr="00F87339">
              <w:t>2009-05-06</w:t>
            </w:r>
            <w:bookmarkEnd w:id="5"/>
          </w:p>
        </w:tc>
        <w:tc>
          <w:tcPr>
            <w:tcW w:w="1865" w:type="dxa"/>
          </w:tcPr>
          <w:p w:rsidR="00BA3085" w:rsidRPr="00F87339" w:rsidRDefault="00BA3085">
            <w:pPr>
              <w:pStyle w:val="Brdtexthuvud"/>
              <w:framePr w:w="5239" w:hSpace="0" w:wrap="around" w:x="6601" w:y="568"/>
            </w:pPr>
            <w:bookmarkStart w:id="6" w:name="UDdnr"/>
            <w:bookmarkEnd w:id="6"/>
          </w:p>
          <w:p w:rsidR="00BA3085" w:rsidRPr="00F87339" w:rsidRDefault="00BA3085">
            <w:pPr>
              <w:pStyle w:val="Brdtexthuvud"/>
              <w:framePr w:w="5239" w:hSpace="0" w:wrap="around" w:x="6601" w:y="568"/>
            </w:pPr>
            <w:bookmarkStart w:id="7" w:name="UDskrivnr"/>
            <w:bookmarkEnd w:id="7"/>
          </w:p>
          <w:p w:rsidR="00BA3085" w:rsidRPr="00F87339" w:rsidRDefault="00BA3085">
            <w:pPr>
              <w:pStyle w:val="Brdtexthuvud"/>
              <w:framePr w:w="5239" w:hSpace="0" w:wrap="around" w:x="6601" w:y="568"/>
            </w:pPr>
          </w:p>
        </w:tc>
      </w:tr>
    </w:tbl>
    <w:p w:rsidR="00BA3085" w:rsidRPr="00F87339" w:rsidRDefault="00BA3085">
      <w:pPr>
        <w:pStyle w:val="Brdtext1"/>
        <w:spacing w:line="120" w:lineRule="exact"/>
        <w:ind w:firstLine="2127"/>
      </w:pPr>
    </w:p>
    <w:tbl>
      <w:tblPr>
        <w:tblW w:w="0" w:type="auto"/>
        <w:tblInd w:w="8" w:type="dxa"/>
        <w:tblLayout w:type="fixed"/>
        <w:tblCellMar>
          <w:left w:w="0" w:type="dxa"/>
          <w:right w:w="0" w:type="dxa"/>
        </w:tblCellMar>
        <w:tblLook w:val="0000" w:firstRow="0" w:lastRow="0" w:firstColumn="0" w:lastColumn="0" w:noHBand="0" w:noVBand="0"/>
      </w:tblPr>
      <w:tblGrid>
        <w:gridCol w:w="5160"/>
        <w:gridCol w:w="4763"/>
      </w:tblGrid>
      <w:tr w:rsidR="00BA3085" w:rsidRPr="00F87339">
        <w:tblPrEx>
          <w:tblCellMar>
            <w:top w:w="0" w:type="dxa"/>
            <w:left w:w="0" w:type="dxa"/>
            <w:bottom w:w="0" w:type="dxa"/>
            <w:right w:w="0" w:type="dxa"/>
          </w:tblCellMar>
        </w:tblPrEx>
        <w:tc>
          <w:tcPr>
            <w:tcW w:w="5160" w:type="dxa"/>
          </w:tcPr>
          <w:p w:rsidR="00BA3085" w:rsidRPr="00F87339" w:rsidRDefault="008446CE" w:rsidP="002375E8">
            <w:pPr>
              <w:pStyle w:val="Namnenhet"/>
              <w:framePr w:w="9928" w:wrap="notBeside" w:vAnchor="page" w:y="2382"/>
            </w:pPr>
            <w:bookmarkStart w:id="8" w:name="UDdepartement"/>
            <w:bookmarkStart w:id="9" w:name="UDminister"/>
            <w:bookmarkStart w:id="10" w:name="UDland"/>
            <w:bookmarkStart w:id="11" w:name="UDenhet"/>
            <w:bookmarkStart w:id="12" w:name="UDchefenhet"/>
            <w:bookmarkEnd w:id="8"/>
            <w:bookmarkEnd w:id="9"/>
            <w:bookmarkEnd w:id="10"/>
            <w:bookmarkEnd w:id="11"/>
            <w:bookmarkEnd w:id="12"/>
            <w:r w:rsidRPr="00F87339">
              <w:t>Enheten för främjande och EU:s inre marknad (UD-FIM)</w:t>
            </w:r>
          </w:p>
          <w:p w:rsidR="008446CE" w:rsidRPr="00F87339" w:rsidRDefault="00DE3CE8" w:rsidP="002375E8">
            <w:pPr>
              <w:pStyle w:val="Namnenhet"/>
              <w:framePr w:w="9928" w:wrap="notBeside" w:vAnchor="page" w:y="2382"/>
            </w:pPr>
            <w:bookmarkStart w:id="13" w:name="UDnamn"/>
            <w:bookmarkEnd w:id="13"/>
            <w:r w:rsidRPr="00F87339">
              <w:t>Enheten för marknad och konkurrens (N-MK)</w:t>
            </w:r>
          </w:p>
          <w:p w:rsidR="00BA3085" w:rsidRPr="00F87339" w:rsidRDefault="00BA3085" w:rsidP="002375E8">
            <w:pPr>
              <w:pStyle w:val="Namnenhet"/>
              <w:framePr w:w="9928" w:wrap="notBeside" w:vAnchor="page" w:y="2382"/>
              <w:rPr>
                <w:rFonts w:ascii="OrigGarmnd BT" w:hAnsi="OrigGarmnd BT"/>
                <w:i w:val="0"/>
                <w:sz w:val="20"/>
              </w:rPr>
            </w:pPr>
            <w:bookmarkStart w:id="14" w:name="UDtelefon"/>
            <w:bookmarkEnd w:id="14"/>
          </w:p>
          <w:p w:rsidR="00BA3085" w:rsidRPr="00F87339" w:rsidRDefault="00BA3085" w:rsidP="002375E8">
            <w:pPr>
              <w:pStyle w:val="Depnamn"/>
              <w:framePr w:w="9928" w:h="2183" w:wrap="notBeside" w:vAnchor="page" w:hAnchor="page" w:x="1447" w:y="2382"/>
            </w:pPr>
            <w:bookmarkStart w:id="15" w:name="UDendruta"/>
            <w:bookmarkEnd w:id="15"/>
          </w:p>
        </w:tc>
        <w:tc>
          <w:tcPr>
            <w:tcW w:w="4763" w:type="dxa"/>
          </w:tcPr>
          <w:p w:rsidR="00BA3085" w:rsidRPr="00F87339" w:rsidRDefault="00BA3085" w:rsidP="002375E8">
            <w:pPr>
              <w:pStyle w:val="Brdtext1"/>
              <w:framePr w:w="9928" w:h="2183" w:wrap="notBeside" w:vAnchor="page" w:hAnchor="page" w:x="1447" w:y="2382"/>
            </w:pPr>
            <w:bookmarkStart w:id="16" w:name="UDmottagare"/>
            <w:bookmarkEnd w:id="16"/>
          </w:p>
          <w:p w:rsidR="00BA3085" w:rsidRPr="00F87339" w:rsidRDefault="00BA3085" w:rsidP="002375E8">
            <w:pPr>
              <w:pStyle w:val="Brdtext1"/>
              <w:framePr w:w="9928" w:h="2183" w:wrap="notBeside" w:vAnchor="page" w:hAnchor="page" w:x="1447" w:y="2382"/>
              <w:ind w:right="-425"/>
            </w:pPr>
          </w:p>
        </w:tc>
      </w:tr>
    </w:tbl>
    <w:p w:rsidR="008446CE" w:rsidRPr="00F87339" w:rsidRDefault="00DE3CE8" w:rsidP="00FB1E21">
      <w:pPr>
        <w:pBdr>
          <w:bottom w:val="single" w:sz="4" w:space="1" w:color="auto"/>
        </w:pBdr>
        <w:rPr>
          <w:b/>
        </w:rPr>
      </w:pPr>
      <w:bookmarkStart w:id="17" w:name="UDfaxmottagare"/>
      <w:bookmarkStart w:id="18" w:name="UDtext"/>
      <w:bookmarkStart w:id="19" w:name="UDrubrik"/>
      <w:bookmarkEnd w:id="17"/>
      <w:bookmarkEnd w:id="18"/>
      <w:bookmarkEnd w:id="19"/>
      <w:r w:rsidRPr="00F87339">
        <w:rPr>
          <w:b/>
        </w:rPr>
        <w:t>Rapport från informella konkurrenskraftsrådet 4-5 maj 2009 i Prag</w:t>
      </w:r>
    </w:p>
    <w:p w:rsidR="008446CE" w:rsidRPr="00F87339" w:rsidRDefault="008446CE" w:rsidP="008446CE">
      <w:bookmarkStart w:id="20" w:name="UDbilaga"/>
      <w:bookmarkEnd w:id="20"/>
    </w:p>
    <w:p w:rsidR="00DE3CE8" w:rsidRPr="00F87339" w:rsidRDefault="00DE3CE8" w:rsidP="008446CE">
      <w:r w:rsidRPr="00F87339">
        <w:t>ORDF arrangerade ett informellt konkurrenskraftsråd den 4-5 maj i Prag. Mötet inleddes med en middag den 4 maj och den 5 maj diskuterades följande punkter.</w:t>
      </w:r>
    </w:p>
    <w:p w:rsidR="00DE3CE8" w:rsidRPr="00F87339" w:rsidRDefault="00DE3CE8" w:rsidP="008446CE"/>
    <w:p w:rsidR="00DE3CE8" w:rsidRPr="00F87339" w:rsidRDefault="00DE3CE8" w:rsidP="00DE3CE8">
      <w:pPr>
        <w:numPr>
          <w:ilvl w:val="0"/>
          <w:numId w:val="1"/>
        </w:numPr>
      </w:pPr>
      <w:r w:rsidRPr="00F87339">
        <w:t>5 Years After EU Enlargement - lessons learned and the future of the Internal Market</w:t>
      </w:r>
    </w:p>
    <w:p w:rsidR="00DE3CE8" w:rsidRPr="00F87339" w:rsidRDefault="00DE3CE8" w:rsidP="008446CE"/>
    <w:p w:rsidR="00DE3CE8" w:rsidRPr="00F87339" w:rsidRDefault="00DE3CE8" w:rsidP="00DE3CE8">
      <w:pPr>
        <w:numPr>
          <w:ilvl w:val="0"/>
          <w:numId w:val="1"/>
        </w:numPr>
      </w:pPr>
      <w:r w:rsidRPr="00F87339">
        <w:t xml:space="preserve">Reducing Administrative Burden </w:t>
      </w:r>
    </w:p>
    <w:p w:rsidR="00DE3CE8" w:rsidRPr="00F87339" w:rsidRDefault="00DE3CE8" w:rsidP="008446CE"/>
    <w:p w:rsidR="00DE3CE8" w:rsidRPr="00F87339" w:rsidRDefault="00DE3CE8" w:rsidP="008446CE"/>
    <w:p w:rsidR="00DE3CE8" w:rsidRPr="00F87339" w:rsidRDefault="00DE3CE8" w:rsidP="008446CE">
      <w:pPr>
        <w:rPr>
          <w:b/>
        </w:rPr>
      </w:pPr>
      <w:r w:rsidRPr="00F87339">
        <w:rPr>
          <w:b/>
        </w:rPr>
        <w:t>Svenska representanter</w:t>
      </w:r>
    </w:p>
    <w:p w:rsidR="00DE3CE8" w:rsidRPr="00F87339" w:rsidRDefault="00DE3CE8" w:rsidP="008446CE"/>
    <w:p w:rsidR="00DE3CE8" w:rsidRPr="00F87339" w:rsidRDefault="00DE3CE8" w:rsidP="008446CE">
      <w:r w:rsidRPr="00F87339">
        <w:t>Sverige representerades av handelsminister Ewa Björling (punkt 1) och av statssekreterare Jöran Hägglund (punkt 2).</w:t>
      </w:r>
    </w:p>
    <w:p w:rsidR="00DE3CE8" w:rsidRPr="00F87339" w:rsidRDefault="00DE3CE8" w:rsidP="008446CE"/>
    <w:p w:rsidR="00DE3CE8" w:rsidRPr="00F87339" w:rsidRDefault="00DE3CE8" w:rsidP="008446CE">
      <w:pPr>
        <w:rPr>
          <w:i/>
        </w:rPr>
      </w:pPr>
    </w:p>
    <w:p w:rsidR="00DE3CE8" w:rsidRPr="00F87339" w:rsidRDefault="00DE3CE8" w:rsidP="008446CE">
      <w:pPr>
        <w:rPr>
          <w:b/>
        </w:rPr>
      </w:pPr>
      <w:r w:rsidRPr="00F87339">
        <w:rPr>
          <w:b/>
        </w:rPr>
        <w:t>5 Years After EU Enlargement - lessons learned and the future of the Internal Market</w:t>
      </w:r>
    </w:p>
    <w:p w:rsidR="00DE3CE8" w:rsidRPr="00F87339" w:rsidRDefault="00DE3CE8" w:rsidP="008446CE"/>
    <w:p w:rsidR="00DE3CE8" w:rsidRPr="00F87339" w:rsidRDefault="00DE3CE8" w:rsidP="008446CE"/>
    <w:p w:rsidR="0027175F" w:rsidRPr="00F87339" w:rsidRDefault="0027175F" w:rsidP="0027175F">
      <w:pPr>
        <w:pBdr>
          <w:top w:val="single" w:sz="4" w:space="1" w:color="auto"/>
          <w:left w:val="single" w:sz="4" w:space="4" w:color="auto"/>
          <w:bottom w:val="single" w:sz="4" w:space="1" w:color="auto"/>
          <w:right w:val="single" w:sz="4" w:space="4" w:color="auto"/>
        </w:pBdr>
      </w:pPr>
      <w:r w:rsidRPr="00F87339">
        <w:t xml:space="preserve">Sammanfattningsvis konstaterades det av ordförandeskapet att framtidsdiskussionen utmynnade i att alla var överens om att en välfungerande inre marknad är grundläggande för ekonomisk tillväxt och ett viktigt instrument i den rådande krisen. Tjänstesektorns betydelse är viktig varpå en implementering av tjänstedirektivet i tid är av yttersta vikt. Vidare måste frågan om patentet lösas. Slutligen konstaterades att utvidgningen har varit mycket betydande för den inre marknaden. </w:t>
      </w:r>
    </w:p>
    <w:p w:rsidR="0027175F" w:rsidRPr="00F87339" w:rsidRDefault="0027175F" w:rsidP="008446CE"/>
    <w:p w:rsidR="0027175F" w:rsidRPr="00F87339" w:rsidRDefault="0027175F" w:rsidP="008446CE">
      <w:pPr>
        <w:rPr>
          <w:b/>
        </w:rPr>
      </w:pPr>
      <w:r w:rsidRPr="00F87339">
        <w:rPr>
          <w:b/>
        </w:rPr>
        <w:t xml:space="preserve">Inre marknaden </w:t>
      </w:r>
    </w:p>
    <w:p w:rsidR="0027175F" w:rsidRPr="00F87339" w:rsidRDefault="0027175F" w:rsidP="008446CE"/>
    <w:p w:rsidR="008446CE" w:rsidRPr="00F87339" w:rsidRDefault="00614213" w:rsidP="008446CE">
      <w:r w:rsidRPr="00F87339">
        <w:rPr>
          <w:b/>
        </w:rPr>
        <w:t>ORDF</w:t>
      </w:r>
      <w:r w:rsidR="008446CE" w:rsidRPr="00F87339">
        <w:t xml:space="preserve"> framhöll att</w:t>
      </w:r>
      <w:r w:rsidR="00C26EFB" w:rsidRPr="00F87339">
        <w:t xml:space="preserve"> vikten av gemensamma ansträningar för att hantera den ekonomiska krisen.</w:t>
      </w:r>
      <w:r w:rsidR="008446CE" w:rsidRPr="00F87339">
        <w:t xml:space="preserve"> </w:t>
      </w:r>
      <w:r w:rsidR="006304C7" w:rsidRPr="00F87339">
        <w:t>ORDF</w:t>
      </w:r>
      <w:r w:rsidR="008446CE" w:rsidRPr="00F87339">
        <w:t xml:space="preserve"> har temat ”Europe without barriers” och vid en konferens i mars diskuterades effekterna av utvidg</w:t>
      </w:r>
      <w:r w:rsidR="008446CE" w:rsidRPr="00F87339">
        <w:lastRenderedPageBreak/>
        <w:t>ningen av de senaste tolv medlemsländerna. Slutsatserna från konferensen var att utvidgningen har lett till goda ekonomiska effekter och rivit en rad hinder p</w:t>
      </w:r>
      <w:r w:rsidR="0027175F" w:rsidRPr="00F87339">
        <w:t xml:space="preserve">å den inre marknaden. </w:t>
      </w:r>
      <w:r w:rsidRPr="00F87339">
        <w:rPr>
          <w:b/>
        </w:rPr>
        <w:t xml:space="preserve">ORDF </w:t>
      </w:r>
      <w:r w:rsidR="00C26EFB" w:rsidRPr="00F87339">
        <w:t xml:space="preserve">menade vidare att den inre marknaden behöver utvecklas ytterligare. En studie </w:t>
      </w:r>
      <w:r w:rsidR="00E26A88" w:rsidRPr="00F87339">
        <w:t xml:space="preserve">från </w:t>
      </w:r>
      <w:r w:rsidR="00C26EFB" w:rsidRPr="00F87339">
        <w:t xml:space="preserve">OECD pekar på en rad brister i den inre marknadens funktion. En slutsats från studien är att </w:t>
      </w:r>
      <w:r w:rsidR="00E26A88" w:rsidRPr="00F87339">
        <w:t xml:space="preserve">potentialen av tjänstemarknaden </w:t>
      </w:r>
      <w:r w:rsidR="00C26EFB" w:rsidRPr="00F87339">
        <w:t xml:space="preserve">inte utnyttjas fullt ut. Ett snabbt och effektivt implementerat tjänstedirektiv är viktigt. </w:t>
      </w:r>
      <w:r w:rsidR="00E26A88" w:rsidRPr="00F87339">
        <w:t xml:space="preserve">En annan </w:t>
      </w:r>
      <w:r w:rsidR="0027175F" w:rsidRPr="00F87339">
        <w:t>studie framställde</w:t>
      </w:r>
      <w:r w:rsidR="008446CE" w:rsidRPr="00F87339">
        <w:t xml:space="preserve"> behovet av välfungerande system för immateriella rättigheter. Här är det viktigt att patentfrågan och patentdomstolen når en lösning. Vidare behövs </w:t>
      </w:r>
      <w:r w:rsidR="0027175F" w:rsidRPr="00F87339">
        <w:t>”</w:t>
      </w:r>
      <w:r w:rsidR="008446CE" w:rsidRPr="00F87339">
        <w:t>interconnection of network industries</w:t>
      </w:r>
      <w:r w:rsidR="0027175F" w:rsidRPr="00F87339">
        <w:t>”</w:t>
      </w:r>
      <w:r w:rsidR="008446CE" w:rsidRPr="00F87339">
        <w:t>, i synnerhet i ljuset av energikrisen, att fullföljas. Energidi</w:t>
      </w:r>
      <w:r w:rsidR="00C26EFB" w:rsidRPr="00F87339">
        <w:t>rektivet och telekommunikations</w:t>
      </w:r>
      <w:r w:rsidR="008446CE" w:rsidRPr="00F87339">
        <w:t xml:space="preserve">direktivet </w:t>
      </w:r>
      <w:r w:rsidR="00E26A88" w:rsidRPr="00F87339">
        <w:t>kan bidra till ett stärkt inre marknad</w:t>
      </w:r>
      <w:r w:rsidR="008446CE" w:rsidRPr="00F87339">
        <w:t xml:space="preserve">. </w:t>
      </w:r>
    </w:p>
    <w:p w:rsidR="00C26EFB" w:rsidRPr="00F87339" w:rsidRDefault="00C26EFB" w:rsidP="008446CE"/>
    <w:p w:rsidR="008446CE" w:rsidRPr="00F87339" w:rsidRDefault="00614213" w:rsidP="008446CE">
      <w:r w:rsidRPr="00F87339">
        <w:rPr>
          <w:b/>
        </w:rPr>
        <w:t xml:space="preserve">ORDF </w:t>
      </w:r>
      <w:r w:rsidR="008446CE" w:rsidRPr="00F87339">
        <w:t xml:space="preserve">lyfte fram </w:t>
      </w:r>
      <w:r w:rsidR="00C26EFB" w:rsidRPr="00F87339">
        <w:t xml:space="preserve">slutsatserna från vårtoppmötet och vikten av att fortsätta </w:t>
      </w:r>
      <w:r w:rsidR="00E26A88" w:rsidRPr="00F87339">
        <w:t xml:space="preserve">utveckla och </w:t>
      </w:r>
      <w:r w:rsidR="00C26EFB" w:rsidRPr="00F87339">
        <w:t xml:space="preserve">stärka den inre marknaden. Konsumenterna ges ökat fokus. </w:t>
      </w:r>
      <w:r w:rsidR="008446CE" w:rsidRPr="00F87339">
        <w:t xml:space="preserve">Den elektroniska handeln ett globalt verktyg som kan stärka handeln av varor och tjänster över gränserna inom EU. </w:t>
      </w:r>
      <w:r w:rsidR="00C26EFB" w:rsidRPr="00F87339">
        <w:t xml:space="preserve">Det finns dock fortfarande hinder för </w:t>
      </w:r>
      <w:r w:rsidR="00E26A88" w:rsidRPr="00F87339">
        <w:t xml:space="preserve">denna </w:t>
      </w:r>
      <w:r w:rsidR="00C26EFB" w:rsidRPr="00F87339">
        <w:t xml:space="preserve">handel. Gränsöverskridande betalningar måste underlättas. </w:t>
      </w:r>
      <w:r w:rsidR="008446CE" w:rsidRPr="00F87339">
        <w:t xml:space="preserve">Förslaget till konsumenträttsligtdirektiv </w:t>
      </w:r>
      <w:r w:rsidR="00E26A88" w:rsidRPr="00F87339">
        <w:t>kan stärka denna handel</w:t>
      </w:r>
      <w:r w:rsidR="008446CE" w:rsidRPr="00F87339">
        <w:t xml:space="preserve">. </w:t>
      </w:r>
      <w:r w:rsidR="006304C7" w:rsidRPr="00F87339">
        <w:rPr>
          <w:b/>
        </w:rPr>
        <w:t>ORDF</w:t>
      </w:r>
      <w:r w:rsidR="008446CE" w:rsidRPr="00F87339">
        <w:t xml:space="preserve"> framhöll att direktivet kommer att leda till ökad skydd för konsumenterna och ge ett level playing field för företagen inom EU. </w:t>
      </w:r>
    </w:p>
    <w:p w:rsidR="008446CE" w:rsidRPr="00F87339" w:rsidRDefault="008446CE" w:rsidP="008446CE"/>
    <w:p w:rsidR="008446CE" w:rsidRPr="00F87339" w:rsidRDefault="006304C7" w:rsidP="008446CE">
      <w:r w:rsidRPr="00F87339">
        <w:rPr>
          <w:b/>
        </w:rPr>
        <w:t>KOM</w:t>
      </w:r>
      <w:r w:rsidR="00E26A88" w:rsidRPr="00F87339">
        <w:t xml:space="preserve"> underströk betydelsen av att det nu gått fem år sedan den största utvidgningen i EU:s historia. Sedan 2007 har ytterligare två länder anslutit sig. </w:t>
      </w:r>
      <w:r w:rsidR="00C26EFB" w:rsidRPr="00F87339">
        <w:t xml:space="preserve">Utvidgningen har inneburit att </w:t>
      </w:r>
      <w:r w:rsidR="008446CE" w:rsidRPr="00F87339">
        <w:t xml:space="preserve">EU </w:t>
      </w:r>
      <w:r w:rsidR="00E26A88" w:rsidRPr="00F87339">
        <w:t xml:space="preserve">stärkt sina </w:t>
      </w:r>
      <w:r w:rsidR="0027175F" w:rsidRPr="00F87339">
        <w:t xml:space="preserve">förutsättningar </w:t>
      </w:r>
      <w:r w:rsidR="008446CE" w:rsidRPr="00F87339">
        <w:t>även i kristider</w:t>
      </w:r>
      <w:r w:rsidR="0027175F" w:rsidRPr="00F87339">
        <w:t>.</w:t>
      </w:r>
      <w:r w:rsidR="008446CE" w:rsidRPr="00F87339">
        <w:t xml:space="preserve"> </w:t>
      </w:r>
      <w:r w:rsidR="00D21D9C" w:rsidRPr="00F87339">
        <w:t>De</w:t>
      </w:r>
      <w:r w:rsidR="008B0BDF" w:rsidRPr="00F87339">
        <w:t xml:space="preserve"> nya </w:t>
      </w:r>
      <w:r w:rsidR="00E26A88" w:rsidRPr="00F87339">
        <w:t xml:space="preserve">MS </w:t>
      </w:r>
      <w:r w:rsidR="008B0BDF" w:rsidRPr="00F87339">
        <w:t xml:space="preserve">har </w:t>
      </w:r>
      <w:r w:rsidR="00D21D9C" w:rsidRPr="00F87339">
        <w:t>på ett föredömligt sätt implementerat inre marknadsregelverket.</w:t>
      </w:r>
      <w:r w:rsidR="00EE1927" w:rsidRPr="00F87339">
        <w:t xml:space="preserve"> </w:t>
      </w:r>
      <w:r w:rsidRPr="00F87339">
        <w:rPr>
          <w:b/>
        </w:rPr>
        <w:t>KOM</w:t>
      </w:r>
      <w:r w:rsidR="007342F3" w:rsidRPr="00F87339">
        <w:t xml:space="preserve"> uppmanade MS </w:t>
      </w:r>
      <w:r w:rsidR="00D21D9C" w:rsidRPr="00F87339">
        <w:t>att agera kraftfullt mot protektionismen annars förlorar den inre marknaden sitt syfte.</w:t>
      </w:r>
      <w:r w:rsidR="007342F3" w:rsidRPr="00F87339">
        <w:t xml:space="preserve"> Vidare framhöll</w:t>
      </w:r>
      <w:r w:rsidR="00E26A88" w:rsidRPr="00F87339">
        <w:t>s</w:t>
      </w:r>
      <w:r w:rsidR="007342F3" w:rsidRPr="00F87339">
        <w:t xml:space="preserve"> att MS bör</w:t>
      </w:r>
      <w:r w:rsidR="003957C8" w:rsidRPr="00F87339">
        <w:t xml:space="preserve"> blicka framåt och se till potentiella nya medlemmar, i en allt mer globaliserad värld behövs en större inre marknad. </w:t>
      </w:r>
      <w:r w:rsidRPr="00F87339">
        <w:rPr>
          <w:b/>
        </w:rPr>
        <w:t>KOMs</w:t>
      </w:r>
      <w:r w:rsidR="00C26EFB" w:rsidRPr="00F87339">
        <w:t xml:space="preserve"> bedömning är att inom tio år så kommer världen att bestå av några få </w:t>
      </w:r>
      <w:r w:rsidR="00806686" w:rsidRPr="00F87339">
        <w:t xml:space="preserve">ekonomiska ”superpowers” med stora hemmamarknader och mot bakgrund av detta var </w:t>
      </w:r>
      <w:r w:rsidR="00C44D8B" w:rsidRPr="00F87339">
        <w:t>utvidgningen</w:t>
      </w:r>
      <w:r w:rsidR="00806686" w:rsidRPr="00F87339">
        <w:t xml:space="preserve"> ett stort steg i rätt riktning. </w:t>
      </w:r>
    </w:p>
    <w:p w:rsidR="00806686" w:rsidRPr="00F87339" w:rsidRDefault="00806686" w:rsidP="008446CE"/>
    <w:p w:rsidR="00C44D8B" w:rsidRPr="00F87339" w:rsidRDefault="006304C7" w:rsidP="008446CE">
      <w:r w:rsidRPr="00F87339">
        <w:rPr>
          <w:b/>
        </w:rPr>
        <w:t>KOM</w:t>
      </w:r>
      <w:r w:rsidR="00806686" w:rsidRPr="00F87339">
        <w:t xml:space="preserve"> välkomnade vidare att SE lyfter fram marknadskontroll under ordförandeskapet då produktsäkerheten är en viktig fråga för framtiden. Fri rörlighet för varor har sedan flera år realiserats, ömsesidigt erkännande har varit mycket viktig princip för </w:t>
      </w:r>
      <w:r w:rsidR="00C44D8B" w:rsidRPr="00F87339">
        <w:t>de</w:t>
      </w:r>
      <w:r w:rsidR="0027175F" w:rsidRPr="00F87339">
        <w:t>n</w:t>
      </w:r>
      <w:r w:rsidR="00C44D8B" w:rsidRPr="00F87339">
        <w:t>n</w:t>
      </w:r>
      <w:r w:rsidR="0027175F" w:rsidRPr="00F87339">
        <w:t>a</w:t>
      </w:r>
      <w:r w:rsidR="00C44D8B" w:rsidRPr="00F87339">
        <w:t xml:space="preserve"> </w:t>
      </w:r>
      <w:r w:rsidR="00806686" w:rsidRPr="00F87339">
        <w:t>utvecklingen.  Nu återstår den fria rörligheten</w:t>
      </w:r>
      <w:r w:rsidR="0027175F" w:rsidRPr="00F87339">
        <w:t xml:space="preserve"> för tjänster och här är </w:t>
      </w:r>
      <w:r w:rsidR="00C44D8B" w:rsidRPr="00F87339">
        <w:t>en bra</w:t>
      </w:r>
      <w:r w:rsidR="00806686" w:rsidRPr="00F87339">
        <w:t xml:space="preserve"> implementering av tjänstedirektivet viktig varpå </w:t>
      </w:r>
      <w:r w:rsidRPr="00F87339">
        <w:rPr>
          <w:b/>
        </w:rPr>
        <w:t>KOM</w:t>
      </w:r>
      <w:r w:rsidRPr="00F87339">
        <w:t xml:space="preserve"> </w:t>
      </w:r>
      <w:r w:rsidR="00806686" w:rsidRPr="00F87339">
        <w:t xml:space="preserve">vädjade till MS att </w:t>
      </w:r>
      <w:r w:rsidR="00C44D8B" w:rsidRPr="00F87339">
        <w:t xml:space="preserve">ta implementeringen på allvar. En korrekt </w:t>
      </w:r>
      <w:r w:rsidR="00806686" w:rsidRPr="00F87339">
        <w:t>implementering kostar inget men kan få avgörande effekter, speciellt i kristider, hävdade han.</w:t>
      </w:r>
      <w:r w:rsidR="003310A6" w:rsidRPr="00F87339">
        <w:t xml:space="preserve"> Vidare berörde </w:t>
      </w:r>
      <w:r w:rsidRPr="00F87339">
        <w:rPr>
          <w:b/>
        </w:rPr>
        <w:t>KOM</w:t>
      </w:r>
      <w:r w:rsidRPr="00F87339">
        <w:t xml:space="preserve"> </w:t>
      </w:r>
      <w:r w:rsidR="00C44D8B" w:rsidRPr="00F87339">
        <w:t>att konsument</w:t>
      </w:r>
      <w:r w:rsidR="00C44D8B" w:rsidRPr="00F87339">
        <w:softHyphen/>
        <w:t xml:space="preserve">aspekten på handel måste få ökad fokus och här satsar </w:t>
      </w:r>
      <w:r w:rsidR="00C44D8B" w:rsidRPr="00F87339">
        <w:rPr>
          <w:b/>
        </w:rPr>
        <w:t>KOM</w:t>
      </w:r>
      <w:r w:rsidR="00C44D8B" w:rsidRPr="00F87339">
        <w:t xml:space="preserve"> u</w:t>
      </w:r>
      <w:r w:rsidR="0027175F" w:rsidRPr="00F87339">
        <w:t>nder de kommande månaderna på det egna</w:t>
      </w:r>
      <w:r w:rsidR="00C44D8B" w:rsidRPr="00F87339">
        <w:t xml:space="preserve"> </w:t>
      </w:r>
      <w:r w:rsidR="003310A6" w:rsidRPr="00F87339">
        <w:t>initiativet</w:t>
      </w:r>
      <w:r w:rsidR="00C44D8B" w:rsidRPr="00F87339">
        <w:t xml:space="preserve"> ”Buyers right”.</w:t>
      </w:r>
    </w:p>
    <w:p w:rsidR="008446CE" w:rsidRPr="00F87339" w:rsidRDefault="008446CE" w:rsidP="008446CE"/>
    <w:p w:rsidR="00C44D8B" w:rsidRPr="00F87339" w:rsidRDefault="006304C7" w:rsidP="008446CE">
      <w:r w:rsidRPr="00F87339">
        <w:t>KOM menade</w:t>
      </w:r>
      <w:r w:rsidR="00C44D8B" w:rsidRPr="00F87339">
        <w:t xml:space="preserve"> att en öppnare policy behövs gen</w:t>
      </w:r>
      <w:r w:rsidR="00C26EFB" w:rsidRPr="00F87339">
        <w:t>t</w:t>
      </w:r>
      <w:r w:rsidR="00C44D8B" w:rsidRPr="00F87339">
        <w:t xml:space="preserve">emot EU:s grannländer genom ekonomiskt samarbete. Här betonade han regioner som Ryssland, Asien och Medelhavsområdet. </w:t>
      </w:r>
    </w:p>
    <w:p w:rsidR="00E26A88" w:rsidRPr="00F87339" w:rsidRDefault="00E26A88" w:rsidP="008446CE"/>
    <w:p w:rsidR="00C44D8B" w:rsidRPr="00F87339" w:rsidRDefault="00C44D8B" w:rsidP="008446CE">
      <w:r w:rsidRPr="00F87339">
        <w:t xml:space="preserve">Avslutningsvis betonade </w:t>
      </w:r>
      <w:r w:rsidR="006304C7" w:rsidRPr="00F87339">
        <w:rPr>
          <w:b/>
        </w:rPr>
        <w:t xml:space="preserve">KOM </w:t>
      </w:r>
      <w:r w:rsidRPr="00F87339">
        <w:t xml:space="preserve">vikten av att EU </w:t>
      </w:r>
      <w:r w:rsidR="00EE3384" w:rsidRPr="00F87339">
        <w:t xml:space="preserve">har </w:t>
      </w:r>
      <w:r w:rsidRPr="00F87339">
        <w:t xml:space="preserve">en gemensam vision för framtiden och ett långsiktigt mål att sträva mot. Här måste skyldigheterna mot Europas medborgare beaktas speciellt. Det måste finnas ett tydligt svar på frågan vilken nytta </w:t>
      </w:r>
      <w:r w:rsidR="00EA054D" w:rsidRPr="00F87339">
        <w:t>medborgarna har av EU</w:t>
      </w:r>
      <w:r w:rsidRPr="00F87339">
        <w:t xml:space="preserve">. </w:t>
      </w:r>
      <w:r w:rsidR="006304C7" w:rsidRPr="00F87339">
        <w:rPr>
          <w:b/>
        </w:rPr>
        <w:t>KOM</w:t>
      </w:r>
      <w:r w:rsidR="006304C7" w:rsidRPr="00F87339">
        <w:t xml:space="preserve"> </w:t>
      </w:r>
      <w:r w:rsidR="00EA054D" w:rsidRPr="00F87339">
        <w:t xml:space="preserve">hävdade att svaret inte </w:t>
      </w:r>
      <w:r w:rsidRPr="00F87339">
        <w:t>bara rörde fred inom Europa utan att EU är ett sätt att leva genom demokrati, frihet och rättvisa.</w:t>
      </w:r>
    </w:p>
    <w:p w:rsidR="00C44D8B" w:rsidRPr="00F87339" w:rsidRDefault="00C44D8B" w:rsidP="008446CE"/>
    <w:p w:rsidR="00F52E85" w:rsidRPr="00F87339" w:rsidRDefault="00EA054D" w:rsidP="008446CE">
      <w:r w:rsidRPr="00F87339">
        <w:rPr>
          <w:b/>
        </w:rPr>
        <w:t>Mauro Monti</w:t>
      </w:r>
      <w:r w:rsidRPr="00F87339">
        <w:t xml:space="preserve"> återgav slutsatserna från den konferens om utvidgningen som hölls i mars 2009 i Prag. </w:t>
      </w:r>
      <w:r w:rsidR="00E26A88" w:rsidRPr="00F87339">
        <w:t xml:space="preserve">Utvidgningens betydelse för att hantera krisen lyftes särskilt fram. </w:t>
      </w:r>
      <w:r w:rsidRPr="00F87339">
        <w:t xml:space="preserve">De nya medlemsländerna har inte bara i policy termer haft en positiv inverkan på hörnstenen i EU samarbetet, inre marknaden. Kulturellt sett har de nya MS varit ivriga supportrar av den inre marknaden. </w:t>
      </w:r>
      <w:r w:rsidR="00E26A88" w:rsidRPr="00F87339">
        <w:t>Monti underströk vikten av ett ökat samarbete mellan MS.</w:t>
      </w:r>
      <w:r w:rsidR="00E26A88" w:rsidRPr="00F87339">
        <w:br/>
      </w:r>
    </w:p>
    <w:p w:rsidR="008D27E1" w:rsidRPr="00F87339" w:rsidRDefault="008D27E1" w:rsidP="00EE3384">
      <w:pPr>
        <w:jc w:val="center"/>
      </w:pPr>
      <w:r w:rsidRPr="00F87339">
        <w:t>******</w:t>
      </w:r>
    </w:p>
    <w:p w:rsidR="008D27E1" w:rsidRPr="00F87339" w:rsidRDefault="008D27E1" w:rsidP="008446CE"/>
    <w:p w:rsidR="008D27E1" w:rsidRPr="00F87339" w:rsidRDefault="00490E30" w:rsidP="008446CE">
      <w:r w:rsidRPr="00F87339">
        <w:t xml:space="preserve">Efter anförandena öppnade ORDF för en bred diskussion. </w:t>
      </w:r>
      <w:r w:rsidRPr="00F87339">
        <w:br/>
      </w:r>
    </w:p>
    <w:p w:rsidR="005408B3" w:rsidRPr="00F87339" w:rsidRDefault="006304C7" w:rsidP="008446CE">
      <w:r w:rsidRPr="00F87339">
        <w:t xml:space="preserve">Den finansiella och ekonomiska krisen överskuggade hela diskussionen. </w:t>
      </w:r>
      <w:r w:rsidR="005408B3" w:rsidRPr="00F87339">
        <w:t>Temat för mötet var att det nu gått fem år sedan EU fick 10 nya medlemsländer. År 2007 anslöts ytterligare två länder till EU. Effekterna av denna utvidgning låg till grund för mötet.</w:t>
      </w:r>
    </w:p>
    <w:p w:rsidR="005408B3" w:rsidRPr="00F87339" w:rsidRDefault="005408B3" w:rsidP="008446CE"/>
    <w:p w:rsidR="006304C7" w:rsidRPr="00F87339" w:rsidRDefault="006304C7" w:rsidP="008446CE">
      <w:r w:rsidRPr="00F87339">
        <w:t>Flera medlemsländer</w:t>
      </w:r>
      <w:r w:rsidR="008D27E1" w:rsidRPr="00F87339">
        <w:t xml:space="preserve"> framhöll </w:t>
      </w:r>
      <w:r w:rsidR="00AA578E" w:rsidRPr="00F87339">
        <w:t xml:space="preserve">vikten av att </w:t>
      </w:r>
      <w:r w:rsidRPr="00F87339">
        <w:t xml:space="preserve">stärka den inre marknaden och att </w:t>
      </w:r>
      <w:r w:rsidR="00AA578E" w:rsidRPr="00F87339">
        <w:t>motverka protektionismen</w:t>
      </w:r>
      <w:r w:rsidRPr="00F87339">
        <w:t>. Centrala frågor som särskilt lyftes fram var vikten av ett snabbt och effektivt införande av tjänstedirektivet i samtliga medlemsländer, fortsatta ansträngningar att nå en uppgörelse vad gäller patentet och patentdomstolen samt de kommande partnerskapsrekommendationerna. Den externa dimensionen av den inre marknaden betonades.</w:t>
      </w:r>
    </w:p>
    <w:p w:rsidR="005408B3" w:rsidRPr="00F87339" w:rsidRDefault="005408B3" w:rsidP="008446CE"/>
    <w:p w:rsidR="005408B3" w:rsidRPr="00F87339" w:rsidRDefault="005408B3" w:rsidP="008446CE">
      <w:r w:rsidRPr="00F87339">
        <w:t>Ett par MS betonade även vikten av varupaketet, marknadskontroll; Europabolagen och en välfungerande nätverksindustri. En rad MS underströk även vikten av konsumentskydd och konsumenternas roll på den inre marknaden diskuterades. I detta sammanhang lyftes särkilt betydelsen av en väl fungerande handel på Internet (on-line shopping).</w:t>
      </w:r>
    </w:p>
    <w:p w:rsidR="005408B3" w:rsidRPr="00F87339" w:rsidRDefault="005408B3" w:rsidP="008446CE"/>
    <w:p w:rsidR="005408B3" w:rsidRPr="00F87339" w:rsidRDefault="005408B3" w:rsidP="008446CE">
      <w:r w:rsidRPr="00F87339">
        <w:t xml:space="preserve">Vikten av Lissabonfördraget berördes av flera MS. </w:t>
      </w:r>
    </w:p>
    <w:p w:rsidR="005408B3" w:rsidRPr="00F87339" w:rsidRDefault="005408B3" w:rsidP="008446CE"/>
    <w:p w:rsidR="00DE3CE8" w:rsidRPr="00F87339" w:rsidRDefault="00DE3CE8" w:rsidP="00FB1E21"/>
    <w:p w:rsidR="00DE3CE8" w:rsidRPr="00F87339" w:rsidRDefault="00DE3CE8" w:rsidP="00DE3CE8">
      <w:pPr>
        <w:rPr>
          <w:b/>
        </w:rPr>
      </w:pPr>
      <w:r w:rsidRPr="00F87339">
        <w:rPr>
          <w:b/>
        </w:rPr>
        <w:t>”Reducing the Administrative Burden”.</w:t>
      </w:r>
    </w:p>
    <w:p w:rsidR="00DE3CE8" w:rsidRPr="00F87339" w:rsidRDefault="00DE3CE8" w:rsidP="00DE3CE8"/>
    <w:p w:rsidR="00DE3CE8" w:rsidRPr="00F87339" w:rsidRDefault="00DE3CE8" w:rsidP="00DE3CE8">
      <w:r w:rsidRPr="00F87339">
        <w:t>På agendan stod en diskussion om arbetet med att sänka de administrativa kostnaderna till följd av EUs regelverk. ORDF hade bl a lyft fram ett par frågeställningar som man ville diskutera:</w:t>
      </w:r>
    </w:p>
    <w:p w:rsidR="00D332EF" w:rsidRPr="00F87339" w:rsidRDefault="00D332EF" w:rsidP="00DE3CE8"/>
    <w:p w:rsidR="00DE3CE8" w:rsidRPr="00F87339" w:rsidRDefault="00DE3CE8" w:rsidP="00D332EF">
      <w:pPr>
        <w:numPr>
          <w:ilvl w:val="0"/>
          <w:numId w:val="2"/>
        </w:numPr>
      </w:pPr>
      <w:r w:rsidRPr="00F87339">
        <w:t>Är MS beredda att ge förenklings- och minskningsförslag prioritet i rådet?</w:t>
      </w:r>
    </w:p>
    <w:p w:rsidR="00DE3CE8" w:rsidRPr="00F87339" w:rsidRDefault="00DE3CE8" w:rsidP="00D332EF">
      <w:pPr>
        <w:numPr>
          <w:ilvl w:val="0"/>
          <w:numId w:val="2"/>
        </w:numPr>
      </w:pPr>
      <w:r w:rsidRPr="00F87339">
        <w:t>Bör arbetet som idag omfattar 42 rättsakter inom 13 s.k. Priority Areas utökas?</w:t>
      </w:r>
    </w:p>
    <w:p w:rsidR="00DE3CE8" w:rsidRPr="00F87339" w:rsidRDefault="00DE3CE8" w:rsidP="00DE3CE8"/>
    <w:p w:rsidR="00DE3CE8" w:rsidRPr="00F87339" w:rsidRDefault="00DE3CE8" w:rsidP="00DE3CE8">
      <w:pPr>
        <w:rPr>
          <w:b/>
        </w:rPr>
      </w:pPr>
      <w:r w:rsidRPr="00F87339">
        <w:rPr>
          <w:b/>
        </w:rPr>
        <w:t>Sammanfattning av diskussionen</w:t>
      </w:r>
    </w:p>
    <w:p w:rsidR="00DE3CE8" w:rsidRPr="00F87339" w:rsidRDefault="00D332EF" w:rsidP="00DE3CE8">
      <w:r w:rsidRPr="00F87339">
        <w:br/>
      </w:r>
      <w:r w:rsidR="008606AB" w:rsidRPr="00F87339">
        <w:t>KOM</w:t>
      </w:r>
      <w:r w:rsidR="00DE3CE8" w:rsidRPr="00F87339">
        <w:t xml:space="preserve"> talade först efter att ORDF öppnat mötet. KOM</w:t>
      </w:r>
      <w:r w:rsidR="00E87B16" w:rsidRPr="00F87339">
        <w:t xml:space="preserve"> presenterade</w:t>
      </w:r>
      <w:r w:rsidR="00DE3CE8" w:rsidRPr="00F87339">
        <w:t xml:space="preserve"> arbete</w:t>
      </w:r>
      <w:r w:rsidR="00E87B16" w:rsidRPr="00F87339">
        <w:t>t</w:t>
      </w:r>
      <w:r w:rsidR="00DE3CE8" w:rsidRPr="00F87339">
        <w:t xml:space="preserve"> med att mins</w:t>
      </w:r>
      <w:r w:rsidR="00E87B16" w:rsidRPr="00F87339">
        <w:t>k</w:t>
      </w:r>
      <w:r w:rsidR="00DE3CE8" w:rsidRPr="00F87339">
        <w:t xml:space="preserve">a de administrativa kostnaderna till följd av EUs regelverk och konstaterade att projektet </w:t>
      </w:r>
      <w:r w:rsidR="00E87B16" w:rsidRPr="00F87339">
        <w:t>om</w:t>
      </w:r>
      <w:r w:rsidR="00DE3CE8" w:rsidRPr="00F87339">
        <w:t>fattar 42 rättsakter inom 13 prioriterade områden och dessa rättsakter antas ge upphov till 80 procent av de administrativa kostnaderna som EUs regelverk medför. Totalt har KOM beräknat att de administrativa kostnaderna för de 42 rättsakterna uppgår till 115-130 miljarder Euro. Vidare konstaterade</w:t>
      </w:r>
      <w:r w:rsidR="00E87B16" w:rsidRPr="00F87339">
        <w:t xml:space="preserve"> </w:t>
      </w:r>
      <w:r w:rsidR="00DE3CE8" w:rsidRPr="00F87339">
        <w:t>KOM</w:t>
      </w:r>
      <w:r w:rsidR="00E87B16" w:rsidRPr="00F87339">
        <w:t xml:space="preserve"> att </w:t>
      </w:r>
      <w:r w:rsidR="00DE3CE8" w:rsidRPr="00F87339">
        <w:t>redan har förslag som beräknar minska kostnaderna med 30 miljarder Euro</w:t>
      </w:r>
      <w:r w:rsidR="00E87B16" w:rsidRPr="00F87339">
        <w:t xml:space="preserve"> presenterats</w:t>
      </w:r>
      <w:r w:rsidR="00DE3CE8" w:rsidRPr="00F87339">
        <w:t xml:space="preserve">. </w:t>
      </w:r>
    </w:p>
    <w:p w:rsidR="00DE3CE8" w:rsidRPr="00F87339" w:rsidRDefault="00DE3CE8" w:rsidP="00DE3CE8"/>
    <w:p w:rsidR="00DE3CE8" w:rsidRPr="00F87339" w:rsidRDefault="00DE3CE8" w:rsidP="00DE3CE8">
      <w:r w:rsidRPr="00F87339">
        <w:rPr>
          <w:b/>
        </w:rPr>
        <w:t>KOM</w:t>
      </w:r>
      <w:r w:rsidRPr="00F87339">
        <w:t xml:space="preserve"> ser också gärna att minsknings- och förenklingsförslag ges prioritet i rådets arbete.</w:t>
      </w:r>
    </w:p>
    <w:p w:rsidR="00DE3CE8" w:rsidRPr="00F87339" w:rsidRDefault="00DE3CE8" w:rsidP="00DE3CE8"/>
    <w:p w:rsidR="00DE3CE8" w:rsidRPr="00F87339" w:rsidRDefault="00390D71" w:rsidP="00DE3CE8">
      <w:r w:rsidRPr="00F87339">
        <w:t>KOM</w:t>
      </w:r>
      <w:r w:rsidR="00DE3CE8" w:rsidRPr="00F87339">
        <w:t xml:space="preserve"> sa också att näringslivet anser att näringslivsklimatet blivit allt bättre bl a till följd av KOMs arbete med Better Regulation. Dessutom nämnde</w:t>
      </w:r>
      <w:r w:rsidRPr="00F87339">
        <w:t>s</w:t>
      </w:r>
      <w:r w:rsidR="00DE3CE8" w:rsidRPr="00F87339">
        <w:t xml:space="preserve"> den roll som Högnivågruppen under Edmund Stoiber (Stoibergruppen) har spelat för arbetets fortskridande.</w:t>
      </w:r>
    </w:p>
    <w:p w:rsidR="00DE3CE8" w:rsidRPr="00F87339" w:rsidRDefault="00DE3CE8" w:rsidP="00DE3CE8"/>
    <w:p w:rsidR="00DE3CE8" w:rsidRPr="00F87339" w:rsidRDefault="00DE3CE8" w:rsidP="00DE3CE8">
      <w:r w:rsidRPr="00F87339">
        <w:rPr>
          <w:b/>
        </w:rPr>
        <w:t>Jan Mühlfeit</w:t>
      </w:r>
      <w:r w:rsidRPr="00F87339">
        <w:t xml:space="preserve"> (Ordförande, Microsoft Corporation Europe) var näste talare och han påpekade att mycket har ändrats över den senaste 10-årsperioden sedan besluten om Lissabon-processen fattades och konkurrensen blir allt hårdare och är nu global. Enligt hans mening kommer teknologiutvecklingen att fortsätta att förändra förutsättningarna på marknaden.</w:t>
      </w:r>
    </w:p>
    <w:p w:rsidR="00DE3CE8" w:rsidRPr="00F87339" w:rsidRDefault="00DE3CE8" w:rsidP="00DE3CE8"/>
    <w:p w:rsidR="00DE3CE8" w:rsidRPr="00F87339" w:rsidRDefault="00DE3CE8" w:rsidP="00DE3CE8">
      <w:r w:rsidRPr="00F87339">
        <w:t>I hans perspektiv kan inte Europa ”… outnumber the emerging markets but we can outsmart them”. Han påpekade att arbetet med att minska de administrativa kostnaderna bl a handlar om att stödja SME-företagen samt att det är viktigt att blanda in den lokala nivån i arbetet för att åstadkomma verkliga förändringar.</w:t>
      </w:r>
    </w:p>
    <w:p w:rsidR="00390D71" w:rsidRPr="00F87339" w:rsidRDefault="00390D71" w:rsidP="00DE3CE8">
      <w:pPr>
        <w:rPr>
          <w:b/>
        </w:rPr>
      </w:pPr>
    </w:p>
    <w:p w:rsidR="00390D71" w:rsidRPr="00F87339" w:rsidRDefault="00390D71" w:rsidP="00DE3CE8">
      <w:r w:rsidRPr="00F87339">
        <w:t>Därefter öppnade ORDF upp för diskussion.</w:t>
      </w:r>
    </w:p>
    <w:p w:rsidR="00390D71" w:rsidRPr="00F87339" w:rsidRDefault="00390D71" w:rsidP="00DE3CE8"/>
    <w:p w:rsidR="00390D71" w:rsidRPr="00F87339" w:rsidRDefault="00390D71" w:rsidP="00DE3CE8">
      <w:r w:rsidRPr="00F87339">
        <w:t>De MS som tog till orda välkomnade KOMs arbete och de framsteg som gjort inom området BR. Flera MS redogjorde också för delar av sina nationella program i syfte att dela med sig av sina erfarenheter. Många tryckte på behovet att KOM under sin innevarande mandatperiod presenterar så många av förslagen för att minska de administrativa kostnaderna som möjligt och att man som MS är beredd att stödja en prioritering av dessa förslag i rådets arbete.</w:t>
      </w:r>
    </w:p>
    <w:p w:rsidR="00390D71" w:rsidRPr="00F87339" w:rsidRDefault="00390D71" w:rsidP="00DE3CE8"/>
    <w:p w:rsidR="00390D71" w:rsidRPr="00F87339" w:rsidRDefault="00390D71" w:rsidP="00DE3CE8">
      <w:r w:rsidRPr="00F87339">
        <w:t xml:space="preserve">Några MS uttryckte att det mål som Rådet satt upp för att minska de administrativa kostnaderna ska vara ett nettomål. Som en koppling till det uttryckte flera MS vikten av att nya regleringar som tas fram inte leder till nya bördor för företagen </w:t>
      </w:r>
      <w:r w:rsidR="00A16207" w:rsidRPr="00F87339">
        <w:t>samt att förslagen ges tid att arbetas igenom ordentligt.</w:t>
      </w:r>
    </w:p>
    <w:p w:rsidR="00A16207" w:rsidRPr="00F87339" w:rsidRDefault="00A16207" w:rsidP="00DE3CE8"/>
    <w:p w:rsidR="00A16207" w:rsidRPr="00F87339" w:rsidRDefault="00A16207" w:rsidP="00DE3CE8">
      <w:r w:rsidRPr="00F87339">
        <w:t xml:space="preserve">Ett antal MS lyfte också fram i ljuset av den ekonomiska krisen vikten att minska företagens administrativa kostnader. </w:t>
      </w:r>
    </w:p>
    <w:p w:rsidR="00390D71" w:rsidRPr="00F87339" w:rsidRDefault="00390D71" w:rsidP="00DE3CE8">
      <w:pPr>
        <w:rPr>
          <w:b/>
        </w:rPr>
      </w:pPr>
    </w:p>
    <w:p w:rsidR="006C6DB1" w:rsidRPr="00F87339" w:rsidRDefault="006C6DB1" w:rsidP="006C6DB1">
      <w:r w:rsidRPr="00F87339">
        <w:rPr>
          <w:b/>
        </w:rPr>
        <w:t xml:space="preserve">KOM </w:t>
      </w:r>
      <w:r w:rsidRPr="00F87339">
        <w:t xml:space="preserve">tackade för det stöd som flera MS uttryckte för deras arbete och uttalade också att de tyckte </w:t>
      </w:r>
      <w:r w:rsidRPr="00F87339">
        <w:rPr>
          <w:b/>
        </w:rPr>
        <w:t>ORDF</w:t>
      </w:r>
      <w:r w:rsidRPr="00F87339">
        <w:t xml:space="preserve"> drivit ett ”fair” och framgångsrikt ordförandeskap.</w:t>
      </w:r>
    </w:p>
    <w:p w:rsidR="006C6DB1" w:rsidRPr="00F87339" w:rsidRDefault="006C6DB1" w:rsidP="006C6DB1"/>
    <w:p w:rsidR="006C6DB1" w:rsidRPr="00F87339" w:rsidRDefault="006C6DB1" w:rsidP="006C6DB1">
      <w:r w:rsidRPr="00F87339">
        <w:rPr>
          <w:b/>
        </w:rPr>
        <w:t xml:space="preserve">ORDF </w:t>
      </w:r>
      <w:r w:rsidRPr="00F87339">
        <w:t xml:space="preserve">sammanfattade diskussionen med att konstatera att regelförenkling är viktigt och processen måste fortsätta. EUs och MS arbete måste gå hand i hand för att vara framgångsrikt och ge resultat. Mycket har åstadkommits men mycket återstår fortfarande. Dessutom måste ny reglering följas så att de inte ger nya bördor när gamla bördor tas bort. </w:t>
      </w:r>
    </w:p>
    <w:sectPr w:rsidR="006C6DB1" w:rsidRPr="00F87339">
      <w:headerReference w:type="default" r:id="rId11"/>
      <w:footerReference w:type="default" r:id="rId12"/>
      <w:footerReference w:type="first" r:id="rId13"/>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F18" w:rsidRPr="00F87339" w:rsidRDefault="00F27F18">
      <w:r w:rsidRPr="00F87339">
        <w:separator/>
      </w:r>
    </w:p>
  </w:endnote>
  <w:endnote w:type="continuationSeparator" w:id="0">
    <w:p w:rsidR="00F27F18" w:rsidRPr="00F87339" w:rsidRDefault="00F27F18">
      <w:r w:rsidRPr="00F87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B1" w:rsidRPr="00F87339" w:rsidRDefault="006C6DB1">
    <w:pPr>
      <w:pStyle w:val="Sidfot"/>
      <w:spacing w:line="160" w:lineRule="exact"/>
      <w:rPr>
        <w:rFonts w:ascii="TradeGothic" w:hAnsi="Trade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B1" w:rsidRPr="00F87339" w:rsidRDefault="006C6DB1">
    <w:pPr>
      <w:pStyle w:val="Sidfot"/>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F18" w:rsidRPr="00F87339" w:rsidRDefault="00F27F18">
      <w:r w:rsidRPr="00F87339">
        <w:separator/>
      </w:r>
    </w:p>
  </w:footnote>
  <w:footnote w:type="continuationSeparator" w:id="0">
    <w:p w:rsidR="00F27F18" w:rsidRPr="00F87339" w:rsidRDefault="00F27F18">
      <w:r w:rsidRPr="00F87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B1" w:rsidRPr="00F87339" w:rsidRDefault="006C6DB1">
    <w:pPr>
      <w:pStyle w:val="Sidhuvud"/>
      <w:tabs>
        <w:tab w:val="clear" w:pos="4320"/>
        <w:tab w:val="clear" w:pos="8640"/>
        <w:tab w:val="left" w:pos="3799"/>
        <w:tab w:val="left" w:pos="7229"/>
        <w:tab w:val="right" w:pos="8448"/>
      </w:tabs>
      <w:ind w:left="-1418" w:right="-1656"/>
      <w:rPr>
        <w:sz w:val="22"/>
      </w:rPr>
    </w:pPr>
    <w:bookmarkStart w:id="21" w:name="UDsidan2"/>
    <w:bookmarkEnd w:id="21"/>
    <w:r w:rsidRPr="00F87339">
      <w:rPr>
        <w:rFonts w:ascii="TradeGothic" w:hAnsi="TradeGothic"/>
        <w:b/>
        <w:sz w:val="22"/>
      </w:rPr>
      <w:t>Utrikesdepartementet</w:t>
    </w:r>
    <w:r w:rsidRPr="00F87339">
      <w:tab/>
    </w:r>
    <w:bookmarkStart w:id="22" w:name="UDsidan2doknamn"/>
    <w:bookmarkEnd w:id="22"/>
    <w:r w:rsidRPr="00F87339">
      <w:rPr>
        <w:rFonts w:ascii="TradeGothic" w:hAnsi="TradeGothic"/>
        <w:b/>
        <w:sz w:val="22"/>
      </w:rPr>
      <w:t>Arbetspapper</w:t>
    </w:r>
    <w:r w:rsidRPr="00F87339">
      <w:rPr>
        <w:sz w:val="22"/>
      </w:rPr>
      <w:tab/>
    </w:r>
    <w:r w:rsidRPr="00F87339">
      <w:rPr>
        <w:sz w:val="22"/>
      </w:rPr>
      <w:tab/>
    </w:r>
    <w:r w:rsidRPr="00F87339">
      <w:rPr>
        <w:sz w:val="22"/>
      </w:rPr>
      <w:fldChar w:fldCharType="begin" w:fldLock="1"/>
    </w:r>
    <w:r w:rsidRPr="00F87339">
      <w:rPr>
        <w:sz w:val="22"/>
      </w:rPr>
      <w:instrText xml:space="preserve"> PAGE  \* MERGEFORMAT </w:instrText>
    </w:r>
    <w:r w:rsidRPr="00F87339">
      <w:rPr>
        <w:sz w:val="22"/>
      </w:rPr>
      <w:fldChar w:fldCharType="separate"/>
    </w:r>
    <w:r w:rsidR="008C451B" w:rsidRPr="00F87339">
      <w:rPr>
        <w:sz w:val="22"/>
      </w:rPr>
      <w:t>5</w:t>
    </w:r>
    <w:r w:rsidRPr="00F87339">
      <w:rPr>
        <w:sz w:val="22"/>
      </w:rPr>
      <w:fldChar w:fldCharType="end"/>
    </w:r>
    <w:r w:rsidRPr="00F87339">
      <w:rPr>
        <w:sz w:val="22"/>
      </w:rPr>
      <w:t>(</w:t>
    </w:r>
    <w:r w:rsidRPr="00F87339">
      <w:rPr>
        <w:sz w:val="22"/>
      </w:rPr>
      <w:fldChar w:fldCharType="begin" w:fldLock="1"/>
    </w:r>
    <w:r w:rsidRPr="00F87339">
      <w:rPr>
        <w:sz w:val="22"/>
      </w:rPr>
      <w:instrText xml:space="preserve"> NUMPAGES  \* MERGEFORMAT </w:instrText>
    </w:r>
    <w:r w:rsidRPr="00F87339">
      <w:rPr>
        <w:sz w:val="22"/>
      </w:rPr>
      <w:fldChar w:fldCharType="separate"/>
    </w:r>
    <w:r w:rsidR="00E26A88" w:rsidRPr="00F87339">
      <w:rPr>
        <w:sz w:val="22"/>
      </w:rPr>
      <w:t>5</w:t>
    </w:r>
    <w:r w:rsidRPr="00F87339">
      <w:rPr>
        <w:sz w:val="22"/>
      </w:rPr>
      <w:fldChar w:fldCharType="end"/>
    </w:r>
    <w:r w:rsidRPr="00F87339">
      <w:rPr>
        <w:sz w:val="22"/>
      </w:rPr>
      <w:t>)</w:t>
    </w:r>
  </w:p>
  <w:p w:rsidR="006C6DB1" w:rsidRPr="00F87339" w:rsidRDefault="006C6DB1">
    <w:pPr>
      <w:pStyle w:val="Sidhuvud"/>
      <w:tabs>
        <w:tab w:val="clear" w:pos="4320"/>
        <w:tab w:val="clear" w:pos="8640"/>
        <w:tab w:val="left" w:pos="3799"/>
        <w:tab w:val="left" w:pos="7229"/>
        <w:tab w:val="right" w:pos="8448"/>
      </w:tabs>
      <w:ind w:left="-1418" w:right="-1656"/>
      <w:rPr>
        <w:sz w:val="22"/>
      </w:rPr>
    </w:pPr>
    <w:bookmarkStart w:id="23" w:name="UDsidan22"/>
    <w:bookmarkEnd w:id="23"/>
    <w:r w:rsidRPr="00F87339">
      <w:rPr>
        <w:rFonts w:ascii="TradeGothic" w:hAnsi="TradeGothic"/>
        <w:b/>
        <w:sz w:val="22"/>
      </w:rPr>
      <w:t>Näringsdepartementet</w:t>
    </w:r>
    <w:r w:rsidRPr="00F87339">
      <w:rPr>
        <w:sz w:val="22"/>
      </w:rPr>
      <w:tab/>
    </w:r>
    <w:r w:rsidRPr="00F87339">
      <w:rPr>
        <w:sz w:val="22"/>
      </w:rPr>
      <w:tab/>
    </w:r>
  </w:p>
  <w:p w:rsidR="006C6DB1" w:rsidRPr="00F87339" w:rsidRDefault="00F87339">
    <w:pPr>
      <w:pStyle w:val="Sidhuvud"/>
      <w:tabs>
        <w:tab w:val="clear" w:pos="4320"/>
        <w:tab w:val="clear" w:pos="8640"/>
        <w:tab w:val="left" w:pos="3799"/>
        <w:tab w:val="left" w:pos="7229"/>
        <w:tab w:val="right" w:pos="8448"/>
      </w:tabs>
      <w:ind w:left="-1418" w:right="-1656"/>
      <w:rPr>
        <w:sz w:val="22"/>
      </w:rPr>
    </w:pPr>
    <w:r w:rsidRPr="00F87339">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5996495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0904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6C6DB1" w:rsidRPr="00F87339">
      <w:rPr>
        <w:sz w:val="22"/>
      </w:rPr>
      <w:tab/>
    </w:r>
    <w:bookmarkStart w:id="24" w:name="UDsidan2datum"/>
    <w:bookmarkEnd w:id="24"/>
    <w:r w:rsidR="006C6DB1" w:rsidRPr="00F87339">
      <w:rPr>
        <w:sz w:val="22"/>
      </w:rPr>
      <w:fldChar w:fldCharType="begin" w:fldLock="1"/>
    </w:r>
    <w:r w:rsidR="006C6DB1" w:rsidRPr="00F87339">
      <w:rPr>
        <w:sz w:val="22"/>
      </w:rPr>
      <w:instrText xml:space="preserve"> REF UDdatum \* MERGEFORMAT </w:instrText>
    </w:r>
    <w:r w:rsidR="006C6DB1" w:rsidRPr="00F87339">
      <w:rPr>
        <w:sz w:val="22"/>
      </w:rPr>
      <w:fldChar w:fldCharType="separate"/>
    </w:r>
    <w:r w:rsidR="006C6DB1" w:rsidRPr="00F87339">
      <w:rPr>
        <w:sz w:val="22"/>
      </w:rPr>
      <w:t>2009-05-06</w:t>
    </w:r>
    <w:r w:rsidR="006C6DB1" w:rsidRPr="00F87339">
      <w:rPr>
        <w:sz w:val="22"/>
      </w:rPr>
      <w:fldChar w:fldCharType="end"/>
    </w:r>
    <w:r w:rsidR="006C6DB1" w:rsidRPr="00F87339">
      <w:rPr>
        <w:sz w:val="22"/>
      </w:rPr>
      <w:tab/>
    </w:r>
    <w:bookmarkStart w:id="25" w:name="UDsidan2doss"/>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5463A"/>
    <w:multiLevelType w:val="hybridMultilevel"/>
    <w:tmpl w:val="D048F6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13100B"/>
    <w:multiLevelType w:val="hybridMultilevel"/>
    <w:tmpl w:val="42BC96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14360645">
    <w:abstractNumId w:val="1"/>
  </w:num>
  <w:num w:numId="2" w16cid:durableId="135314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CE"/>
    <w:rsid w:val="002375E8"/>
    <w:rsid w:val="00255B87"/>
    <w:rsid w:val="0027175F"/>
    <w:rsid w:val="0029532F"/>
    <w:rsid w:val="00296251"/>
    <w:rsid w:val="002B2B5F"/>
    <w:rsid w:val="003310A6"/>
    <w:rsid w:val="00390D71"/>
    <w:rsid w:val="003957C8"/>
    <w:rsid w:val="00432803"/>
    <w:rsid w:val="00447DDA"/>
    <w:rsid w:val="00461440"/>
    <w:rsid w:val="00490E30"/>
    <w:rsid w:val="005408B3"/>
    <w:rsid w:val="005A1CD5"/>
    <w:rsid w:val="00614213"/>
    <w:rsid w:val="006304C7"/>
    <w:rsid w:val="006C6DB1"/>
    <w:rsid w:val="007342F3"/>
    <w:rsid w:val="00806686"/>
    <w:rsid w:val="008446CE"/>
    <w:rsid w:val="008606AB"/>
    <w:rsid w:val="008B0BDF"/>
    <w:rsid w:val="008C451B"/>
    <w:rsid w:val="008D27E1"/>
    <w:rsid w:val="008D2ACD"/>
    <w:rsid w:val="009962E3"/>
    <w:rsid w:val="00A16207"/>
    <w:rsid w:val="00A97708"/>
    <w:rsid w:val="00AA578E"/>
    <w:rsid w:val="00B00782"/>
    <w:rsid w:val="00BA3085"/>
    <w:rsid w:val="00C26EFB"/>
    <w:rsid w:val="00C44D8B"/>
    <w:rsid w:val="00C6041D"/>
    <w:rsid w:val="00C730F6"/>
    <w:rsid w:val="00D21D9C"/>
    <w:rsid w:val="00D332EF"/>
    <w:rsid w:val="00D640AA"/>
    <w:rsid w:val="00D703F7"/>
    <w:rsid w:val="00DE3CE8"/>
    <w:rsid w:val="00DE60F6"/>
    <w:rsid w:val="00E22207"/>
    <w:rsid w:val="00E26A88"/>
    <w:rsid w:val="00E87B16"/>
    <w:rsid w:val="00EA054D"/>
    <w:rsid w:val="00EE1927"/>
    <w:rsid w:val="00EE3384"/>
    <w:rsid w:val="00F0481E"/>
    <w:rsid w:val="00F27F18"/>
    <w:rsid w:val="00F52E85"/>
    <w:rsid w:val="00F87339"/>
    <w:rsid w:val="00FA3609"/>
    <w:rsid w:val="00FB1E21"/>
    <w:rsid w:val="00FC7A7A"/>
    <w:rsid w:val="00FE74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5196487-2878-4E83-B98E-5DBBD8D2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rigGarmnd BT" w:hAnsi="OrigGarmnd BT"/>
      <w:sz w:val="24"/>
      <w:lang w:val="sv-SE" w:eastAsia="en-US"/>
    </w:rPr>
  </w:style>
  <w:style w:type="paragraph" w:styleId="Rubrik1">
    <w:name w:val="heading 1"/>
    <w:basedOn w:val="Normal"/>
    <w:next w:val="Normal"/>
    <w:qFormat/>
    <w:rsid w:val="008446CE"/>
    <w:pPr>
      <w:keepNext/>
      <w:spacing w:before="240" w:after="60"/>
      <w:outlineLvl w:val="0"/>
    </w:pPr>
    <w:rPr>
      <w:rFonts w:ascii="TradeGothic" w:hAnsi="TradeGothic" w:cs="Arial"/>
      <w:b/>
      <w:bCs/>
      <w:kern w:val="32"/>
      <w:sz w:val="32"/>
      <w:szCs w:val="32"/>
    </w:rPr>
  </w:style>
  <w:style w:type="paragraph" w:styleId="Rubrik2">
    <w:name w:val="heading 2"/>
    <w:basedOn w:val="Normal"/>
    <w:next w:val="Normal"/>
    <w:qFormat/>
    <w:rsid w:val="008446CE"/>
    <w:pPr>
      <w:keepNext/>
      <w:spacing w:before="240" w:after="60"/>
      <w:outlineLvl w:val="1"/>
    </w:pPr>
    <w:rPr>
      <w:rFonts w:ascii="TradeGothic" w:hAnsi="TradeGothic" w:cs="Arial"/>
      <w:b/>
      <w:bCs/>
      <w:i/>
      <w:iCs/>
      <w:sz w:val="28"/>
      <w:szCs w:val="28"/>
    </w:rPr>
  </w:style>
  <w:style w:type="paragraph" w:styleId="Rubrik3">
    <w:name w:val="heading 3"/>
    <w:basedOn w:val="Normal"/>
    <w:next w:val="Normal"/>
    <w:qFormat/>
    <w:rsid w:val="008446CE"/>
    <w:pPr>
      <w:keepNext/>
      <w:spacing w:before="240" w:after="60"/>
      <w:outlineLvl w:val="2"/>
    </w:pPr>
    <w:rPr>
      <w:rFonts w:ascii="TradeGothic" w:hAnsi="TradeGothic" w:cs="Arial"/>
      <w:b/>
      <w:bCs/>
      <w:sz w:val="26"/>
      <w:szCs w:val="26"/>
    </w:rPr>
  </w:style>
  <w:style w:type="paragraph" w:styleId="Rubrik5">
    <w:name w:val="heading 5"/>
    <w:basedOn w:val="Normal"/>
    <w:next w:val="Normal"/>
    <w:qFormat/>
    <w:rsid w:val="00DE3CE8"/>
    <w:pPr>
      <w:spacing w:before="240" w:after="60"/>
      <w:outlineLvl w:val="4"/>
    </w:pPr>
    <w:rPr>
      <w:b/>
      <w:bCs/>
      <w:i/>
      <w:i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w:hAnsi="TradeGothic"/>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b w:val="0"/>
      <w:i/>
      <w:sz w:val="18"/>
    </w:rPr>
  </w:style>
  <w:style w:type="paragraph" w:styleId="Brdtext">
    <w:name w:val="Body Text"/>
    <w:basedOn w:val="Normal"/>
    <w:rsid w:val="008446CE"/>
    <w:pPr>
      <w:spacing w:after="120"/>
    </w:pPr>
  </w:style>
  <w:style w:type="paragraph" w:customStyle="1" w:styleId="Brdtexthuvud">
    <w:name w:val="Brödtext huvud"/>
    <w:basedOn w:val="Brdtext1"/>
    <w:pPr>
      <w:framePr w:w="4570" w:h="1701" w:hRule="exact" w:hSpace="181" w:wrap="around" w:vAnchor="page" w:hAnchor="page" w:x="6697" w:y="681"/>
    </w:pPr>
  </w:style>
  <w:style w:type="paragraph" w:customStyle="1" w:styleId="UDrubrik">
    <w:name w:val="UDrubrik"/>
    <w:basedOn w:val="Normal"/>
    <w:next w:val="Brdtext1"/>
    <w:pPr>
      <w:spacing w:line="320" w:lineRule="exact"/>
    </w:pPr>
    <w:rPr>
      <w:rFonts w:ascii="TradeGothic" w:hAnsi="TradeGothic"/>
      <w:b/>
      <w:sz w:val="22"/>
    </w:rPr>
  </w:style>
  <w:style w:type="paragraph" w:customStyle="1" w:styleId="Mellanrubrik">
    <w:name w:val="Mellanrubrik"/>
    <w:basedOn w:val="Brdtext1"/>
    <w:next w:val="Brdtext1"/>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 Internationell samverkan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ECBD6A4A-C0A7-4599-8F1F-79DA7F607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1AB24D-70B4-4EDE-8FCD-09C64E2DFA52}">
  <ds:schemaRefs>
    <ds:schemaRef ds:uri="http://schemas.microsoft.com/sharepoint/events"/>
  </ds:schemaRefs>
</ds:datastoreItem>
</file>

<file path=customXml/itemProps3.xml><?xml version="1.0" encoding="utf-8"?>
<ds:datastoreItem xmlns:ds="http://schemas.openxmlformats.org/officeDocument/2006/customXml" ds:itemID="{597A6FCF-4903-4E7E-9B92-DFE4C529CE67}">
  <ds:schemaRefs>
    <ds:schemaRef ds:uri="http://schemas.microsoft.com/sharepoint/v3/contenttype/forms"/>
  </ds:schemaRefs>
</ds:datastoreItem>
</file>

<file path=customXml/itemProps4.xml><?xml version="1.0" encoding="utf-8"?>
<ds:datastoreItem xmlns:ds="http://schemas.openxmlformats.org/officeDocument/2006/customXml" ds:itemID="{FF8CD5D6-285E-4D16-A056-260E93AE55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1462</Words>
  <Characters>8425</Characters>
  <Application>Microsoft Office Word</Application>
  <DocSecurity>4</DocSecurity>
  <Lines>227</Lines>
  <Paragraphs>53</Paragraphs>
  <ScaleCrop>false</ScaleCrop>
  <HeadingPairs>
    <vt:vector size="2" baseType="variant">
      <vt:variant>
        <vt:lpstr>Rubrik</vt:lpstr>
      </vt:variant>
      <vt:variant>
        <vt:i4>1</vt:i4>
      </vt:variant>
    </vt:vector>
  </HeadingPairs>
  <TitlesOfParts>
    <vt:vector size="1" baseType="lpstr">
      <vt:lpstr>Arbetspapper</vt:lpstr>
    </vt:vector>
  </TitlesOfParts>
  <Company>UD</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2009-05-11T11:10:00Z</cp:lastPrinted>
  <dcterms:created xsi:type="dcterms:W3CDTF">2025-12-17T19:31:00Z</dcterms:created>
  <dcterms:modified xsi:type="dcterms:W3CDTF">2025-12-17T19:31:00Z</dcterms:modified>
  <cp:category>Arbetspapper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92</vt:i4>
  </property>
  <property fmtid="{D5CDD505-2E9C-101B-9397-08002B2CF9AE}" pid="5" name="ContentType">
    <vt:lpwstr>Word</vt:lpwstr>
  </property>
</Properties>
</file>