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13F" w:rsidRPr="00323C7D" w:rsidRDefault="0058313F">
      <w:pPr>
        <w:pStyle w:val="Frslagsrubrik"/>
      </w:pPr>
      <w:r w:rsidRPr="00323C7D">
        <w:t>Förslag till riksdagsbeslut</w:t>
      </w:r>
    </w:p>
    <w:p w:rsidR="0058313F" w:rsidRPr="00323C7D" w:rsidRDefault="0058313F">
      <w:pPr>
        <w:pStyle w:val="Hemstlatt"/>
        <w:numPr>
          <w:ilvl w:val="0"/>
          <w:numId w:val="1"/>
        </w:numPr>
      </w:pPr>
      <w:r w:rsidRPr="00323C7D">
        <w:t>Riksdagen tillkännager för regeringen som sin mening vad som anförs i motionen om att installation av alkolås i b</w:t>
      </w:r>
      <w:r w:rsidRPr="00323C7D">
        <w:t>i</w:t>
      </w:r>
      <w:r w:rsidRPr="00323C7D">
        <w:t>lar för dömda personer ska åtföljas av obligatorisk trafiksäkerhetsi</w:t>
      </w:r>
      <w:r w:rsidRPr="00323C7D">
        <w:t>n</w:t>
      </w:r>
      <w:r w:rsidRPr="00323C7D">
        <w:t>formation för att minimera risken för återfall.</w:t>
      </w:r>
    </w:p>
    <w:p w:rsidR="0058313F" w:rsidRPr="00323C7D" w:rsidRDefault="0058313F">
      <w:pPr>
        <w:pStyle w:val="Hemstlatt"/>
        <w:numPr>
          <w:ilvl w:val="0"/>
          <w:numId w:val="1"/>
        </w:numPr>
      </w:pPr>
      <w:r w:rsidRPr="00323C7D">
        <w:t>Riksdagen tillkännager för regeringen som sin mening vad som anförs i motionen om att möjligheten till körkort villkorat med alkolås ska finnas även när en läkare anmäler att en persons körkort bör återkallas på grund av alkoholproblem.</w:t>
      </w:r>
    </w:p>
    <w:p w:rsidR="0058313F" w:rsidRPr="00323C7D" w:rsidRDefault="0058313F">
      <w:pPr>
        <w:pStyle w:val="Hemstlatt"/>
        <w:numPr>
          <w:ilvl w:val="0"/>
          <w:numId w:val="1"/>
        </w:numPr>
      </w:pPr>
      <w:r w:rsidRPr="00323C7D">
        <w:t>Riksdagen tillkännager för regeringen som sin mening vad som anförs i motionen om att teknik för att avslöja förare som är p</w:t>
      </w:r>
      <w:r w:rsidRPr="00323C7D">
        <w:t>å</w:t>
      </w:r>
      <w:r w:rsidRPr="00323C7D">
        <w:t>verkade av alkohol, andra droger, trötthet eller sjukdom ska vara i</w:t>
      </w:r>
      <w:r w:rsidRPr="00323C7D">
        <w:t>n</w:t>
      </w:r>
      <w:r w:rsidRPr="00323C7D">
        <w:t>stallerad i alla nysålda bilar inom EU så snart det är tekniskt mö</w:t>
      </w:r>
      <w:r w:rsidRPr="00323C7D">
        <w:t>j</w:t>
      </w:r>
      <w:r w:rsidRPr="00323C7D">
        <w:t>ligt.</w:t>
      </w:r>
    </w:p>
    <w:p w:rsidR="0058313F" w:rsidRPr="00323C7D" w:rsidRDefault="0058313F">
      <w:pPr>
        <w:pStyle w:val="Rubrik1"/>
      </w:pPr>
      <w:r w:rsidRPr="00323C7D">
        <w:t>Motivering</w:t>
      </w:r>
    </w:p>
    <w:p w:rsidR="0058313F" w:rsidRPr="00323C7D" w:rsidRDefault="0058313F">
      <w:r w:rsidRPr="00323C7D">
        <w:t>Det sägs att världens första bilkrock ägde rum i San Francisco: i ett gatuhörn lyckades stadens enda två bilar krocka med varandra, eftersom man inte hade bestämt vilken sida av vägen man skulle köra på. Huruvida detta är skröna eller inte kan vara osagt, men man kan konstatera att trafiksäkerheten sedan den tiden löpande har förbättrats. Vägarna har gjorts säkrare genom att man breddat och förbättrat underlaget, infört vajerräcken och flerfiliga vägar. B</w:t>
      </w:r>
      <w:r w:rsidRPr="00323C7D">
        <w:t>i</w:t>
      </w:r>
      <w:r w:rsidRPr="00323C7D">
        <w:t>larna har gjorts säkrare genom deformationszoner, krockkuddar och aut</w:t>
      </w:r>
      <w:r w:rsidRPr="00323C7D">
        <w:t>o</w:t>
      </w:r>
      <w:r w:rsidRPr="00323C7D">
        <w:t>broms. Det som återstår är att göra förarna säkrare.</w:t>
      </w:r>
    </w:p>
    <w:p w:rsidR="0058313F" w:rsidRPr="00323C7D" w:rsidRDefault="0058313F">
      <w:pPr>
        <w:pStyle w:val="Rubrik2"/>
      </w:pPr>
      <w:r w:rsidRPr="00323C7D">
        <w:lastRenderedPageBreak/>
        <w:t>Alkolås för rattfylleridömda</w:t>
      </w:r>
    </w:p>
    <w:p w:rsidR="0058313F" w:rsidRPr="00323C7D" w:rsidRDefault="0058313F">
      <w:r w:rsidRPr="00323C7D">
        <w:t>Många länder prövar eller inför nu obligatoriska krav på alkolås för bilförare som dömts för rattfylleri. Det bör vara ett krav för alla som blivit dömda för rattfylleri att de måste använda alkolås efter det att körkortet återfåtts. En sådan bestämmelse ska inte uppfattas som ett straff ovanpå böter och fänge</w:t>
      </w:r>
      <w:r w:rsidRPr="00323C7D">
        <w:t>l</w:t>
      </w:r>
      <w:r w:rsidRPr="00323C7D">
        <w:t>se, utan som ett stöd för att minska risken för återfall i rattfylleri. Ett obligat</w:t>
      </w:r>
      <w:r w:rsidRPr="00323C7D">
        <w:t>o</w:t>
      </w:r>
      <w:r w:rsidRPr="00323C7D">
        <w:t>riskt system måste vara mer flexibelt för att inrymma alla typer av körkortsi</w:t>
      </w:r>
      <w:r w:rsidRPr="00323C7D">
        <w:t>n</w:t>
      </w:r>
      <w:r w:rsidRPr="00323C7D">
        <w:t>nehavare oavsett eget innehav av bil och frekvensen hos bilkörningen.</w:t>
      </w:r>
    </w:p>
    <w:p w:rsidR="0058313F" w:rsidRPr="00323C7D" w:rsidRDefault="0058313F">
      <w:pPr>
        <w:pStyle w:val="Normaltindrag"/>
      </w:pPr>
      <w:r w:rsidRPr="00323C7D">
        <w:t>Idag är det möjligt att få tillbaka körkortet tidigare om man installerar a</w:t>
      </w:r>
      <w:r w:rsidRPr="00323C7D">
        <w:t>l</w:t>
      </w:r>
      <w:r w:rsidRPr="00323C7D">
        <w:t>kolås. En statlig utredning (SOU 2008:84), som överlämnades till regeringen hösten 2008, föreslår att den som dömts för rattfylleri skall få behålla körko</w:t>
      </w:r>
      <w:r w:rsidRPr="00323C7D">
        <w:t>r</w:t>
      </w:r>
      <w:r w:rsidRPr="00323C7D">
        <w:t>tet på villkor att alkolås installeras. Detta system har funnits som försöksver</w:t>
      </w:r>
      <w:r w:rsidRPr="00323C7D">
        <w:t>k</w:t>
      </w:r>
      <w:r w:rsidRPr="00323C7D">
        <w:t>samhet i några olika län sedan 1999 och i hela landet sedan 2003. Vägverket har i ett flertal rapporter utvärderat försöksverksamheten med villkorlig kö</w:t>
      </w:r>
      <w:r w:rsidRPr="00323C7D">
        <w:t>r</w:t>
      </w:r>
      <w:r w:rsidRPr="00323C7D">
        <w:t>kortsåterkallelse. För de personer som fullgjorde försöksverksamheten min</w:t>
      </w:r>
      <w:r w:rsidRPr="00323C7D">
        <w:t>s</w:t>
      </w:r>
      <w:r w:rsidRPr="00323C7D">
        <w:t>kade antalet rattfylleribrott med cirka 60 procen</w:t>
      </w:r>
      <w:r w:rsidRPr="00323C7D">
        <w:t>t (Källa: SOU 2008:84). U</w:t>
      </w:r>
      <w:r w:rsidRPr="00323C7D">
        <w:t>t</w:t>
      </w:r>
      <w:r w:rsidRPr="00323C7D">
        <w:t>redningens förslag om ett permanent system för villkorlig körkortsåterkallelse bör genomföras. Installation av alkolås i bilar för personer dömda för rattfy</w:t>
      </w:r>
      <w:r w:rsidRPr="00323C7D">
        <w:t>l</w:t>
      </w:r>
      <w:r w:rsidRPr="00323C7D">
        <w:t>leri ska åtföljas av obligatorisk trafiksäkerhetsinformation för att uppnå m</w:t>
      </w:r>
      <w:r w:rsidRPr="00323C7D">
        <w:t>i</w:t>
      </w:r>
      <w:r w:rsidRPr="00323C7D">
        <w:t>nimal risk för återfall. Regeringen har aviserat en proposition om alkolås för rattfylleridömda.</w:t>
      </w:r>
    </w:p>
    <w:p w:rsidR="0058313F" w:rsidRPr="00323C7D" w:rsidRDefault="0058313F">
      <w:pPr>
        <w:pStyle w:val="Normaltindrag"/>
      </w:pPr>
      <w:r w:rsidRPr="00323C7D">
        <w:t>Möjligheten till villkorat körkort bör finnas även när en läkare anmäler att en persons körkort bör återkallas på grund av alkoholproblem. Idag undviker lä</w:t>
      </w:r>
      <w:r w:rsidRPr="00323C7D">
        <w:t>kare ofta att anmäla misstänkta rattfyllerister eftersom en indragning av körkortet skulle få stora sociala konsekvenser för den enskilde. Läkaren kan antas bli mer benägen att anmäla om möjligheten till villkorat körkort fanns.</w:t>
      </w:r>
    </w:p>
    <w:p w:rsidR="0058313F" w:rsidRPr="00323C7D" w:rsidRDefault="0058313F">
      <w:pPr>
        <w:pStyle w:val="Rubrik2"/>
      </w:pPr>
      <w:r w:rsidRPr="00323C7D">
        <w:t>Krav på alkolås i nyproducerade fordon</w:t>
      </w:r>
    </w:p>
    <w:p w:rsidR="0058313F" w:rsidRPr="00323C7D" w:rsidRDefault="0058313F">
      <w:r w:rsidRPr="00323C7D">
        <w:t>De gemensamma EU-reglerna sätter i stor utsträckning ramar för vilka krav som kan ställas på olika typer av fordon. Den svenska regeringens str</w:t>
      </w:r>
      <w:r w:rsidRPr="00323C7D">
        <w:t>a</w:t>
      </w:r>
      <w:r w:rsidRPr="00323C7D">
        <w:t>tegi för alkolås siktar på att EU:s regler skall ändras så att det införs ett obl</w:t>
      </w:r>
      <w:r w:rsidRPr="00323C7D">
        <w:t>i</w:t>
      </w:r>
      <w:r w:rsidRPr="00323C7D">
        <w:t>gatoriskt krav på att alkolås, eller annan teknik som förhindrar rattfylleri, ska införas i alla nya lastbilar i kommersiell trafik samt i alla nya bussar i ko</w:t>
      </w:r>
      <w:r w:rsidRPr="00323C7D">
        <w:t>m</w:t>
      </w:r>
      <w:r w:rsidRPr="00323C7D">
        <w:t>mersiell trafik. Det finns ett växande intresse och stöd bland medlemslände</w:t>
      </w:r>
      <w:r w:rsidRPr="00323C7D">
        <w:t>r</w:t>
      </w:r>
      <w:r w:rsidRPr="00323C7D">
        <w:t>na för Sveriges strävan. Samtidigt är vi medvetna om att det finns olika syn på alk</w:t>
      </w:r>
      <w:r w:rsidRPr="00323C7D">
        <w:t>o</w:t>
      </w:r>
      <w:r w:rsidRPr="00323C7D">
        <w:t>hol och kombinationen alkoholtrafik i Sverige och i andra EU-länder. Det är därför viktigt att Sverige (och a</w:t>
      </w:r>
      <w:r w:rsidRPr="00323C7D">
        <w:t>ndra medlemsländer) skall ha rätt att gå före i trafiknykterhetsarbetet och ställa hårdare krav än de EU-gemensamma.</w:t>
      </w:r>
    </w:p>
    <w:p w:rsidR="0058313F" w:rsidRPr="00323C7D" w:rsidRDefault="0058313F">
      <w:pPr>
        <w:pStyle w:val="Normaltindrag"/>
      </w:pPr>
      <w:r w:rsidRPr="00323C7D">
        <w:t>Regeringen beslutade den 27 april 2009 att uppdra åt Transportstyrelsen att i samarbete med Vägverket och i samråd med berörda aktörer utreda hur ett införande av alkolås som obligatorium för vissa fordons- eller användarkat</w:t>
      </w:r>
      <w:r w:rsidRPr="00323C7D">
        <w:t>e</w:t>
      </w:r>
      <w:r w:rsidRPr="00323C7D">
        <w:t>gorier kan ske. Som exempel nämns skolskjutsar, bussar i lokaltrafik och transporter av farligt gods. Regeringens slutliga mål är att samtliga fordon på de svenska vägarna har en teknik som stoppar påverkade förare.</w:t>
      </w:r>
    </w:p>
    <w:p w:rsidR="0058313F" w:rsidRPr="00323C7D" w:rsidRDefault="0058313F">
      <w:pPr>
        <w:pStyle w:val="Normaltindrag"/>
      </w:pPr>
      <w:r w:rsidRPr="00323C7D">
        <w:t>Det pågår en snabb utveckling av ny teknik för att avslöja förare som är påverkade av alkohol, andra droger, trötthet och sjukdom. Regeringen bör fastställa ett årtal för när teknik för att avslöja påverkade förare senast skall vara installerad i alla nyförsålda bilar. Nationalföreningen för tr</w:t>
      </w:r>
      <w:r w:rsidRPr="00323C7D">
        <w:t>afiksäkerh</w:t>
      </w:r>
      <w:r w:rsidRPr="00323C7D">
        <w:t>e</w:t>
      </w:r>
      <w:r w:rsidRPr="00323C7D">
        <w:t>tens främjande (NTF) har föreslagit att sådan teknik bör vara obligatorisk i alla nyförsålda bilar så snart det är tekniskt möjligt. Sverige bör anhålla om att få bli försöksland inom EU för ett sådant krav. Ett enskilt medlemsland kan inte ställa särskilda tekniska krav på utrustningen i bilar. Eftersom ett sådant krav kan klassas som ett handelshinder, krävs det ett undantag från EU:s gemensamma regler. Införandet av ett sådant krav behöver ske i nära samverkan med bilproducenterna för att åsta</w:t>
      </w:r>
      <w:r w:rsidRPr="00323C7D">
        <w:t>dkomma effektiva och samtidigt tekniskt och ekonomiskt realistiska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3C7D">
        <w:trPr>
          <w:cantSplit/>
        </w:trPr>
        <w:tc>
          <w:tcPr>
            <w:tcW w:w="3046" w:type="dxa"/>
          </w:tcPr>
          <w:p w:rsidR="0058313F" w:rsidRPr="00323C7D" w:rsidRDefault="0058313F">
            <w:pPr>
              <w:pStyle w:val="UnderskriftDatum"/>
              <w:spacing w:before="240"/>
            </w:pPr>
            <w:r w:rsidRPr="00323C7D">
              <w:t>Stockholm den 4 oktober 2011</w:t>
            </w:r>
          </w:p>
        </w:tc>
        <w:tc>
          <w:tcPr>
            <w:tcW w:w="3047" w:type="dxa"/>
          </w:tcPr>
          <w:p w:rsidR="0058313F" w:rsidRPr="00323C7D" w:rsidRDefault="0058313F">
            <w:pPr>
              <w:pStyle w:val="Underskrifter"/>
              <w:spacing w:before="240"/>
            </w:pPr>
          </w:p>
        </w:tc>
      </w:tr>
      <w:tr w:rsidR="00000000" w:rsidRPr="00323C7D">
        <w:trPr>
          <w:cantSplit/>
        </w:trPr>
        <w:tc>
          <w:tcPr>
            <w:tcW w:w="3046" w:type="dxa"/>
          </w:tcPr>
          <w:p w:rsidR="0058313F" w:rsidRPr="00323C7D" w:rsidRDefault="0058313F">
            <w:pPr>
              <w:pStyle w:val="Underskrifter"/>
            </w:pPr>
            <w:r w:rsidRPr="00323C7D">
              <w:t>Lars-Axel Nordell (KD)</w:t>
            </w:r>
          </w:p>
        </w:tc>
        <w:tc>
          <w:tcPr>
            <w:tcW w:w="3046" w:type="dxa"/>
          </w:tcPr>
          <w:p w:rsidR="0058313F" w:rsidRPr="00323C7D" w:rsidRDefault="0058313F">
            <w:pPr>
              <w:pStyle w:val="Underskrifter"/>
            </w:pPr>
          </w:p>
        </w:tc>
      </w:tr>
    </w:tbl>
    <w:p w:rsidR="0058313F" w:rsidRPr="00323C7D" w:rsidRDefault="0058313F">
      <w:pPr>
        <w:pStyle w:val="Normaltindrag"/>
      </w:pPr>
    </w:p>
    <w:sectPr w:rsidR="0058313F" w:rsidRPr="00323C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13F" w:rsidRPr="00323C7D" w:rsidRDefault="0058313F">
      <w:r w:rsidRPr="00323C7D">
        <w:separator/>
      </w:r>
    </w:p>
  </w:endnote>
  <w:endnote w:type="continuationSeparator" w:id="0">
    <w:p w:rsidR="0058313F" w:rsidRPr="00323C7D" w:rsidRDefault="0058313F">
      <w:r w:rsidRPr="00323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13F" w:rsidRPr="00323C7D" w:rsidRDefault="00323C7D">
    <w:pPr>
      <w:pStyle w:val="Sidfot"/>
    </w:pPr>
    <w:r w:rsidRPr="00323C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609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13F" w:rsidRDefault="005831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13F" w:rsidRDefault="005831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13F" w:rsidRPr="00323C7D" w:rsidRDefault="00323C7D">
    <w:pPr>
      <w:pStyle w:val="Sidfot"/>
    </w:pPr>
    <w:r w:rsidRPr="00323C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405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13F" w:rsidRDefault="005831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13F" w:rsidRDefault="005831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13F" w:rsidRPr="00323C7D" w:rsidRDefault="00323C7D">
    <w:pPr>
      <w:pStyle w:val="Sidfot"/>
    </w:pPr>
    <w:r w:rsidRPr="00323C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744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13F" w:rsidRDefault="005831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13F" w:rsidRDefault="005831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13F" w:rsidRPr="00323C7D" w:rsidRDefault="0058313F">
      <w:r w:rsidRPr="00323C7D">
        <w:separator/>
      </w:r>
    </w:p>
  </w:footnote>
  <w:footnote w:type="continuationSeparator" w:id="0">
    <w:p w:rsidR="0058313F" w:rsidRPr="00323C7D" w:rsidRDefault="0058313F">
      <w:r w:rsidRPr="00323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13F" w:rsidRPr="00323C7D" w:rsidRDefault="00323C7D">
    <w:pPr>
      <w:pStyle w:val="Sidhuvud"/>
    </w:pPr>
    <w:r w:rsidRPr="00323C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4104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13F" w:rsidRDefault="005831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13F" w:rsidRDefault="005831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13F" w:rsidRPr="00323C7D" w:rsidRDefault="00323C7D">
    <w:pPr>
      <w:pStyle w:val="Sidhuvud"/>
    </w:pPr>
    <w:r w:rsidRPr="00323C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7907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13F" w:rsidRDefault="005831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13F" w:rsidRDefault="005831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13F" w:rsidRPr="00323C7D" w:rsidRDefault="0058313F">
    <w:pPr>
      <w:pStyle w:val="FSHNormal"/>
      <w:tabs>
        <w:tab w:val="right" w:pos="5840"/>
      </w:tabs>
    </w:pPr>
    <w:r w:rsidRPr="00323C7D">
      <w:br/>
    </w:r>
    <w:r w:rsidRPr="00323C7D">
      <w:fldChar w:fldCharType="begin" w:fldLock="1"/>
    </w:r>
    <w:r w:rsidRPr="00323C7D">
      <w:instrText xml:space="preserve"> DOCPROPERTY</w:instrText>
    </w:r>
    <w:r w:rsidRPr="00323C7D">
      <w:rPr>
        <w:sz w:val="18"/>
      </w:rPr>
      <w:instrText xml:space="preserve"> "YearUser" *\charformat </w:instrText>
    </w:r>
    <w:r w:rsidRPr="00323C7D">
      <w:fldChar w:fldCharType="separate"/>
    </w:r>
    <w:r w:rsidRPr="00323C7D">
      <w:t>2011/12</w:t>
    </w:r>
    <w:r w:rsidRPr="00323C7D">
      <w:fldChar w:fldCharType="end"/>
    </w:r>
    <w:r w:rsidRPr="00323C7D">
      <w:t xml:space="preserve"> </w:t>
    </w:r>
    <w:r w:rsidRPr="00323C7D">
      <w:tab/>
      <w:t xml:space="preserve">mnr: </w:t>
    </w:r>
    <w:r w:rsidRPr="00323C7D">
      <w:fldChar w:fldCharType="begin" w:fldLock="1"/>
    </w:r>
    <w:r w:rsidRPr="00323C7D">
      <w:instrText xml:space="preserve"> DOCPROPERTY</w:instrText>
    </w:r>
    <w:r w:rsidRPr="00323C7D">
      <w:rPr>
        <w:sz w:val="18"/>
      </w:rPr>
      <w:instrText xml:space="preserve"> "Motionsnummer" *\charformat </w:instrText>
    </w:r>
    <w:r w:rsidRPr="00323C7D">
      <w:fldChar w:fldCharType="separate"/>
    </w:r>
    <w:r w:rsidRPr="00323C7D">
      <w:t>T328</w:t>
    </w:r>
    <w:r w:rsidRPr="00323C7D">
      <w:fldChar w:fldCharType="end"/>
    </w:r>
    <w:r w:rsidRPr="00323C7D">
      <w:br/>
    </w:r>
    <w:r w:rsidRPr="00323C7D">
      <w:fldChar w:fldCharType="begin" w:fldLock="1"/>
    </w:r>
    <w:r w:rsidRPr="00323C7D">
      <w:instrText xml:space="preserve"> DOCPROPERTY</w:instrText>
    </w:r>
    <w:r w:rsidRPr="00323C7D">
      <w:rPr>
        <w:sz w:val="18"/>
      </w:rPr>
      <w:instrText xml:space="preserve"> "Samling" *\charformat </w:instrText>
    </w:r>
    <w:r w:rsidRPr="00323C7D">
      <w:fldChar w:fldCharType="end"/>
    </w:r>
    <w:r w:rsidRPr="00323C7D">
      <w:tab/>
      <w:t xml:space="preserve">pnr: </w:t>
    </w:r>
    <w:r w:rsidRPr="00323C7D">
      <w:fldChar w:fldCharType="begin" w:fldLock="1"/>
    </w:r>
    <w:r w:rsidRPr="00323C7D">
      <w:instrText xml:space="preserve"> DOCPROPERTY</w:instrText>
    </w:r>
    <w:r w:rsidRPr="00323C7D">
      <w:rPr>
        <w:sz w:val="18"/>
      </w:rPr>
      <w:instrText xml:space="preserve"> "Partinummer" *\charformat </w:instrText>
    </w:r>
    <w:r w:rsidRPr="00323C7D">
      <w:fldChar w:fldCharType="separate"/>
    </w:r>
    <w:r w:rsidRPr="00323C7D">
      <w:t>KD766</w:t>
    </w:r>
    <w:r w:rsidRPr="00323C7D">
      <w:fldChar w:fldCharType="end"/>
    </w:r>
  </w:p>
  <w:p w:rsidR="0058313F" w:rsidRPr="00323C7D" w:rsidRDefault="0058313F">
    <w:pPr>
      <w:pStyle w:val="FSHRub1"/>
    </w:pPr>
    <w:r w:rsidRPr="00323C7D">
      <w:t>Motion till riksdagen</w:t>
    </w:r>
    <w:r w:rsidRPr="00323C7D">
      <w:br/>
    </w:r>
    <w:r w:rsidRPr="00323C7D">
      <w:fldChar w:fldCharType="begin" w:fldLock="1"/>
    </w:r>
    <w:r w:rsidRPr="00323C7D">
      <w:instrText xml:space="preserve"> DOCPROPERTY "YearUser" *\charformat </w:instrText>
    </w:r>
    <w:r w:rsidRPr="00323C7D">
      <w:fldChar w:fldCharType="separate"/>
    </w:r>
    <w:r w:rsidRPr="00323C7D">
      <w:t>2011/12</w:t>
    </w:r>
    <w:r w:rsidRPr="00323C7D">
      <w:fldChar w:fldCharType="end"/>
    </w:r>
    <w:r w:rsidRPr="00323C7D">
      <w:t>:</w:t>
    </w:r>
    <w:r w:rsidRPr="00323C7D">
      <w:fldChar w:fldCharType="begin" w:fldLock="1"/>
    </w:r>
    <w:r w:rsidRPr="00323C7D">
      <w:instrText xml:space="preserve"> DOCPROPERTY "Motionsnummer" *\charformat </w:instrText>
    </w:r>
    <w:r w:rsidRPr="00323C7D">
      <w:fldChar w:fldCharType="separate"/>
    </w:r>
    <w:r w:rsidRPr="00323C7D">
      <w:t>T328</w:t>
    </w:r>
    <w:r w:rsidRPr="00323C7D">
      <w:fldChar w:fldCharType="end"/>
    </w:r>
  </w:p>
  <w:p w:rsidR="0058313F" w:rsidRPr="00323C7D" w:rsidRDefault="0058313F">
    <w:pPr>
      <w:pStyle w:val="FSHNormalS5"/>
    </w:pPr>
    <w:r w:rsidRPr="00323C7D">
      <w:fldChar w:fldCharType="begin" w:fldLock="1"/>
    </w:r>
    <w:r w:rsidRPr="00323C7D">
      <w:instrText xml:space="preserve"> DOCPROPERTY "MotionarText" *\charformat </w:instrText>
    </w:r>
    <w:r w:rsidRPr="00323C7D">
      <w:fldChar w:fldCharType="separate"/>
    </w:r>
    <w:r w:rsidRPr="00323C7D">
      <w:t>av Lars-Axel Nordell (KD)</w:t>
    </w:r>
    <w:r w:rsidRPr="00323C7D">
      <w:fldChar w:fldCharType="end"/>
    </w:r>
    <w:r w:rsidRPr="00323C7D">
      <w:br/>
    </w:r>
    <w:r w:rsidRPr="00323C7D">
      <w:fldChar w:fldCharType="begin" w:fldLock="1"/>
    </w:r>
    <w:r w:rsidRPr="00323C7D">
      <w:instrText xml:space="preserve"> DOCPROPERTY "SvarFrasKort" *\charformat </w:instrText>
    </w:r>
    <w:r w:rsidRPr="00323C7D">
      <w:fldChar w:fldCharType="end"/>
    </w:r>
  </w:p>
  <w:p w:rsidR="0058313F" w:rsidRPr="00323C7D" w:rsidRDefault="0058313F">
    <w:pPr>
      <w:pStyle w:val="FSHTitel"/>
    </w:pPr>
    <w:r w:rsidRPr="00323C7D">
      <w:fldChar w:fldCharType="begin" w:fldLock="1"/>
    </w:r>
    <w:r w:rsidRPr="00323C7D">
      <w:instrText xml:space="preserve"> DOCPROPERTY</w:instrText>
    </w:r>
    <w:r w:rsidRPr="00323C7D">
      <w:rPr>
        <w:sz w:val="18"/>
      </w:rPr>
      <w:instrText xml:space="preserve"> "RubrikSvar" *\charformat </w:instrText>
    </w:r>
    <w:r w:rsidRPr="00323C7D">
      <w:fldChar w:fldCharType="separate"/>
    </w:r>
    <w:r w:rsidRPr="00323C7D">
      <w:t>Alkolås</w:t>
    </w:r>
    <w:r w:rsidRPr="00323C7D">
      <w:fldChar w:fldCharType="end"/>
    </w:r>
  </w:p>
  <w:p w:rsidR="0058313F" w:rsidRPr="00323C7D" w:rsidRDefault="0058313F">
    <w:pPr>
      <w:pStyle w:val="Normal00"/>
    </w:pPr>
  </w:p>
  <w:p w:rsidR="0058313F" w:rsidRPr="00323C7D" w:rsidRDefault="005831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400E92"/>
    <w:multiLevelType w:val="multilevel"/>
    <w:tmpl w:val="D44043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32B3DDE"/>
    <w:multiLevelType w:val="hybridMultilevel"/>
    <w:tmpl w:val="1B46C8B2"/>
    <w:lvl w:ilvl="0" w:tplc="476A43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0A65A0A"/>
    <w:multiLevelType w:val="multilevel"/>
    <w:tmpl w:val="18E08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6442003">
    <w:abstractNumId w:val="3"/>
  </w:num>
  <w:num w:numId="2" w16cid:durableId="554632127">
    <w:abstractNumId w:val="2"/>
  </w:num>
  <w:num w:numId="3" w16cid:durableId="1938249182">
    <w:abstractNumId w:val="1"/>
  </w:num>
  <w:num w:numId="4" w16cid:durableId="1518156733">
    <w:abstractNumId w:val="0"/>
  </w:num>
  <w:num w:numId="5" w16cid:durableId="234708921">
    <w:abstractNumId w:val="7"/>
  </w:num>
  <w:num w:numId="6" w16cid:durableId="225727437">
    <w:abstractNumId w:val="6"/>
  </w:num>
  <w:num w:numId="7" w16cid:durableId="758671415">
    <w:abstractNumId w:val="5"/>
  </w:num>
  <w:num w:numId="8" w16cid:durableId="1315989089">
    <w:abstractNumId w:val="4"/>
  </w:num>
  <w:num w:numId="9" w16cid:durableId="1895702055">
    <w:abstractNumId w:val="8"/>
  </w:num>
  <w:num w:numId="10" w16cid:durableId="1933973643">
    <w:abstractNumId w:val="9"/>
  </w:num>
  <w:num w:numId="11" w16cid:durableId="1407846621">
    <w:abstractNumId w:val="10"/>
  </w:num>
  <w:num w:numId="12" w16cid:durableId="776367365">
    <w:abstractNumId w:val="13"/>
  </w:num>
  <w:num w:numId="13" w16cid:durableId="756825218">
    <w:abstractNumId w:val="16"/>
  </w:num>
  <w:num w:numId="14" w16cid:durableId="386297080">
    <w:abstractNumId w:val="17"/>
  </w:num>
  <w:num w:numId="15" w16cid:durableId="900795617">
    <w:abstractNumId w:val="11"/>
  </w:num>
  <w:num w:numId="16" w16cid:durableId="1419137824">
    <w:abstractNumId w:val="21"/>
  </w:num>
  <w:num w:numId="17" w16cid:durableId="1140928455">
    <w:abstractNumId w:val="18"/>
  </w:num>
  <w:num w:numId="18" w16cid:durableId="468590358">
    <w:abstractNumId w:val="15"/>
  </w:num>
  <w:num w:numId="19" w16cid:durableId="1209337124">
    <w:abstractNumId w:val="12"/>
  </w:num>
  <w:num w:numId="20" w16cid:durableId="1878079165">
    <w:abstractNumId w:val="20"/>
  </w:num>
  <w:num w:numId="21" w16cid:durableId="933974465">
    <w:abstractNumId w:val="19"/>
  </w:num>
  <w:num w:numId="22" w16cid:durableId="7645007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5646CD8-EE96-4B4D-B76D-C476B3FDD006}"/>
  </w:docVars>
  <w:rsids>
    <w:rsidRoot w:val="000C33C0"/>
    <w:rsid w:val="000C33C0"/>
    <w:rsid w:val="00323C7D"/>
    <w:rsid w:val="005831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A9C197-7DB5-4357-B33F-F358FBDB3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3035">
      <w:bodyDiv w:val="1"/>
      <w:marLeft w:val="0"/>
      <w:marRight w:val="0"/>
      <w:marTop w:val="0"/>
      <w:marBottom w:val="0"/>
      <w:divBdr>
        <w:top w:val="none" w:sz="0" w:space="0" w:color="auto"/>
        <w:left w:val="none" w:sz="0" w:space="0" w:color="auto"/>
        <w:bottom w:val="none" w:sz="0" w:space="0" w:color="auto"/>
        <w:right w:val="none" w:sz="0" w:space="0" w:color="auto"/>
      </w:divBdr>
      <w:divsChild>
        <w:div w:id="1880047507">
          <w:marLeft w:val="-15"/>
          <w:marRight w:val="-15"/>
          <w:marTop w:val="0"/>
          <w:marBottom w:val="0"/>
          <w:divBdr>
            <w:top w:val="none" w:sz="0" w:space="0" w:color="auto"/>
            <w:left w:val="single" w:sz="6" w:space="0" w:color="DADADA"/>
            <w:bottom w:val="none" w:sz="0" w:space="0" w:color="auto"/>
            <w:right w:val="single" w:sz="6" w:space="0" w:color="DADADA"/>
          </w:divBdr>
          <w:divsChild>
            <w:div w:id="1771271839">
              <w:marLeft w:val="0"/>
              <w:marRight w:val="0"/>
              <w:marTop w:val="0"/>
              <w:marBottom w:val="0"/>
              <w:divBdr>
                <w:top w:val="none" w:sz="0" w:space="0" w:color="auto"/>
                <w:left w:val="single" w:sz="48" w:space="0" w:color="FFFFFF"/>
                <w:bottom w:val="none" w:sz="0" w:space="0" w:color="auto"/>
                <w:right w:val="none" w:sz="0" w:space="0" w:color="auto"/>
              </w:divBdr>
              <w:divsChild>
                <w:div w:id="1656763051">
                  <w:marLeft w:val="-15"/>
                  <w:marRight w:val="-15"/>
                  <w:marTop w:val="0"/>
                  <w:marBottom w:val="0"/>
                  <w:divBdr>
                    <w:top w:val="none" w:sz="0" w:space="0" w:color="auto"/>
                    <w:left w:val="single" w:sz="6" w:space="0" w:color="F9C661"/>
                    <w:bottom w:val="none" w:sz="0" w:space="0" w:color="auto"/>
                    <w:right w:val="single" w:sz="6" w:space="0" w:color="DADADA"/>
                  </w:divBdr>
                  <w:divsChild>
                    <w:div w:id="641234975">
                      <w:marLeft w:val="-30"/>
                      <w:marRight w:val="-45"/>
                      <w:marTop w:val="0"/>
                      <w:marBottom w:val="0"/>
                      <w:divBdr>
                        <w:top w:val="none" w:sz="0" w:space="0" w:color="auto"/>
                        <w:left w:val="none" w:sz="0" w:space="0" w:color="auto"/>
                        <w:bottom w:val="none" w:sz="0" w:space="0" w:color="auto"/>
                        <w:right w:val="none" w:sz="0" w:space="0" w:color="auto"/>
                      </w:divBdr>
                      <w:divsChild>
                        <w:div w:id="174209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491715">
      <w:bodyDiv w:val="1"/>
      <w:marLeft w:val="0"/>
      <w:marRight w:val="0"/>
      <w:marTop w:val="0"/>
      <w:marBottom w:val="0"/>
      <w:divBdr>
        <w:top w:val="none" w:sz="0" w:space="0" w:color="auto"/>
        <w:left w:val="none" w:sz="0" w:space="0" w:color="auto"/>
        <w:bottom w:val="none" w:sz="0" w:space="0" w:color="auto"/>
        <w:right w:val="none" w:sz="0" w:space="0" w:color="auto"/>
      </w:divBdr>
      <w:divsChild>
        <w:div w:id="678586413">
          <w:marLeft w:val="-15"/>
          <w:marRight w:val="-15"/>
          <w:marTop w:val="0"/>
          <w:marBottom w:val="0"/>
          <w:divBdr>
            <w:top w:val="none" w:sz="0" w:space="0" w:color="auto"/>
            <w:left w:val="single" w:sz="6" w:space="0" w:color="DADADA"/>
            <w:bottom w:val="none" w:sz="0" w:space="0" w:color="auto"/>
            <w:right w:val="single" w:sz="6" w:space="0" w:color="DADADA"/>
          </w:divBdr>
          <w:divsChild>
            <w:div w:id="1364592395">
              <w:marLeft w:val="0"/>
              <w:marRight w:val="0"/>
              <w:marTop w:val="0"/>
              <w:marBottom w:val="0"/>
              <w:divBdr>
                <w:top w:val="none" w:sz="0" w:space="0" w:color="auto"/>
                <w:left w:val="single" w:sz="48" w:space="0" w:color="FFFFFF"/>
                <w:bottom w:val="none" w:sz="0" w:space="0" w:color="auto"/>
                <w:right w:val="none" w:sz="0" w:space="0" w:color="auto"/>
              </w:divBdr>
              <w:divsChild>
                <w:div w:id="2130473090">
                  <w:marLeft w:val="-15"/>
                  <w:marRight w:val="-15"/>
                  <w:marTop w:val="0"/>
                  <w:marBottom w:val="0"/>
                  <w:divBdr>
                    <w:top w:val="none" w:sz="0" w:space="0" w:color="auto"/>
                    <w:left w:val="single" w:sz="6" w:space="0" w:color="F9C661"/>
                    <w:bottom w:val="none" w:sz="0" w:space="0" w:color="auto"/>
                    <w:right w:val="single" w:sz="6" w:space="0" w:color="DADADA"/>
                  </w:divBdr>
                  <w:divsChild>
                    <w:div w:id="671301019">
                      <w:marLeft w:val="-30"/>
                      <w:marRight w:val="-45"/>
                      <w:marTop w:val="0"/>
                      <w:marBottom w:val="0"/>
                      <w:divBdr>
                        <w:top w:val="none" w:sz="0" w:space="0" w:color="auto"/>
                        <w:left w:val="none" w:sz="0" w:space="0" w:color="auto"/>
                        <w:bottom w:val="none" w:sz="0" w:space="0" w:color="auto"/>
                        <w:right w:val="none" w:sz="0" w:space="0" w:color="auto"/>
                      </w:divBdr>
                      <w:divsChild>
                        <w:div w:id="210942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819</Words>
  <Characters>4629</Characters>
  <Application>Microsoft Office Word</Application>
  <DocSecurity>4</DocSecurity>
  <Lines>81</Lines>
  <Paragraphs>18</Paragraphs>
  <ScaleCrop>false</ScaleCrop>
  <HeadingPairs>
    <vt:vector size="2" baseType="variant">
      <vt:variant>
        <vt:lpstr>Rubrik</vt:lpstr>
      </vt:variant>
      <vt:variant>
        <vt:i4>1</vt:i4>
      </vt:variant>
    </vt:vector>
  </HeadingPairs>
  <TitlesOfParts>
    <vt:vector size="1" baseType="lpstr">
      <vt:lpstr>KD766</vt:lpstr>
    </vt:vector>
  </TitlesOfParts>
  <Company>Riksdagen</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KD766</dc:title>
  <dc:subject>KD766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2011-11-26T09:05:00Z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20112012000000750068000007660069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20112012000000750068000007660069</vt:lpwstr>
  </property>
  <property fmtid="{D5CDD505-2E9C-101B-9397-08002B2CF9AE}" pid="50" name="nummer">
    <vt:lpwstr>328</vt:lpwstr>
  </property>
  <property fmtid="{D5CDD505-2E9C-101B-9397-08002B2CF9AE}" pid="51" name="utskottsbeteckning">
    <vt:lpwstr>T</vt:lpwstr>
  </property>
  <property fmtid="{D5CDD505-2E9C-101B-9397-08002B2CF9AE}" pid="52" name="GlobalUID">
    <vt:lpwstr>{12FB18EC-3D33-4B8E-B5B0-4F8C55298BFD}</vt:lpwstr>
  </property>
  <property fmtid="{D5CDD505-2E9C-101B-9397-08002B2CF9AE}" pid="53" name="Överföringar">
    <vt:i4>0</vt:i4>
  </property>
  <property fmtid="{D5CDD505-2E9C-101B-9397-08002B2CF9AE}" pid="54" name="Checksum">
    <vt:lpwstr>*0009896891334*</vt:lpwstr>
  </property>
  <property fmtid="{D5CDD505-2E9C-101B-9397-08002B2CF9AE}" pid="55" name="skuggnummer">
    <vt:lpwstr>1334</vt:lpwstr>
  </property>
  <property fmtid="{D5CDD505-2E9C-101B-9397-08002B2CF9AE}" pid="56" name="urixVersion">
    <vt:lpwstr>4.5.0.25</vt:lpwstr>
  </property>
  <property fmtid="{D5CDD505-2E9C-101B-9397-08002B2CF9AE}" pid="57" name="urixOrigin">
    <vt:lpwstr>111126 10:06:04.266</vt:lpwstr>
  </property>
  <property fmtid="{D5CDD505-2E9C-101B-9397-08002B2CF9AE}" pid="58" name="urixGuid">
    <vt:lpwstr>{A443B84D-7FCA-409F-BF7E-3F123C4F7F17}</vt:lpwstr>
  </property>
</Properties>
</file>