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D9F" w:rsidRPr="00377D9F" w:rsidRDefault="00377D9F">
      <w:pPr>
        <w:pStyle w:val="Frslagsrubrik"/>
      </w:pPr>
      <w:r w:rsidRPr="00377D9F">
        <w:t>Förslag till riksdagsbeslut</w:t>
      </w:r>
    </w:p>
    <w:p w:rsidR="00377D9F" w:rsidRPr="00377D9F" w:rsidRDefault="00377D9F">
      <w:pPr>
        <w:pStyle w:val="Hemstlatt"/>
      </w:pPr>
      <w:r w:rsidRPr="00377D9F">
        <w:t>Riksdagen tillkännager för regeringen som sin mening vad som anförs i motionen om fastighetsboxar.</w:t>
      </w:r>
    </w:p>
    <w:p w:rsidR="00377D9F" w:rsidRPr="00377D9F" w:rsidRDefault="00377D9F">
      <w:pPr>
        <w:pStyle w:val="Rubrik1"/>
      </w:pPr>
      <w:r w:rsidRPr="00377D9F">
        <w:t>Motivering</w:t>
      </w:r>
    </w:p>
    <w:p w:rsidR="00377D9F" w:rsidRPr="00377D9F" w:rsidRDefault="00377D9F">
      <w:r w:rsidRPr="00377D9F">
        <w:t>Sverige är snart det enda land i Europa där postutdelning i flerfamiljshus görs via inkast i lägenhetsdörrarna. För pos</w:t>
      </w:r>
      <w:r w:rsidRPr="00377D9F">
        <w:t>t</w:t>
      </w:r>
      <w:r w:rsidRPr="00377D9F">
        <w:t>operatörer och utdelningspersonal i landet är en övergång till utdelning i fastighetsboxar ett prior</w:t>
      </w:r>
      <w:r w:rsidRPr="00377D9F">
        <w:t>i</w:t>
      </w:r>
      <w:r w:rsidRPr="00377D9F">
        <w:t>terat önskemål.</w:t>
      </w:r>
    </w:p>
    <w:p w:rsidR="00377D9F" w:rsidRPr="00377D9F" w:rsidRDefault="00377D9F">
      <w:pPr>
        <w:pStyle w:val="Normaltindrag"/>
      </w:pPr>
      <w:r w:rsidRPr="00377D9F">
        <w:t>Posten AB har i dag ett samhällsuppdrag att leverera post till landets sam</w:t>
      </w:r>
      <w:r w:rsidRPr="00377D9F">
        <w:t>t</w:t>
      </w:r>
      <w:r w:rsidRPr="00377D9F">
        <w:t>liga hushåll. Det sker genom brevbäring som täcker städer och mindre tätorter och med lantbrevbär</w:t>
      </w:r>
      <w:r w:rsidRPr="00377D9F">
        <w:t>a</w:t>
      </w:r>
      <w:r w:rsidRPr="00377D9F">
        <w:t>re ute på landsbygd och i glesbygd. Bor man i radhus eller villa får man sin post i en brevlåda som antingen är placerad vid tom</w:t>
      </w:r>
      <w:r w:rsidRPr="00377D9F">
        <w:t>t</w:t>
      </w:r>
      <w:r w:rsidRPr="00377D9F">
        <w:t>gränsen mot gatan eller i ett lådställ geme</w:t>
      </w:r>
      <w:r w:rsidRPr="00377D9F">
        <w:t>n</w:t>
      </w:r>
      <w:r w:rsidRPr="00377D9F">
        <w:t>samt med grannar.</w:t>
      </w:r>
    </w:p>
    <w:p w:rsidR="00377D9F" w:rsidRPr="00377D9F" w:rsidRDefault="00377D9F">
      <w:pPr>
        <w:pStyle w:val="Normaltindrag"/>
      </w:pPr>
      <w:r w:rsidRPr="00377D9F">
        <w:t>I flerfamiljshus får man antingen posten via ett brevinkast i lägenhetsdö</w:t>
      </w:r>
      <w:r w:rsidRPr="00377D9F">
        <w:t>r</w:t>
      </w:r>
      <w:r w:rsidRPr="00377D9F">
        <w:t>ren eller i en postbox placerad i trapphuset där man bor.</w:t>
      </w:r>
    </w:p>
    <w:p w:rsidR="00377D9F" w:rsidRPr="00377D9F" w:rsidRDefault="00377D9F">
      <w:pPr>
        <w:pStyle w:val="Normaltindrag"/>
      </w:pPr>
      <w:r w:rsidRPr="00377D9F">
        <w:t>Post- och telestyrelsen (PTS) utfärdade under 2005 ett al</w:t>
      </w:r>
      <w:r w:rsidRPr="00377D9F">
        <w:t>l</w:t>
      </w:r>
      <w:r w:rsidRPr="00377D9F">
        <w:t>mänt råd om att införa fastighetsboxar i flerf</w:t>
      </w:r>
      <w:r w:rsidRPr="00377D9F">
        <w:t>a</w:t>
      </w:r>
      <w:r w:rsidRPr="00377D9F">
        <w:t>miljshus före 2011.</w:t>
      </w:r>
    </w:p>
    <w:p w:rsidR="00377D9F" w:rsidRPr="00377D9F" w:rsidRDefault="00377D9F">
      <w:pPr>
        <w:pStyle w:val="Normaltindrag"/>
      </w:pPr>
      <w:r w:rsidRPr="00377D9F">
        <w:t>I den utredning som PTS gjorde på uppdrag av regeringen om hur fasti</w:t>
      </w:r>
      <w:r w:rsidRPr="00377D9F">
        <w:t>g</w:t>
      </w:r>
      <w:r w:rsidRPr="00377D9F">
        <w:t>hetsboxar förhåller sig till utdelningsplikten slår myndigheten fast att ”B</w:t>
      </w:r>
      <w:r w:rsidRPr="00377D9F">
        <w:t>e</w:t>
      </w:r>
      <w:r w:rsidRPr="00377D9F">
        <w:t>fordringsplikten är därmed nu li</w:t>
      </w:r>
      <w:r w:rsidRPr="00377D9F">
        <w:t>k</w:t>
      </w:r>
      <w:r w:rsidRPr="00377D9F">
        <w:t>som tidigare lika väl uppfylld vid utdelning i fastighetsbox som vid utdelning i postinlägg i lägenhet</w:t>
      </w:r>
      <w:r w:rsidRPr="00377D9F">
        <w:t>s</w:t>
      </w:r>
      <w:r w:rsidRPr="00377D9F">
        <w:t>dörr”.</w:t>
      </w:r>
    </w:p>
    <w:p w:rsidR="00377D9F" w:rsidRPr="00377D9F" w:rsidRDefault="00377D9F">
      <w:pPr>
        <w:pStyle w:val="Normaltindrag"/>
      </w:pPr>
      <w:r w:rsidRPr="00377D9F">
        <w:t>Trots detta återkallades det allmänna rådet på regeringens uppdrag 2008.</w:t>
      </w:r>
    </w:p>
    <w:p w:rsidR="00377D9F" w:rsidRPr="00377D9F" w:rsidRDefault="00377D9F">
      <w:pPr>
        <w:pStyle w:val="Normaltindrag"/>
      </w:pPr>
      <w:r w:rsidRPr="00377D9F">
        <w:t>Cirka 20 % av Sveriges hushåll har installerat fastighetsboxar men 1,9 mi</w:t>
      </w:r>
      <w:r w:rsidRPr="00377D9F">
        <w:t>l</w:t>
      </w:r>
      <w:r w:rsidRPr="00377D9F">
        <w:t>joner hushåll saknar ännu boxar. Majorit</w:t>
      </w:r>
      <w:r w:rsidRPr="00377D9F">
        <w:t>e</w:t>
      </w:r>
      <w:r w:rsidRPr="00377D9F">
        <w:t>ten av de boende som fått boxar installerade är mycket nöjda. Även fastighetsägarna som i</w:t>
      </w:r>
      <w:r w:rsidRPr="00377D9F">
        <w:t>n</w:t>
      </w:r>
      <w:r w:rsidRPr="00377D9F">
        <w:t>stallerat boxar är nöjda.</w:t>
      </w:r>
    </w:p>
    <w:p w:rsidR="00377D9F" w:rsidRPr="00377D9F" w:rsidRDefault="00377D9F">
      <w:pPr>
        <w:pStyle w:val="Rubrik2"/>
      </w:pPr>
      <w:r w:rsidRPr="00377D9F">
        <w:lastRenderedPageBreak/>
        <w:t>Det finns flera skäl att införa fastighetsboxar</w:t>
      </w:r>
    </w:p>
    <w:p w:rsidR="00377D9F" w:rsidRPr="00377D9F" w:rsidRDefault="00377D9F">
      <w:r w:rsidRPr="00377D9F">
        <w:t>Fastighetsboxar är utdelningsnorm i hela Europa. Konkurrens på lika villkor kräver en harmonisering av regelverket. I No</w:t>
      </w:r>
      <w:r w:rsidRPr="00377D9F">
        <w:t>r</w:t>
      </w:r>
      <w:r w:rsidRPr="00377D9F">
        <w:t>ge har det varit norm sedan 50-talet och i Danmark geno</w:t>
      </w:r>
      <w:r w:rsidRPr="00377D9F">
        <w:t>m</w:t>
      </w:r>
      <w:r w:rsidRPr="00377D9F">
        <w:t>fördes en lagändring 2004.</w:t>
      </w:r>
    </w:p>
    <w:p w:rsidR="00377D9F" w:rsidRPr="00377D9F" w:rsidRDefault="00377D9F">
      <w:pPr>
        <w:pStyle w:val="Normaltindrag"/>
      </w:pPr>
      <w:r w:rsidRPr="00377D9F">
        <w:t>För att långsiktigt utveckla postmarknaden krävs en rati</w:t>
      </w:r>
      <w:r w:rsidRPr="00377D9F">
        <w:t>o</w:t>
      </w:r>
      <w:r w:rsidRPr="00377D9F">
        <w:t>nell infrastruktur. Fastighetsboxar är en verkningsfull åtgärd som ger postoperatörerna möjli</w:t>
      </w:r>
      <w:r w:rsidRPr="00377D9F">
        <w:t>g</w:t>
      </w:r>
      <w:r w:rsidRPr="00377D9F">
        <w:t>heter till effektivisering. Fa</w:t>
      </w:r>
      <w:r w:rsidRPr="00377D9F">
        <w:t>s</w:t>
      </w:r>
      <w:r w:rsidRPr="00377D9F">
        <w:t>tighetsboxar bidrar långsiktigt till att säkerställa att post kan delas ut till alla mottagare fem dagar i veckan.</w:t>
      </w:r>
    </w:p>
    <w:p w:rsidR="00377D9F" w:rsidRPr="00377D9F" w:rsidRDefault="00377D9F">
      <w:pPr>
        <w:pStyle w:val="Normaltindrag"/>
      </w:pPr>
      <w:r w:rsidRPr="00377D9F">
        <w:t>Det nuvarande systemet med spring i trappor är inte acceptabelt från a</w:t>
      </w:r>
      <w:r w:rsidRPr="00377D9F">
        <w:t>r</w:t>
      </w:r>
      <w:r w:rsidRPr="00377D9F">
        <w:t>betsmiljösynpunkt. Detta har i olika sammanhang påpekats av Arbetsmilj</w:t>
      </w:r>
      <w:r w:rsidRPr="00377D9F">
        <w:t>ö</w:t>
      </w:r>
      <w:r w:rsidRPr="00377D9F">
        <w:t>verket. Det finns åtskilliga forskningsrapporter som stödjer detta. Bre</w:t>
      </w:r>
      <w:r w:rsidRPr="00377D9F">
        <w:t>v</w:t>
      </w:r>
      <w:r w:rsidRPr="00377D9F">
        <w:t>bärare löper 231 procents större risk att drabbas av besvär i höfter, ben och knän än lokalvårdare och sju</w:t>
      </w:r>
      <w:r w:rsidRPr="00377D9F">
        <w:t>k</w:t>
      </w:r>
      <w:r w:rsidRPr="00377D9F">
        <w:t>vårdsbiträden.</w:t>
      </w:r>
    </w:p>
    <w:p w:rsidR="00377D9F" w:rsidRPr="00377D9F" w:rsidRDefault="00377D9F">
      <w:pPr>
        <w:pStyle w:val="Normaltindrag"/>
      </w:pPr>
      <w:r w:rsidRPr="00377D9F">
        <w:t>En oproportionell andel av Postens brevbärare är antingen långtidssju</w:t>
      </w:r>
      <w:r w:rsidRPr="00377D9F">
        <w:t>k</w:t>
      </w:r>
      <w:r w:rsidRPr="00377D9F">
        <w:t>skrivna eller o</w:t>
      </w:r>
      <w:r w:rsidRPr="00377D9F">
        <w:t>m</w:t>
      </w:r>
      <w:r w:rsidRPr="00377D9F">
        <w:t>placerade på grund av de olika skador de fått genom att gå i trappor.</w:t>
      </w:r>
    </w:p>
    <w:p w:rsidR="00377D9F" w:rsidRPr="00377D9F" w:rsidRDefault="00377D9F">
      <w:pPr>
        <w:pStyle w:val="Normaltindrag"/>
      </w:pPr>
      <w:r w:rsidRPr="00377D9F">
        <w:t>Fastighetsboxar innebär en högre säkerhet för de boende genom att bre</w:t>
      </w:r>
      <w:r w:rsidRPr="00377D9F">
        <w:t>v</w:t>
      </w:r>
      <w:r w:rsidRPr="00377D9F">
        <w:t>inkastet i läge</w:t>
      </w:r>
      <w:r w:rsidRPr="00377D9F">
        <w:t>n</w:t>
      </w:r>
      <w:r w:rsidRPr="00377D9F">
        <w:t>hetsdörren kan sättas igen eller helt tas bort. De boende kan även ta emot större försändelser som annars måste hämtas hos postens o</w:t>
      </w:r>
      <w:r w:rsidRPr="00377D9F">
        <w:t>m</w:t>
      </w:r>
      <w:r w:rsidRPr="00377D9F">
        <w:t>bud.</w:t>
      </w:r>
    </w:p>
    <w:p w:rsidR="00377D9F" w:rsidRPr="00377D9F" w:rsidRDefault="00377D9F">
      <w:pPr>
        <w:pStyle w:val="Normaltindrag"/>
      </w:pPr>
      <w:r w:rsidRPr="00377D9F">
        <w:t>Det krävs politiska initiativ med krav på fastighetsboxar. Att installera boxar vid nybyg</w:t>
      </w:r>
      <w:r w:rsidRPr="00377D9F">
        <w:t>g</w:t>
      </w:r>
      <w:r w:rsidRPr="00377D9F">
        <w:t>nad och ombyggnad är bra men räcker inte för att i rimlig tid up</w:t>
      </w:r>
      <w:r w:rsidRPr="00377D9F">
        <w:t>p</w:t>
      </w:r>
      <w:r w:rsidRPr="00377D9F">
        <w:t>nå de önskade resultaten.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7D9F">
        <w:trPr>
          <w:cantSplit/>
        </w:trPr>
        <w:tc>
          <w:tcPr>
            <w:tcW w:w="3046" w:type="dxa"/>
          </w:tcPr>
          <w:p w:rsidR="00377D9F" w:rsidRPr="00377D9F" w:rsidRDefault="00377D9F">
            <w:pPr>
              <w:pStyle w:val="UnderskriftDatum"/>
              <w:spacing w:before="240"/>
            </w:pPr>
            <w:r w:rsidRPr="00377D9F">
              <w:t>Stockholm den 1 oktober 2009</w:t>
            </w:r>
          </w:p>
        </w:tc>
        <w:tc>
          <w:tcPr>
            <w:tcW w:w="3047" w:type="dxa"/>
          </w:tcPr>
          <w:p w:rsidR="00377D9F" w:rsidRPr="00377D9F" w:rsidRDefault="00377D9F">
            <w:pPr>
              <w:pStyle w:val="Underskrifter"/>
              <w:spacing w:before="240"/>
            </w:pPr>
          </w:p>
        </w:tc>
      </w:tr>
      <w:tr w:rsidR="00000000" w:rsidRPr="00377D9F">
        <w:trPr>
          <w:cantSplit/>
        </w:trPr>
        <w:tc>
          <w:tcPr>
            <w:tcW w:w="3046" w:type="dxa"/>
          </w:tcPr>
          <w:p w:rsidR="00377D9F" w:rsidRPr="00377D9F" w:rsidRDefault="00377D9F">
            <w:pPr>
              <w:pStyle w:val="Underskrifter"/>
            </w:pPr>
            <w:r w:rsidRPr="00377D9F">
              <w:t>Kerstin Engle (s)</w:t>
            </w:r>
          </w:p>
        </w:tc>
        <w:tc>
          <w:tcPr>
            <w:tcW w:w="3046" w:type="dxa"/>
          </w:tcPr>
          <w:p w:rsidR="00377D9F" w:rsidRPr="00377D9F" w:rsidRDefault="00377D9F">
            <w:pPr>
              <w:pStyle w:val="Underskrifter"/>
            </w:pPr>
            <w:r w:rsidRPr="00377D9F">
              <w:t>Eva-Lena Jansson (s)</w:t>
            </w:r>
          </w:p>
        </w:tc>
      </w:tr>
    </w:tbl>
    <w:p w:rsidR="00377D9F" w:rsidRPr="00377D9F" w:rsidRDefault="00377D9F">
      <w:pPr>
        <w:pStyle w:val="Normaltindrag"/>
      </w:pPr>
    </w:p>
    <w:sectPr w:rsidR="00000000" w:rsidRPr="00377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D9F" w:rsidRPr="00377D9F" w:rsidRDefault="00377D9F">
      <w:r w:rsidRPr="00377D9F">
        <w:separator/>
      </w:r>
    </w:p>
  </w:endnote>
  <w:endnote w:type="continuationSeparator" w:id="0">
    <w:p w:rsidR="00377D9F" w:rsidRPr="00377D9F" w:rsidRDefault="00377D9F">
      <w:r w:rsidRPr="00377D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Sidfot"/>
    </w:pPr>
    <w:r w:rsidRPr="00377D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85268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9F" w:rsidRDefault="00377D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7D9F" w:rsidRDefault="00377D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Sidfot"/>
    </w:pPr>
    <w:r w:rsidRPr="00377D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54305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9F" w:rsidRDefault="00377D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D9F" w:rsidRDefault="00377D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Sidfot"/>
    </w:pPr>
    <w:r w:rsidRPr="00377D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730249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9F" w:rsidRDefault="00377D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7D9F" w:rsidRDefault="00377D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D9F" w:rsidRPr="00377D9F" w:rsidRDefault="00377D9F">
      <w:r w:rsidRPr="00377D9F">
        <w:separator/>
      </w:r>
    </w:p>
  </w:footnote>
  <w:footnote w:type="continuationSeparator" w:id="0">
    <w:p w:rsidR="00377D9F" w:rsidRPr="00377D9F" w:rsidRDefault="00377D9F">
      <w:r w:rsidRPr="00377D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Sidhuvud"/>
    </w:pPr>
    <w:r w:rsidRPr="00377D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84021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9F" w:rsidRDefault="00377D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7D9F" w:rsidRDefault="00377D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Sidhuvud"/>
    </w:pPr>
    <w:r w:rsidRPr="00377D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81112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D9F" w:rsidRDefault="00377D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7D9F" w:rsidRDefault="00377D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D9F" w:rsidRPr="00377D9F" w:rsidRDefault="00377D9F">
    <w:pPr>
      <w:pStyle w:val="FSHNormal"/>
      <w:tabs>
        <w:tab w:val="right" w:pos="5840"/>
      </w:tabs>
    </w:pPr>
    <w:r w:rsidRPr="00377D9F">
      <w:br/>
    </w:r>
    <w:r w:rsidRPr="00377D9F">
      <w:fldChar w:fldCharType="begin" w:fldLock="1"/>
    </w:r>
    <w:r w:rsidRPr="00377D9F">
      <w:instrText xml:space="preserve"> DOCPROPERTY</w:instrText>
    </w:r>
    <w:r w:rsidRPr="00377D9F">
      <w:rPr>
        <w:sz w:val="18"/>
      </w:rPr>
      <w:instrText xml:space="preserve"> "YearUser" *\charformat </w:instrText>
    </w:r>
    <w:r w:rsidRPr="00377D9F">
      <w:fldChar w:fldCharType="separate"/>
    </w:r>
    <w:r w:rsidRPr="00377D9F">
      <w:t>2009/10</w:t>
    </w:r>
    <w:r w:rsidRPr="00377D9F">
      <w:fldChar w:fldCharType="end"/>
    </w:r>
    <w:r w:rsidRPr="00377D9F">
      <w:t xml:space="preserve"> </w:t>
    </w:r>
    <w:r w:rsidRPr="00377D9F">
      <w:tab/>
      <w:t xml:space="preserve">mnr: </w:t>
    </w:r>
    <w:r w:rsidRPr="00377D9F">
      <w:fldChar w:fldCharType="begin" w:fldLock="1"/>
    </w:r>
    <w:r w:rsidRPr="00377D9F">
      <w:instrText xml:space="preserve"> DOCPROPERTY</w:instrText>
    </w:r>
    <w:r w:rsidRPr="00377D9F">
      <w:rPr>
        <w:sz w:val="18"/>
      </w:rPr>
      <w:instrText xml:space="preserve"> "Motionsnummer" *\charformat </w:instrText>
    </w:r>
    <w:r w:rsidRPr="00377D9F">
      <w:fldChar w:fldCharType="separate"/>
    </w:r>
    <w:r w:rsidRPr="00377D9F">
      <w:t>T309</w:t>
    </w:r>
    <w:r w:rsidRPr="00377D9F">
      <w:fldChar w:fldCharType="end"/>
    </w:r>
    <w:r w:rsidRPr="00377D9F">
      <w:br/>
    </w:r>
    <w:r w:rsidRPr="00377D9F">
      <w:fldChar w:fldCharType="begin" w:fldLock="1"/>
    </w:r>
    <w:r w:rsidRPr="00377D9F">
      <w:instrText xml:space="preserve"> DOCPROPERTY</w:instrText>
    </w:r>
    <w:r w:rsidRPr="00377D9F">
      <w:rPr>
        <w:sz w:val="18"/>
      </w:rPr>
      <w:instrText xml:space="preserve"> "Samling" *\charformat </w:instrText>
    </w:r>
    <w:r w:rsidRPr="00377D9F">
      <w:fldChar w:fldCharType="end"/>
    </w:r>
    <w:r w:rsidRPr="00377D9F">
      <w:tab/>
      <w:t xml:space="preserve">pnr: </w:t>
    </w:r>
    <w:r w:rsidRPr="00377D9F">
      <w:fldChar w:fldCharType="begin" w:fldLock="1"/>
    </w:r>
    <w:r w:rsidRPr="00377D9F">
      <w:instrText xml:space="preserve"> DOCPROPERTY</w:instrText>
    </w:r>
    <w:r w:rsidRPr="00377D9F">
      <w:rPr>
        <w:sz w:val="18"/>
      </w:rPr>
      <w:instrText xml:space="preserve"> "Partinummer" *\charformat </w:instrText>
    </w:r>
    <w:r w:rsidRPr="00377D9F">
      <w:fldChar w:fldCharType="separate"/>
    </w:r>
    <w:r w:rsidRPr="00377D9F">
      <w:t>s45095</w:t>
    </w:r>
    <w:r w:rsidRPr="00377D9F">
      <w:fldChar w:fldCharType="end"/>
    </w:r>
  </w:p>
  <w:p w:rsidR="00377D9F" w:rsidRPr="00377D9F" w:rsidRDefault="00377D9F">
    <w:pPr>
      <w:pStyle w:val="FSHRub1"/>
    </w:pPr>
    <w:r w:rsidRPr="00377D9F">
      <w:t>Motion till riksdagen</w:t>
    </w:r>
    <w:r w:rsidRPr="00377D9F">
      <w:br/>
    </w:r>
    <w:r w:rsidRPr="00377D9F">
      <w:fldChar w:fldCharType="begin" w:fldLock="1"/>
    </w:r>
    <w:r w:rsidRPr="00377D9F">
      <w:instrText xml:space="preserve"> DOCPROPERTY "YearUser" *\charformat </w:instrText>
    </w:r>
    <w:r w:rsidRPr="00377D9F">
      <w:fldChar w:fldCharType="separate"/>
    </w:r>
    <w:r w:rsidRPr="00377D9F">
      <w:t>2009/10</w:t>
    </w:r>
    <w:r w:rsidRPr="00377D9F">
      <w:fldChar w:fldCharType="end"/>
    </w:r>
    <w:r w:rsidRPr="00377D9F">
      <w:t>:</w:t>
    </w:r>
    <w:r w:rsidRPr="00377D9F">
      <w:fldChar w:fldCharType="begin" w:fldLock="1"/>
    </w:r>
    <w:r w:rsidRPr="00377D9F">
      <w:instrText xml:space="preserve"> DOCPROPERTY "Motionsnummer" *\charformat </w:instrText>
    </w:r>
    <w:r w:rsidRPr="00377D9F">
      <w:fldChar w:fldCharType="separate"/>
    </w:r>
    <w:r w:rsidRPr="00377D9F">
      <w:t>T309</w:t>
    </w:r>
    <w:r w:rsidRPr="00377D9F">
      <w:fldChar w:fldCharType="end"/>
    </w:r>
  </w:p>
  <w:p w:rsidR="00377D9F" w:rsidRPr="00377D9F" w:rsidRDefault="00377D9F">
    <w:pPr>
      <w:pStyle w:val="FSHNormalS5"/>
    </w:pPr>
    <w:r w:rsidRPr="00377D9F">
      <w:fldChar w:fldCharType="begin" w:fldLock="1"/>
    </w:r>
    <w:r w:rsidRPr="00377D9F">
      <w:instrText xml:space="preserve"> DOCPROPERTY "MotionarText" *\charformat </w:instrText>
    </w:r>
    <w:r w:rsidRPr="00377D9F">
      <w:fldChar w:fldCharType="separate"/>
    </w:r>
    <w:r w:rsidRPr="00377D9F">
      <w:t>av Kerstin Engle och Eva-Lena Jansson (s)</w:t>
    </w:r>
    <w:r w:rsidRPr="00377D9F">
      <w:fldChar w:fldCharType="end"/>
    </w:r>
    <w:r w:rsidRPr="00377D9F">
      <w:br/>
    </w:r>
    <w:r w:rsidRPr="00377D9F">
      <w:fldChar w:fldCharType="begin" w:fldLock="1"/>
    </w:r>
    <w:r w:rsidRPr="00377D9F">
      <w:instrText xml:space="preserve"> DOCPROPERTY "SvarFrasKort" *\charformat </w:instrText>
    </w:r>
    <w:r w:rsidRPr="00377D9F">
      <w:fldChar w:fldCharType="end"/>
    </w:r>
  </w:p>
  <w:p w:rsidR="00377D9F" w:rsidRPr="00377D9F" w:rsidRDefault="00377D9F">
    <w:pPr>
      <w:pStyle w:val="FSHTitel"/>
    </w:pPr>
    <w:r w:rsidRPr="00377D9F">
      <w:fldChar w:fldCharType="begin" w:fldLock="1"/>
    </w:r>
    <w:r w:rsidRPr="00377D9F">
      <w:instrText xml:space="preserve"> DOCPROPERTY</w:instrText>
    </w:r>
    <w:r w:rsidRPr="00377D9F">
      <w:rPr>
        <w:sz w:val="18"/>
      </w:rPr>
      <w:instrText xml:space="preserve"> "RubrikSvar" *\charformat </w:instrText>
    </w:r>
    <w:r w:rsidRPr="00377D9F">
      <w:fldChar w:fldCharType="separate"/>
    </w:r>
    <w:r w:rsidRPr="00377D9F">
      <w:t>Fastighetsboxar</w:t>
    </w:r>
    <w:r w:rsidRPr="00377D9F">
      <w:fldChar w:fldCharType="end"/>
    </w:r>
  </w:p>
  <w:p w:rsidR="00377D9F" w:rsidRPr="00377D9F" w:rsidRDefault="00377D9F">
    <w:pPr>
      <w:pStyle w:val="Normal00"/>
    </w:pPr>
  </w:p>
  <w:p w:rsidR="00377D9F" w:rsidRPr="00377D9F" w:rsidRDefault="00377D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0519900">
    <w:abstractNumId w:val="8"/>
  </w:num>
  <w:num w:numId="2" w16cid:durableId="105278216">
    <w:abstractNumId w:val="9"/>
  </w:num>
  <w:num w:numId="3" w16cid:durableId="1930114544">
    <w:abstractNumId w:val="8"/>
  </w:num>
  <w:num w:numId="4" w16cid:durableId="1872962032">
    <w:abstractNumId w:val="9"/>
  </w:num>
  <w:num w:numId="5" w16cid:durableId="543521501">
    <w:abstractNumId w:val="13"/>
  </w:num>
  <w:num w:numId="6" w16cid:durableId="982470031">
    <w:abstractNumId w:val="10"/>
  </w:num>
  <w:num w:numId="7" w16cid:durableId="697049669">
    <w:abstractNumId w:val="11"/>
  </w:num>
  <w:num w:numId="8" w16cid:durableId="2075203345">
    <w:abstractNumId w:val="12"/>
  </w:num>
  <w:num w:numId="9" w16cid:durableId="461658519">
    <w:abstractNumId w:val="8"/>
  </w:num>
  <w:num w:numId="10" w16cid:durableId="1241256188">
    <w:abstractNumId w:val="3"/>
  </w:num>
  <w:num w:numId="11" w16cid:durableId="1314139340">
    <w:abstractNumId w:val="2"/>
  </w:num>
  <w:num w:numId="12" w16cid:durableId="1287589149">
    <w:abstractNumId w:val="1"/>
  </w:num>
  <w:num w:numId="13" w16cid:durableId="964000553">
    <w:abstractNumId w:val="0"/>
  </w:num>
  <w:num w:numId="14" w16cid:durableId="776558207">
    <w:abstractNumId w:val="9"/>
  </w:num>
  <w:num w:numId="15" w16cid:durableId="228001404">
    <w:abstractNumId w:val="7"/>
  </w:num>
  <w:num w:numId="16" w16cid:durableId="1616134860">
    <w:abstractNumId w:val="6"/>
  </w:num>
  <w:num w:numId="17" w16cid:durableId="1448235937">
    <w:abstractNumId w:val="5"/>
  </w:num>
  <w:num w:numId="18" w16cid:durableId="536234866">
    <w:abstractNumId w:val="4"/>
  </w:num>
  <w:num w:numId="19" w16cid:durableId="505365317">
    <w:abstractNumId w:val="11"/>
  </w:num>
  <w:num w:numId="20" w16cid:durableId="1643002334">
    <w:abstractNumId w:val="10"/>
  </w:num>
  <w:num w:numId="21" w16cid:durableId="974725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57CD29E7-110F-4BBE-9894-3DBADDDF9B12},{B956ED79-82BF-4E87-9D1C-0C5F8EC760E3}"/>
  </w:docVars>
  <w:rsids>
    <w:rsidRoot w:val="00285E76"/>
    <w:rsid w:val="00285E76"/>
    <w:rsid w:val="003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FF8D779-2810-44FB-BA80-B2A87EF2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2650</Characters>
  <Application>Microsoft Office Word</Application>
  <DocSecurity>4</DocSecurity>
  <Lines>53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s45095</vt:lpstr>
    </vt:vector>
  </TitlesOfParts>
  <Company>Riksdagen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s45095</dc:title>
  <dc:subject>s45095</dc:subject>
  <dc:creator>Riksdagen</dc:creator>
  <cp:keywords>Riksdagen</cp:keywords>
  <dc:description>Nya formatmallshantering för förslag+urix bakåtkomp+könamn</dc:description>
  <cp:lastModifiedBy>Lars Brink</cp:lastModifiedBy>
  <cp:revision>2</cp:revision>
  <dcterms:created xsi:type="dcterms:W3CDTF">2025-12-17T21:47:00Z</dcterms:created>
  <dcterms:modified xsi:type="dcterms:W3CDTF">2025-12-17T21:47:00Z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Eva-Lena Jansson (s)</vt:lpwstr>
  </property>
  <property fmtid="{D5CDD505-2E9C-101B-9397-08002B2CF9AE}" pid="26" name="MotionarLista">
    <vt:lpwstr>Engle, Kerstin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20092010000000000115000450950069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20092010000000000115000450950069</vt:lpwstr>
  </property>
  <property fmtid="{D5CDD505-2E9C-101B-9397-08002B2CF9AE}" pid="50" name="nummer">
    <vt:lpwstr>309</vt:lpwstr>
  </property>
  <property fmtid="{D5CDD505-2E9C-101B-9397-08002B2CF9AE}" pid="51" name="utskottsbeteckning">
    <vt:lpwstr>T</vt:lpwstr>
  </property>
  <property fmtid="{D5CDD505-2E9C-101B-9397-08002B2CF9AE}" pid="52" name="GlobalUID">
    <vt:lpwstr>{B0BDFBB1-1928-431A-BD46-EC0ABB565E12}</vt:lpwstr>
  </property>
  <property fmtid="{D5CDD505-2E9C-101B-9397-08002B2CF9AE}" pid="53" name="Överföringar">
    <vt:i4>0</vt:i4>
  </property>
  <property fmtid="{D5CDD505-2E9C-101B-9397-08002B2CF9AE}" pid="54" name="Checksum">
    <vt:lpwstr>*1005313394531*</vt:lpwstr>
  </property>
  <property fmtid="{D5CDD505-2E9C-101B-9397-08002B2CF9AE}" pid="55" name="skuggnummer">
    <vt:lpwstr>1364</vt:lpwstr>
  </property>
  <property fmtid="{D5CDD505-2E9C-101B-9397-08002B2CF9AE}" pid="56" name="urixVersion">
    <vt:lpwstr>4.0.0.9</vt:lpwstr>
  </property>
  <property fmtid="{D5CDD505-2E9C-101B-9397-08002B2CF9AE}" pid="57" name="urixOrigin">
    <vt:lpwstr>091125 13:34:15.960</vt:lpwstr>
  </property>
  <property fmtid="{D5CDD505-2E9C-101B-9397-08002B2CF9AE}" pid="58" name="urixGuid">
    <vt:lpwstr>{391F2D0F-5CD6-4E09-BB6F-4108C6710603}</vt:lpwstr>
  </property>
</Properties>
</file>