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436" w:rsidRPr="00224C27" w:rsidRDefault="005C2436">
      <w:pPr>
        <w:pStyle w:val="RubrikSammanf"/>
        <w:shd w:val="clear" w:color="000000" w:fill="auto"/>
      </w:pPr>
      <w:bookmarkStart w:id="0" w:name="_Toc305011736"/>
      <w:r w:rsidRPr="00224C27">
        <w:t>Sammanfattning</w:t>
      </w:r>
    </w:p>
    <w:bookmarkEnd w:id="0"/>
    <w:p w:rsidR="005C2436" w:rsidRPr="00224C27" w:rsidRDefault="005C2436">
      <w:pPr>
        <w:shd w:val="clear" w:color="000000" w:fill="auto"/>
      </w:pPr>
      <w:r w:rsidRPr="00224C27">
        <w:t>Miljöpartiet de gröna vill göra satsningar för att få fler i jobb. Vi vill också ha ett mer hållbart arbetsliv där alla får plats. Miljöpartiet anser att arbetslöshet</w:t>
      </w:r>
      <w:r w:rsidRPr="00224C27">
        <w:t>s</w:t>
      </w:r>
      <w:r w:rsidRPr="00224C27">
        <w:t>försäkringen ska vara en omställningsförsäkring som omfattar alla och som hjälper människor tillbaka in i arbete. Med tanke på de stora svårigheter som nu råder på arbetsmarknaden föreslår vi en långsammare nedtrappning av ersättningsnivån och andra förstärkningar av arbetslöshetsförsäkringen.</w:t>
      </w:r>
    </w:p>
    <w:p w:rsidR="005C2436" w:rsidRPr="00224C27" w:rsidRDefault="005C2436">
      <w:pPr>
        <w:pStyle w:val="Frslagsrubrik"/>
        <w:shd w:val="clear" w:color="000000" w:fill="auto"/>
      </w:pPr>
      <w:bookmarkStart w:id="1" w:name="_Toc305011738"/>
      <w:r w:rsidRPr="00224C27">
        <w:t>Förslag till riksdagsbeslut</w:t>
      </w:r>
      <w:bookmarkEnd w:id="1"/>
    </w:p>
    <w:p w:rsidR="005C2436" w:rsidRPr="00224C27" w:rsidRDefault="005C2436">
      <w:pPr>
        <w:pStyle w:val="Hemstlatt"/>
        <w:numPr>
          <w:ilvl w:val="0"/>
          <w:numId w:val="1"/>
        </w:numPr>
        <w:shd w:val="clear" w:color="000000" w:fill="auto"/>
      </w:pPr>
      <w:r w:rsidRPr="00224C27">
        <w:t xml:space="preserve">Riksdagen anvisar med följande ändringar i förhållande till regeringens förslag anslagen under utgiftsområde 13 Integration och jämställdhet enligt uppställning: </w:t>
      </w:r>
    </w:p>
    <w:tbl>
      <w:tblPr>
        <w:tblW w:w="618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96"/>
        <w:gridCol w:w="3444"/>
        <w:gridCol w:w="780"/>
        <w:gridCol w:w="780"/>
        <w:gridCol w:w="780"/>
      </w:tblGrid>
      <w:tr w:rsidR="00000000" w:rsidRPr="00224C27">
        <w:tc>
          <w:tcPr>
            <w:tcW w:w="396" w:type="dxa"/>
            <w:tcBorders>
              <w:top w:val="single" w:sz="4" w:space="0" w:color="auto"/>
              <w:bottom w:val="single" w:sz="4" w:space="0" w:color="auto"/>
            </w:tcBorders>
          </w:tcPr>
          <w:p w:rsidR="005C2436" w:rsidRPr="00224C27" w:rsidRDefault="005C2436">
            <w:pPr>
              <w:shd w:val="clear" w:color="000000" w:fill="auto"/>
              <w:spacing w:before="60" w:line="200" w:lineRule="exact"/>
              <w:rPr>
                <w:color w:val="000000"/>
                <w:sz w:val="16"/>
                <w:szCs w:val="16"/>
              </w:rPr>
            </w:pPr>
          </w:p>
        </w:tc>
        <w:tc>
          <w:tcPr>
            <w:tcW w:w="3444" w:type="dxa"/>
            <w:tcBorders>
              <w:top w:val="single" w:sz="4" w:space="0" w:color="auto"/>
              <w:bottom w:val="single" w:sz="4" w:space="0" w:color="auto"/>
            </w:tcBorders>
          </w:tcPr>
          <w:p w:rsidR="005C2436" w:rsidRPr="00224C27" w:rsidRDefault="005C2436">
            <w:pPr>
              <w:shd w:val="clear" w:color="000000" w:fill="auto"/>
              <w:spacing w:before="60" w:line="200" w:lineRule="exact"/>
              <w:rPr>
                <w:b/>
                <w:bCs/>
                <w:color w:val="000000"/>
                <w:sz w:val="16"/>
                <w:szCs w:val="16"/>
              </w:rPr>
            </w:pPr>
            <w:r w:rsidRPr="00224C27">
              <w:rPr>
                <w:b/>
                <w:bCs/>
                <w:color w:val="000000"/>
                <w:sz w:val="16"/>
                <w:szCs w:val="16"/>
              </w:rPr>
              <w:t>Anslag</w:t>
            </w:r>
          </w:p>
        </w:tc>
        <w:tc>
          <w:tcPr>
            <w:tcW w:w="2340" w:type="dxa"/>
            <w:gridSpan w:val="3"/>
            <w:tcBorders>
              <w:top w:val="single" w:sz="4" w:space="0" w:color="auto"/>
              <w:bottom w:val="single" w:sz="4" w:space="0" w:color="auto"/>
            </w:tcBorders>
          </w:tcPr>
          <w:p w:rsidR="005C2436" w:rsidRPr="00224C27" w:rsidRDefault="005C2436">
            <w:pPr>
              <w:shd w:val="clear" w:color="000000" w:fill="auto"/>
              <w:spacing w:before="60" w:line="200" w:lineRule="exact"/>
              <w:jc w:val="center"/>
              <w:rPr>
                <w:b/>
                <w:color w:val="000000"/>
                <w:sz w:val="16"/>
                <w:szCs w:val="16"/>
              </w:rPr>
            </w:pPr>
            <w:r w:rsidRPr="00224C27">
              <w:rPr>
                <w:b/>
                <w:color w:val="000000"/>
                <w:sz w:val="16"/>
                <w:szCs w:val="16"/>
              </w:rPr>
              <w:t>Anslagsförändring</w:t>
            </w:r>
          </w:p>
        </w:tc>
      </w:tr>
      <w:tr w:rsidR="00000000" w:rsidRPr="00224C27">
        <w:tc>
          <w:tcPr>
            <w:tcW w:w="396" w:type="dxa"/>
            <w:tcBorders>
              <w:top w:val="single" w:sz="4" w:space="0" w:color="auto"/>
            </w:tcBorders>
          </w:tcPr>
          <w:p w:rsidR="005C2436" w:rsidRPr="00224C27" w:rsidRDefault="005C2436">
            <w:pPr>
              <w:shd w:val="clear" w:color="000000" w:fill="auto"/>
              <w:spacing w:before="60" w:line="200" w:lineRule="exact"/>
              <w:rPr>
                <w:sz w:val="16"/>
                <w:szCs w:val="16"/>
              </w:rPr>
            </w:pPr>
            <w:r w:rsidRPr="00224C27">
              <w:rPr>
                <w:sz w:val="16"/>
                <w:szCs w:val="16"/>
              </w:rPr>
              <w:t>1:1</w:t>
            </w:r>
          </w:p>
        </w:tc>
        <w:tc>
          <w:tcPr>
            <w:tcW w:w="3444" w:type="dxa"/>
            <w:tcBorders>
              <w:top w:val="single" w:sz="4" w:space="0" w:color="auto"/>
            </w:tcBorders>
          </w:tcPr>
          <w:p w:rsidR="005C2436" w:rsidRPr="00224C27" w:rsidRDefault="005C2436">
            <w:pPr>
              <w:shd w:val="clear" w:color="000000" w:fill="auto"/>
              <w:spacing w:before="60" w:line="200" w:lineRule="exact"/>
              <w:rPr>
                <w:bCs/>
                <w:color w:val="000000"/>
                <w:sz w:val="16"/>
                <w:szCs w:val="16"/>
              </w:rPr>
            </w:pPr>
            <w:r w:rsidRPr="00224C27">
              <w:rPr>
                <w:bCs/>
                <w:color w:val="000000"/>
                <w:sz w:val="16"/>
                <w:szCs w:val="16"/>
              </w:rPr>
              <w:t>Integrationsåtgärder</w:t>
            </w:r>
          </w:p>
        </w:tc>
        <w:tc>
          <w:tcPr>
            <w:tcW w:w="780" w:type="dxa"/>
            <w:tcBorders>
              <w:top w:val="single" w:sz="4" w:space="0" w:color="auto"/>
            </w:tcBorders>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–100</w:t>
            </w:r>
          </w:p>
        </w:tc>
        <w:tc>
          <w:tcPr>
            <w:tcW w:w="780" w:type="dxa"/>
            <w:tcBorders>
              <w:top w:val="single" w:sz="4" w:space="0" w:color="auto"/>
            </w:tcBorders>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–100</w:t>
            </w:r>
          </w:p>
        </w:tc>
        <w:tc>
          <w:tcPr>
            <w:tcW w:w="780" w:type="dxa"/>
            <w:tcBorders>
              <w:top w:val="single" w:sz="4" w:space="0" w:color="auto"/>
            </w:tcBorders>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–100</w:t>
            </w:r>
          </w:p>
        </w:tc>
      </w:tr>
      <w:tr w:rsidR="00000000" w:rsidRPr="00224C27">
        <w:tc>
          <w:tcPr>
            <w:tcW w:w="396" w:type="dxa"/>
          </w:tcPr>
          <w:p w:rsidR="005C2436" w:rsidRPr="00224C27" w:rsidRDefault="005C2436">
            <w:pPr>
              <w:shd w:val="clear" w:color="000000" w:fill="auto"/>
              <w:spacing w:before="60" w:line="200" w:lineRule="exact"/>
              <w:rPr>
                <w:color w:val="000000"/>
                <w:sz w:val="16"/>
                <w:szCs w:val="16"/>
              </w:rPr>
            </w:pPr>
            <w:r w:rsidRPr="00224C27">
              <w:rPr>
                <w:color w:val="000000"/>
                <w:sz w:val="16"/>
                <w:szCs w:val="16"/>
              </w:rPr>
              <w:t>2:1</w:t>
            </w:r>
          </w:p>
        </w:tc>
        <w:tc>
          <w:tcPr>
            <w:tcW w:w="3444" w:type="dxa"/>
          </w:tcPr>
          <w:p w:rsidR="005C2436" w:rsidRPr="00224C27" w:rsidRDefault="005C2436">
            <w:pPr>
              <w:shd w:val="clear" w:color="000000" w:fill="auto"/>
              <w:spacing w:before="60" w:line="200" w:lineRule="exact"/>
              <w:rPr>
                <w:color w:val="000000"/>
                <w:sz w:val="16"/>
                <w:szCs w:val="16"/>
              </w:rPr>
            </w:pPr>
            <w:r w:rsidRPr="00224C27">
              <w:rPr>
                <w:color w:val="000000"/>
                <w:sz w:val="16"/>
                <w:szCs w:val="16"/>
              </w:rPr>
              <w:t>Diskrimineringsombudsmannen</w:t>
            </w:r>
          </w:p>
        </w:tc>
        <w:tc>
          <w:tcPr>
            <w:tcW w:w="780" w:type="dxa"/>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c>
          <w:tcPr>
            <w:tcW w:w="780" w:type="dxa"/>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c>
          <w:tcPr>
            <w:tcW w:w="780" w:type="dxa"/>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r>
      <w:tr w:rsidR="00000000" w:rsidRPr="00224C27">
        <w:tc>
          <w:tcPr>
            <w:tcW w:w="396" w:type="dxa"/>
            <w:tcBorders>
              <w:bottom w:val="nil"/>
            </w:tcBorders>
          </w:tcPr>
          <w:p w:rsidR="005C2436" w:rsidRPr="00224C27" w:rsidRDefault="005C2436">
            <w:pPr>
              <w:shd w:val="clear" w:color="000000" w:fill="auto"/>
              <w:spacing w:before="60" w:line="200" w:lineRule="exact"/>
              <w:rPr>
                <w:color w:val="000000"/>
                <w:sz w:val="16"/>
                <w:szCs w:val="16"/>
              </w:rPr>
            </w:pPr>
            <w:r w:rsidRPr="00224C27">
              <w:rPr>
                <w:color w:val="000000"/>
                <w:sz w:val="16"/>
                <w:szCs w:val="16"/>
              </w:rPr>
              <w:t>2:2</w:t>
            </w:r>
          </w:p>
        </w:tc>
        <w:tc>
          <w:tcPr>
            <w:tcW w:w="3444" w:type="dxa"/>
            <w:tcBorders>
              <w:bottom w:val="nil"/>
            </w:tcBorders>
          </w:tcPr>
          <w:p w:rsidR="005C2436" w:rsidRPr="00224C27" w:rsidRDefault="005C2436">
            <w:pPr>
              <w:shd w:val="clear" w:color="000000" w:fill="auto"/>
              <w:spacing w:before="60" w:line="200" w:lineRule="exact"/>
              <w:rPr>
                <w:color w:val="000000"/>
                <w:sz w:val="16"/>
                <w:szCs w:val="16"/>
              </w:rPr>
            </w:pPr>
            <w:r w:rsidRPr="00224C27">
              <w:rPr>
                <w:color w:val="000000"/>
                <w:sz w:val="16"/>
                <w:szCs w:val="16"/>
              </w:rPr>
              <w:t>Åtgärder mot diskriminering och rasism m.m.</w:t>
            </w:r>
          </w:p>
        </w:tc>
        <w:tc>
          <w:tcPr>
            <w:tcW w:w="780" w:type="dxa"/>
            <w:tcBorders>
              <w:bottom w:val="nil"/>
            </w:tcBorders>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c>
          <w:tcPr>
            <w:tcW w:w="780" w:type="dxa"/>
            <w:tcBorders>
              <w:bottom w:val="nil"/>
            </w:tcBorders>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c>
          <w:tcPr>
            <w:tcW w:w="780" w:type="dxa"/>
            <w:tcBorders>
              <w:bottom w:val="nil"/>
            </w:tcBorders>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r>
      <w:tr w:rsidR="00000000" w:rsidRPr="00224C27">
        <w:tc>
          <w:tcPr>
            <w:tcW w:w="396" w:type="dxa"/>
            <w:tcBorders>
              <w:top w:val="nil"/>
              <w:bottom w:val="single" w:sz="4" w:space="0" w:color="auto"/>
            </w:tcBorders>
          </w:tcPr>
          <w:p w:rsidR="005C2436" w:rsidRPr="00224C27" w:rsidRDefault="005C2436">
            <w:pPr>
              <w:shd w:val="clear" w:color="000000" w:fill="auto"/>
              <w:spacing w:before="60" w:line="200" w:lineRule="exact"/>
              <w:rPr>
                <w:color w:val="000000"/>
                <w:sz w:val="16"/>
                <w:szCs w:val="16"/>
              </w:rPr>
            </w:pPr>
          </w:p>
        </w:tc>
        <w:tc>
          <w:tcPr>
            <w:tcW w:w="3444" w:type="dxa"/>
            <w:tcBorders>
              <w:top w:val="nil"/>
              <w:bottom w:val="single" w:sz="4" w:space="0" w:color="auto"/>
            </w:tcBorders>
          </w:tcPr>
          <w:p w:rsidR="005C2436" w:rsidRPr="00224C27" w:rsidRDefault="005C2436">
            <w:pPr>
              <w:shd w:val="clear" w:color="000000" w:fill="auto"/>
              <w:spacing w:before="60" w:line="200" w:lineRule="exact"/>
              <w:rPr>
                <w:b/>
                <w:bCs/>
                <w:i/>
                <w:iCs/>
                <w:color w:val="000000"/>
                <w:sz w:val="16"/>
                <w:szCs w:val="16"/>
              </w:rPr>
            </w:pPr>
            <w:r w:rsidRPr="00224C27">
              <w:rPr>
                <w:b/>
                <w:bCs/>
                <w:i/>
                <w:iCs/>
                <w:color w:val="000000"/>
                <w:sz w:val="16"/>
                <w:szCs w:val="16"/>
              </w:rPr>
              <w:t>Summa</w:t>
            </w:r>
          </w:p>
        </w:tc>
        <w:tc>
          <w:tcPr>
            <w:tcW w:w="780" w:type="dxa"/>
            <w:tcBorders>
              <w:top w:val="nil"/>
              <w:bottom w:val="single" w:sz="4" w:space="0" w:color="auto"/>
            </w:tcBorders>
          </w:tcPr>
          <w:p w:rsidR="005C2436" w:rsidRPr="00224C27" w:rsidRDefault="005C2436">
            <w:pPr>
              <w:shd w:val="clear" w:color="000000" w:fill="auto"/>
              <w:spacing w:before="60" w:line="200" w:lineRule="exact"/>
              <w:jc w:val="right"/>
              <w:rPr>
                <w:b/>
                <w:bCs/>
                <w:i/>
                <w:iCs/>
                <w:color w:val="000000"/>
                <w:sz w:val="16"/>
                <w:szCs w:val="16"/>
              </w:rPr>
            </w:pPr>
            <w:r w:rsidRPr="00224C27">
              <w:rPr>
                <w:b/>
                <w:bCs/>
                <w:i/>
                <w:iCs/>
                <w:color w:val="000000"/>
                <w:sz w:val="16"/>
                <w:szCs w:val="16"/>
              </w:rPr>
              <w:t>–90</w:t>
            </w:r>
          </w:p>
        </w:tc>
        <w:tc>
          <w:tcPr>
            <w:tcW w:w="780" w:type="dxa"/>
            <w:tcBorders>
              <w:top w:val="nil"/>
              <w:bottom w:val="single" w:sz="4" w:space="0" w:color="auto"/>
            </w:tcBorders>
          </w:tcPr>
          <w:p w:rsidR="005C2436" w:rsidRPr="00224C27" w:rsidRDefault="005C2436">
            <w:pPr>
              <w:shd w:val="clear" w:color="000000" w:fill="auto"/>
              <w:spacing w:before="60" w:line="200" w:lineRule="exact"/>
              <w:jc w:val="right"/>
              <w:rPr>
                <w:b/>
                <w:bCs/>
                <w:i/>
                <w:iCs/>
                <w:color w:val="000000"/>
                <w:sz w:val="16"/>
                <w:szCs w:val="16"/>
              </w:rPr>
            </w:pPr>
            <w:r w:rsidRPr="00224C27">
              <w:rPr>
                <w:b/>
                <w:bCs/>
                <w:i/>
                <w:iCs/>
                <w:color w:val="000000"/>
                <w:sz w:val="16"/>
                <w:szCs w:val="16"/>
              </w:rPr>
              <w:t>–90</w:t>
            </w:r>
          </w:p>
        </w:tc>
        <w:tc>
          <w:tcPr>
            <w:tcW w:w="780" w:type="dxa"/>
            <w:tcBorders>
              <w:top w:val="nil"/>
              <w:bottom w:val="single" w:sz="4" w:space="0" w:color="auto"/>
            </w:tcBorders>
          </w:tcPr>
          <w:p w:rsidR="005C2436" w:rsidRPr="00224C27" w:rsidRDefault="005C2436">
            <w:pPr>
              <w:shd w:val="clear" w:color="000000" w:fill="auto"/>
              <w:spacing w:before="60" w:line="200" w:lineRule="exact"/>
              <w:jc w:val="right"/>
              <w:rPr>
                <w:b/>
                <w:bCs/>
                <w:i/>
                <w:iCs/>
                <w:color w:val="000000"/>
                <w:sz w:val="16"/>
                <w:szCs w:val="16"/>
              </w:rPr>
            </w:pPr>
            <w:r w:rsidRPr="00224C27">
              <w:rPr>
                <w:b/>
                <w:bCs/>
                <w:i/>
                <w:iCs/>
                <w:color w:val="000000"/>
                <w:sz w:val="16"/>
                <w:szCs w:val="16"/>
              </w:rPr>
              <w:t>–90</w:t>
            </w:r>
          </w:p>
        </w:tc>
      </w:tr>
      <w:tr w:rsidR="00000000" w:rsidRPr="00224C27">
        <w:tc>
          <w:tcPr>
            <w:tcW w:w="396" w:type="dxa"/>
            <w:tcBorders>
              <w:top w:val="single" w:sz="4" w:space="0" w:color="auto"/>
            </w:tcBorders>
          </w:tcPr>
          <w:p w:rsidR="005C2436" w:rsidRPr="00224C27" w:rsidRDefault="005C2436">
            <w:pPr>
              <w:shd w:val="clear" w:color="000000" w:fill="auto"/>
              <w:spacing w:before="60" w:line="200" w:lineRule="exact"/>
              <w:rPr>
                <w:color w:val="000000"/>
                <w:sz w:val="16"/>
                <w:szCs w:val="16"/>
              </w:rPr>
            </w:pPr>
          </w:p>
        </w:tc>
        <w:tc>
          <w:tcPr>
            <w:tcW w:w="3444" w:type="dxa"/>
            <w:tcBorders>
              <w:top w:val="single" w:sz="4" w:space="0" w:color="auto"/>
            </w:tcBorders>
          </w:tcPr>
          <w:p w:rsidR="005C2436" w:rsidRPr="00224C27" w:rsidRDefault="005C2436">
            <w:pPr>
              <w:shd w:val="clear" w:color="000000" w:fill="auto"/>
              <w:spacing w:before="60" w:line="200" w:lineRule="exact"/>
              <w:rPr>
                <w:i/>
                <w:iCs/>
                <w:color w:val="000000"/>
                <w:sz w:val="16"/>
                <w:szCs w:val="16"/>
              </w:rPr>
            </w:pPr>
            <w:r w:rsidRPr="00224C27">
              <w:rPr>
                <w:i/>
                <w:iCs/>
                <w:color w:val="000000"/>
                <w:sz w:val="16"/>
                <w:szCs w:val="16"/>
              </w:rPr>
              <w:t>Specificering av anslagsförändringar</w:t>
            </w:r>
          </w:p>
        </w:tc>
        <w:tc>
          <w:tcPr>
            <w:tcW w:w="780" w:type="dxa"/>
            <w:tcBorders>
              <w:top w:val="single" w:sz="4" w:space="0" w:color="auto"/>
            </w:tcBorders>
          </w:tcPr>
          <w:p w:rsidR="005C2436" w:rsidRPr="00224C27" w:rsidRDefault="005C2436">
            <w:pPr>
              <w:shd w:val="clear" w:color="000000" w:fill="auto"/>
              <w:spacing w:before="60" w:line="200" w:lineRule="exact"/>
              <w:jc w:val="right"/>
              <w:rPr>
                <w:color w:val="000000"/>
                <w:sz w:val="16"/>
                <w:szCs w:val="16"/>
              </w:rPr>
            </w:pPr>
          </w:p>
        </w:tc>
        <w:tc>
          <w:tcPr>
            <w:tcW w:w="780" w:type="dxa"/>
            <w:tcBorders>
              <w:top w:val="single" w:sz="4" w:space="0" w:color="auto"/>
            </w:tcBorders>
          </w:tcPr>
          <w:p w:rsidR="005C2436" w:rsidRPr="00224C27" w:rsidRDefault="005C2436">
            <w:pPr>
              <w:shd w:val="clear" w:color="000000" w:fill="auto"/>
              <w:spacing w:before="60" w:line="200" w:lineRule="exact"/>
              <w:jc w:val="right"/>
              <w:rPr>
                <w:color w:val="000000"/>
                <w:sz w:val="16"/>
                <w:szCs w:val="16"/>
              </w:rPr>
            </w:pPr>
          </w:p>
        </w:tc>
        <w:tc>
          <w:tcPr>
            <w:tcW w:w="780" w:type="dxa"/>
            <w:tcBorders>
              <w:top w:val="single" w:sz="4" w:space="0" w:color="auto"/>
            </w:tcBorders>
          </w:tcPr>
          <w:p w:rsidR="005C2436" w:rsidRPr="00224C27" w:rsidRDefault="005C2436">
            <w:pPr>
              <w:shd w:val="clear" w:color="000000" w:fill="auto"/>
              <w:spacing w:before="60" w:line="200" w:lineRule="exact"/>
              <w:jc w:val="right"/>
              <w:rPr>
                <w:color w:val="000000"/>
                <w:sz w:val="16"/>
                <w:szCs w:val="16"/>
              </w:rPr>
            </w:pPr>
          </w:p>
        </w:tc>
      </w:tr>
      <w:tr w:rsidR="00000000" w:rsidRPr="00224C27">
        <w:tc>
          <w:tcPr>
            <w:tcW w:w="396" w:type="dxa"/>
          </w:tcPr>
          <w:p w:rsidR="005C2436" w:rsidRPr="00224C27" w:rsidRDefault="005C2436">
            <w:pPr>
              <w:shd w:val="clear" w:color="000000" w:fill="auto"/>
              <w:spacing w:before="60" w:line="200" w:lineRule="exact"/>
              <w:rPr>
                <w:color w:val="000000"/>
                <w:sz w:val="16"/>
                <w:szCs w:val="16"/>
              </w:rPr>
            </w:pPr>
            <w:r w:rsidRPr="00224C27">
              <w:rPr>
                <w:color w:val="000000"/>
                <w:sz w:val="16"/>
                <w:szCs w:val="16"/>
              </w:rPr>
              <w:t>2:2</w:t>
            </w:r>
          </w:p>
        </w:tc>
        <w:tc>
          <w:tcPr>
            <w:tcW w:w="3444" w:type="dxa"/>
          </w:tcPr>
          <w:p w:rsidR="005C2436" w:rsidRPr="00224C27" w:rsidRDefault="005C2436">
            <w:pPr>
              <w:shd w:val="clear" w:color="000000" w:fill="auto"/>
              <w:spacing w:before="60" w:line="200" w:lineRule="exact"/>
              <w:rPr>
                <w:color w:val="000000"/>
                <w:sz w:val="16"/>
                <w:szCs w:val="16"/>
              </w:rPr>
            </w:pPr>
            <w:r w:rsidRPr="00224C27">
              <w:rPr>
                <w:color w:val="000000"/>
                <w:sz w:val="16"/>
                <w:szCs w:val="16"/>
              </w:rPr>
              <w:t>Antidiskrimineringsbyråer</w:t>
            </w:r>
          </w:p>
        </w:tc>
        <w:tc>
          <w:tcPr>
            <w:tcW w:w="780" w:type="dxa"/>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c>
          <w:tcPr>
            <w:tcW w:w="780" w:type="dxa"/>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c>
          <w:tcPr>
            <w:tcW w:w="780" w:type="dxa"/>
          </w:tcPr>
          <w:p w:rsidR="005C2436" w:rsidRPr="00224C27" w:rsidRDefault="005C2436">
            <w:pPr>
              <w:shd w:val="clear" w:color="000000" w:fill="auto"/>
              <w:spacing w:before="60" w:line="200" w:lineRule="exact"/>
              <w:jc w:val="right"/>
              <w:rPr>
                <w:color w:val="000000"/>
                <w:sz w:val="16"/>
                <w:szCs w:val="16"/>
              </w:rPr>
            </w:pPr>
            <w:r w:rsidRPr="00224C27">
              <w:rPr>
                <w:color w:val="000000"/>
                <w:sz w:val="16"/>
                <w:szCs w:val="16"/>
              </w:rPr>
              <w:t>+5</w:t>
            </w:r>
          </w:p>
        </w:tc>
      </w:tr>
    </w:tbl>
    <w:p w:rsidR="005C2436" w:rsidRPr="00224C27" w:rsidRDefault="005C2436">
      <w:pPr>
        <w:pStyle w:val="Hemstlatt"/>
        <w:numPr>
          <w:ilvl w:val="0"/>
          <w:numId w:val="1"/>
        </w:numPr>
        <w:shd w:val="clear" w:color="000000" w:fill="auto"/>
      </w:pPr>
      <w:r w:rsidRPr="00224C27">
        <w:t>Riksdagen anvisar med följande ändringar i förhållande till regeringens förslag anslagen under utgiftsområde 14 Arbetsmar</w:t>
      </w:r>
      <w:r w:rsidRPr="00224C27">
        <w:t>k</w:t>
      </w:r>
      <w:r w:rsidRPr="00224C27">
        <w:t>nad och arbetsliv enligt uppställning:</w:t>
      </w:r>
    </w:p>
    <w:tbl>
      <w:tblPr>
        <w:tblW w:w="6180"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36"/>
        <w:gridCol w:w="3554"/>
        <w:gridCol w:w="630"/>
        <w:gridCol w:w="780"/>
        <w:gridCol w:w="780"/>
      </w:tblGrid>
      <w:tr w:rsidR="00000000" w:rsidRPr="00224C27">
        <w:tc>
          <w:tcPr>
            <w:tcW w:w="436" w:type="dxa"/>
            <w:tcBorders>
              <w:top w:val="single" w:sz="4" w:space="0" w:color="auto"/>
              <w:bottom w:val="single" w:sz="4" w:space="0" w:color="auto"/>
            </w:tcBorders>
          </w:tcPr>
          <w:p w:rsidR="005C2436" w:rsidRPr="00224C27" w:rsidRDefault="005C2436">
            <w:pPr>
              <w:shd w:val="clear" w:color="000000" w:fill="auto"/>
              <w:spacing w:before="60" w:line="200" w:lineRule="exact"/>
              <w:rPr>
                <w:sz w:val="16"/>
                <w:szCs w:val="16"/>
              </w:rPr>
            </w:pPr>
          </w:p>
        </w:tc>
        <w:tc>
          <w:tcPr>
            <w:tcW w:w="3554" w:type="dxa"/>
            <w:tcBorders>
              <w:top w:val="single" w:sz="4" w:space="0" w:color="auto"/>
              <w:bottom w:val="single" w:sz="4" w:space="0" w:color="auto"/>
            </w:tcBorders>
          </w:tcPr>
          <w:p w:rsidR="005C2436" w:rsidRPr="00224C27" w:rsidRDefault="005C2436">
            <w:pPr>
              <w:shd w:val="clear" w:color="000000" w:fill="auto"/>
              <w:spacing w:before="60" w:line="200" w:lineRule="exact"/>
              <w:rPr>
                <w:b/>
                <w:bCs/>
                <w:sz w:val="16"/>
                <w:szCs w:val="16"/>
              </w:rPr>
            </w:pPr>
            <w:r w:rsidRPr="00224C27">
              <w:rPr>
                <w:b/>
                <w:bCs/>
                <w:sz w:val="16"/>
                <w:szCs w:val="16"/>
              </w:rPr>
              <w:t>Anslag</w:t>
            </w:r>
          </w:p>
        </w:tc>
        <w:tc>
          <w:tcPr>
            <w:tcW w:w="2190" w:type="dxa"/>
            <w:gridSpan w:val="3"/>
            <w:tcBorders>
              <w:top w:val="single" w:sz="4" w:space="0" w:color="auto"/>
              <w:bottom w:val="single" w:sz="4" w:space="0" w:color="auto"/>
            </w:tcBorders>
          </w:tcPr>
          <w:p w:rsidR="005C2436" w:rsidRPr="00224C27" w:rsidRDefault="005C2436">
            <w:pPr>
              <w:shd w:val="clear" w:color="000000" w:fill="auto"/>
              <w:spacing w:before="60" w:line="200" w:lineRule="exact"/>
              <w:jc w:val="center"/>
              <w:rPr>
                <w:sz w:val="16"/>
                <w:szCs w:val="16"/>
              </w:rPr>
            </w:pPr>
            <w:r w:rsidRPr="00224C27">
              <w:rPr>
                <w:b/>
                <w:color w:val="000000"/>
                <w:sz w:val="16"/>
                <w:szCs w:val="16"/>
              </w:rPr>
              <w:t>Anslagsförändring</w:t>
            </w:r>
          </w:p>
        </w:tc>
      </w:tr>
      <w:tr w:rsidR="00000000" w:rsidRPr="00224C27">
        <w:tc>
          <w:tcPr>
            <w:tcW w:w="436" w:type="dxa"/>
            <w:tcBorders>
              <w:top w:val="single" w:sz="4" w:space="0" w:color="auto"/>
              <w:bottom w:val="nil"/>
            </w:tcBorders>
          </w:tcPr>
          <w:p w:rsidR="005C2436" w:rsidRPr="00224C27" w:rsidRDefault="005C2436">
            <w:pPr>
              <w:shd w:val="clear" w:color="000000" w:fill="auto"/>
              <w:spacing w:before="60" w:line="200" w:lineRule="exact"/>
              <w:rPr>
                <w:sz w:val="16"/>
                <w:szCs w:val="16"/>
              </w:rPr>
            </w:pPr>
            <w:r w:rsidRPr="00224C27">
              <w:rPr>
                <w:sz w:val="16"/>
                <w:szCs w:val="16"/>
              </w:rPr>
              <w:t>1:2</w:t>
            </w:r>
          </w:p>
        </w:tc>
        <w:tc>
          <w:tcPr>
            <w:tcW w:w="3554" w:type="dxa"/>
            <w:tcBorders>
              <w:top w:val="single" w:sz="4" w:space="0" w:color="auto"/>
              <w:bottom w:val="nil"/>
            </w:tcBorders>
          </w:tcPr>
          <w:p w:rsidR="005C2436" w:rsidRPr="00224C27" w:rsidRDefault="005C2436">
            <w:pPr>
              <w:shd w:val="clear" w:color="000000" w:fill="auto"/>
              <w:spacing w:before="60" w:line="200" w:lineRule="exact"/>
              <w:rPr>
                <w:sz w:val="16"/>
                <w:szCs w:val="16"/>
              </w:rPr>
            </w:pPr>
            <w:r w:rsidRPr="00224C27">
              <w:rPr>
                <w:sz w:val="16"/>
                <w:szCs w:val="16"/>
              </w:rPr>
              <w:t>Bidrag till arbetslöshetsersättning och aktivitetsstöd</w:t>
            </w:r>
          </w:p>
        </w:tc>
        <w:tc>
          <w:tcPr>
            <w:tcW w:w="630" w:type="dxa"/>
            <w:tcBorders>
              <w:top w:val="single" w:sz="4" w:space="0" w:color="auto"/>
              <w:bottom w:val="nil"/>
            </w:tcBorders>
          </w:tcPr>
          <w:p w:rsidR="005C2436" w:rsidRPr="00224C27" w:rsidRDefault="005C2436">
            <w:pPr>
              <w:shd w:val="clear" w:color="000000" w:fill="auto"/>
              <w:spacing w:before="60" w:line="200" w:lineRule="exact"/>
              <w:jc w:val="right"/>
              <w:rPr>
                <w:sz w:val="16"/>
                <w:szCs w:val="16"/>
              </w:rPr>
            </w:pPr>
            <w:r w:rsidRPr="00224C27">
              <w:rPr>
                <w:sz w:val="16"/>
                <w:szCs w:val="16"/>
              </w:rPr>
              <w:t>+1 400</w:t>
            </w:r>
          </w:p>
        </w:tc>
        <w:tc>
          <w:tcPr>
            <w:tcW w:w="780" w:type="dxa"/>
            <w:tcBorders>
              <w:top w:val="single" w:sz="4" w:space="0" w:color="auto"/>
              <w:bottom w:val="nil"/>
            </w:tcBorders>
          </w:tcPr>
          <w:p w:rsidR="005C2436" w:rsidRPr="00224C27" w:rsidRDefault="005C2436">
            <w:pPr>
              <w:shd w:val="clear" w:color="000000" w:fill="auto"/>
              <w:spacing w:before="60" w:line="200" w:lineRule="exact"/>
              <w:jc w:val="right"/>
              <w:rPr>
                <w:sz w:val="16"/>
                <w:szCs w:val="16"/>
              </w:rPr>
            </w:pPr>
            <w:r w:rsidRPr="00224C27">
              <w:rPr>
                <w:sz w:val="16"/>
                <w:szCs w:val="16"/>
              </w:rPr>
              <w:t>+1 700</w:t>
            </w:r>
          </w:p>
        </w:tc>
        <w:tc>
          <w:tcPr>
            <w:tcW w:w="780" w:type="dxa"/>
            <w:tcBorders>
              <w:top w:val="single" w:sz="4" w:space="0" w:color="auto"/>
              <w:bottom w:val="nil"/>
            </w:tcBorders>
          </w:tcPr>
          <w:p w:rsidR="005C2436" w:rsidRPr="00224C27" w:rsidRDefault="005C2436">
            <w:pPr>
              <w:shd w:val="clear" w:color="000000" w:fill="auto"/>
              <w:spacing w:before="60" w:line="200" w:lineRule="exact"/>
              <w:jc w:val="right"/>
              <w:rPr>
                <w:sz w:val="16"/>
                <w:szCs w:val="16"/>
              </w:rPr>
            </w:pPr>
            <w:r w:rsidRPr="00224C27">
              <w:rPr>
                <w:sz w:val="16"/>
                <w:szCs w:val="16"/>
              </w:rPr>
              <w:t>+1 500</w:t>
            </w:r>
          </w:p>
        </w:tc>
      </w:tr>
      <w:tr w:rsidR="00000000" w:rsidRPr="00224C27">
        <w:tc>
          <w:tcPr>
            <w:tcW w:w="436" w:type="dxa"/>
            <w:tcBorders>
              <w:top w:val="nil"/>
              <w:bottom w:val="nil"/>
            </w:tcBorders>
          </w:tcPr>
          <w:p w:rsidR="005C2436" w:rsidRPr="00224C27" w:rsidRDefault="005C2436">
            <w:pPr>
              <w:shd w:val="clear" w:color="000000" w:fill="auto"/>
              <w:spacing w:before="60" w:line="200" w:lineRule="exact"/>
              <w:rPr>
                <w:sz w:val="16"/>
                <w:szCs w:val="16"/>
              </w:rPr>
            </w:pPr>
            <w:r w:rsidRPr="00224C27">
              <w:rPr>
                <w:sz w:val="16"/>
                <w:szCs w:val="16"/>
              </w:rPr>
              <w:lastRenderedPageBreak/>
              <w:t>1:3</w:t>
            </w:r>
          </w:p>
        </w:tc>
        <w:tc>
          <w:tcPr>
            <w:tcW w:w="3554" w:type="dxa"/>
            <w:tcBorders>
              <w:top w:val="nil"/>
              <w:bottom w:val="nil"/>
            </w:tcBorders>
          </w:tcPr>
          <w:p w:rsidR="005C2436" w:rsidRPr="00224C27" w:rsidRDefault="005C2436">
            <w:pPr>
              <w:shd w:val="clear" w:color="000000" w:fill="auto"/>
              <w:spacing w:before="60" w:line="200" w:lineRule="exact"/>
              <w:rPr>
                <w:sz w:val="16"/>
                <w:szCs w:val="16"/>
              </w:rPr>
            </w:pPr>
            <w:r w:rsidRPr="00224C27">
              <w:rPr>
                <w:sz w:val="16"/>
                <w:szCs w:val="16"/>
              </w:rPr>
              <w:t>Kostnader för arbetsmarknadspolitiska program och insatser</w:t>
            </w:r>
          </w:p>
        </w:tc>
        <w:tc>
          <w:tcPr>
            <w:tcW w:w="630" w:type="dxa"/>
            <w:tcBorders>
              <w:top w:val="nil"/>
              <w:bottom w:val="nil"/>
            </w:tcBorders>
            <w:vAlign w:val="bottom"/>
          </w:tcPr>
          <w:p w:rsidR="005C2436" w:rsidRPr="00224C27" w:rsidRDefault="005C2436">
            <w:pPr>
              <w:shd w:val="clear" w:color="000000" w:fill="auto"/>
              <w:spacing w:before="60" w:line="200" w:lineRule="exact"/>
              <w:jc w:val="right"/>
              <w:rPr>
                <w:sz w:val="16"/>
                <w:szCs w:val="16"/>
              </w:rPr>
            </w:pPr>
            <w:r w:rsidRPr="00224C27">
              <w:rPr>
                <w:sz w:val="16"/>
                <w:szCs w:val="16"/>
              </w:rPr>
              <w:t>+1 185</w:t>
            </w:r>
          </w:p>
        </w:tc>
        <w:tc>
          <w:tcPr>
            <w:tcW w:w="780" w:type="dxa"/>
            <w:tcBorders>
              <w:top w:val="nil"/>
              <w:bottom w:val="nil"/>
            </w:tcBorders>
            <w:vAlign w:val="bottom"/>
          </w:tcPr>
          <w:p w:rsidR="005C2436" w:rsidRPr="00224C27" w:rsidRDefault="005C2436">
            <w:pPr>
              <w:shd w:val="clear" w:color="000000" w:fill="auto"/>
              <w:spacing w:before="60" w:line="200" w:lineRule="exact"/>
              <w:jc w:val="right"/>
              <w:rPr>
                <w:sz w:val="16"/>
                <w:szCs w:val="16"/>
              </w:rPr>
            </w:pPr>
            <w:r w:rsidRPr="00224C27">
              <w:rPr>
                <w:sz w:val="16"/>
                <w:szCs w:val="16"/>
              </w:rPr>
              <w:t>+1 185</w:t>
            </w:r>
          </w:p>
        </w:tc>
        <w:tc>
          <w:tcPr>
            <w:tcW w:w="780" w:type="dxa"/>
            <w:tcBorders>
              <w:top w:val="nil"/>
              <w:bottom w:val="nil"/>
            </w:tcBorders>
            <w:vAlign w:val="bottom"/>
          </w:tcPr>
          <w:p w:rsidR="005C2436" w:rsidRPr="00224C27" w:rsidRDefault="005C2436">
            <w:pPr>
              <w:shd w:val="clear" w:color="000000" w:fill="auto"/>
              <w:spacing w:before="60" w:line="200" w:lineRule="exact"/>
              <w:jc w:val="right"/>
              <w:rPr>
                <w:sz w:val="16"/>
                <w:szCs w:val="16"/>
              </w:rPr>
            </w:pPr>
            <w:r w:rsidRPr="00224C27">
              <w:rPr>
                <w:sz w:val="16"/>
                <w:szCs w:val="16"/>
              </w:rPr>
              <w:t>+260</w:t>
            </w:r>
          </w:p>
        </w:tc>
      </w:tr>
      <w:tr w:rsidR="00000000" w:rsidRPr="00224C27">
        <w:tc>
          <w:tcPr>
            <w:tcW w:w="436" w:type="dxa"/>
            <w:tcBorders>
              <w:top w:val="nil"/>
              <w:bottom w:val="nil"/>
            </w:tcBorders>
          </w:tcPr>
          <w:p w:rsidR="005C2436" w:rsidRPr="00224C27" w:rsidRDefault="005C2436">
            <w:pPr>
              <w:shd w:val="clear" w:color="000000" w:fill="auto"/>
              <w:spacing w:before="60" w:line="200" w:lineRule="exact"/>
              <w:rPr>
                <w:sz w:val="16"/>
                <w:szCs w:val="16"/>
              </w:rPr>
            </w:pPr>
            <w:r w:rsidRPr="00224C27">
              <w:rPr>
                <w:sz w:val="16"/>
                <w:szCs w:val="16"/>
              </w:rPr>
              <w:t>2:1</w:t>
            </w:r>
          </w:p>
        </w:tc>
        <w:tc>
          <w:tcPr>
            <w:tcW w:w="3554" w:type="dxa"/>
            <w:tcBorders>
              <w:top w:val="nil"/>
              <w:bottom w:val="nil"/>
            </w:tcBorders>
          </w:tcPr>
          <w:p w:rsidR="005C2436" w:rsidRPr="00224C27" w:rsidRDefault="005C2436">
            <w:pPr>
              <w:shd w:val="clear" w:color="000000" w:fill="auto"/>
              <w:spacing w:before="60" w:line="200" w:lineRule="exact"/>
              <w:rPr>
                <w:sz w:val="16"/>
                <w:szCs w:val="16"/>
              </w:rPr>
            </w:pPr>
            <w:r w:rsidRPr="00224C27">
              <w:rPr>
                <w:sz w:val="16"/>
                <w:szCs w:val="16"/>
              </w:rPr>
              <w:t>Arbetsmiljöverket</w:t>
            </w:r>
          </w:p>
        </w:tc>
        <w:tc>
          <w:tcPr>
            <w:tcW w:w="630" w:type="dxa"/>
            <w:tcBorders>
              <w:top w:val="nil"/>
              <w:bottom w:val="nil"/>
            </w:tcBorders>
          </w:tcPr>
          <w:p w:rsidR="005C2436" w:rsidRPr="00224C27" w:rsidRDefault="005C2436">
            <w:pPr>
              <w:shd w:val="clear" w:color="000000" w:fill="auto"/>
              <w:spacing w:before="60" w:line="200" w:lineRule="exact"/>
              <w:jc w:val="right"/>
              <w:rPr>
                <w:sz w:val="16"/>
                <w:szCs w:val="16"/>
              </w:rPr>
            </w:pPr>
            <w:r w:rsidRPr="00224C27">
              <w:rPr>
                <w:sz w:val="16"/>
                <w:szCs w:val="16"/>
              </w:rPr>
              <w:t>+40</w:t>
            </w:r>
          </w:p>
        </w:tc>
        <w:tc>
          <w:tcPr>
            <w:tcW w:w="780" w:type="dxa"/>
            <w:tcBorders>
              <w:top w:val="nil"/>
              <w:bottom w:val="nil"/>
            </w:tcBorders>
          </w:tcPr>
          <w:p w:rsidR="005C2436" w:rsidRPr="00224C27" w:rsidRDefault="005C2436">
            <w:pPr>
              <w:shd w:val="clear" w:color="000000" w:fill="auto"/>
              <w:spacing w:before="60" w:line="200" w:lineRule="exact"/>
              <w:jc w:val="right"/>
              <w:rPr>
                <w:sz w:val="16"/>
                <w:szCs w:val="16"/>
              </w:rPr>
            </w:pPr>
            <w:r w:rsidRPr="00224C27">
              <w:rPr>
                <w:sz w:val="16"/>
                <w:szCs w:val="16"/>
              </w:rPr>
              <w:t>+40</w:t>
            </w:r>
          </w:p>
        </w:tc>
        <w:tc>
          <w:tcPr>
            <w:tcW w:w="780" w:type="dxa"/>
            <w:tcBorders>
              <w:top w:val="nil"/>
              <w:bottom w:val="nil"/>
            </w:tcBorders>
          </w:tcPr>
          <w:p w:rsidR="005C2436" w:rsidRPr="00224C27" w:rsidRDefault="005C2436">
            <w:pPr>
              <w:shd w:val="clear" w:color="000000" w:fill="auto"/>
              <w:spacing w:before="60" w:line="200" w:lineRule="exact"/>
              <w:jc w:val="right"/>
              <w:rPr>
                <w:sz w:val="16"/>
                <w:szCs w:val="16"/>
              </w:rPr>
            </w:pPr>
            <w:r w:rsidRPr="00224C27">
              <w:rPr>
                <w:sz w:val="16"/>
                <w:szCs w:val="16"/>
              </w:rPr>
              <w:t>+40</w:t>
            </w:r>
          </w:p>
        </w:tc>
      </w:tr>
      <w:tr w:rsidR="00000000" w:rsidRPr="00224C27">
        <w:tc>
          <w:tcPr>
            <w:tcW w:w="436" w:type="dxa"/>
            <w:tcBorders>
              <w:top w:val="nil"/>
              <w:bottom w:val="single" w:sz="4" w:space="0" w:color="auto"/>
            </w:tcBorders>
          </w:tcPr>
          <w:p w:rsidR="005C2436" w:rsidRPr="00224C27" w:rsidRDefault="005C2436">
            <w:pPr>
              <w:shd w:val="clear" w:color="000000" w:fill="auto"/>
              <w:spacing w:before="60" w:line="200" w:lineRule="exact"/>
              <w:rPr>
                <w:sz w:val="16"/>
                <w:szCs w:val="16"/>
              </w:rPr>
            </w:pPr>
          </w:p>
        </w:tc>
        <w:tc>
          <w:tcPr>
            <w:tcW w:w="3554" w:type="dxa"/>
            <w:tcBorders>
              <w:top w:val="nil"/>
              <w:bottom w:val="single" w:sz="4" w:space="0" w:color="auto"/>
            </w:tcBorders>
          </w:tcPr>
          <w:p w:rsidR="005C2436" w:rsidRPr="00224C27" w:rsidRDefault="005C2436">
            <w:pPr>
              <w:shd w:val="clear" w:color="000000" w:fill="auto"/>
              <w:spacing w:before="60" w:line="200" w:lineRule="exact"/>
              <w:rPr>
                <w:b/>
                <w:bCs/>
                <w:i/>
                <w:iCs/>
                <w:sz w:val="16"/>
                <w:szCs w:val="16"/>
              </w:rPr>
            </w:pPr>
            <w:r w:rsidRPr="00224C27">
              <w:rPr>
                <w:b/>
                <w:bCs/>
                <w:i/>
                <w:iCs/>
                <w:sz w:val="16"/>
                <w:szCs w:val="16"/>
              </w:rPr>
              <w:t>Summa</w:t>
            </w:r>
          </w:p>
        </w:tc>
        <w:tc>
          <w:tcPr>
            <w:tcW w:w="630" w:type="dxa"/>
            <w:tcBorders>
              <w:top w:val="nil"/>
              <w:bottom w:val="single" w:sz="4" w:space="0" w:color="auto"/>
            </w:tcBorders>
          </w:tcPr>
          <w:p w:rsidR="005C2436" w:rsidRPr="00224C27" w:rsidRDefault="005C2436">
            <w:pPr>
              <w:shd w:val="clear" w:color="000000" w:fill="auto"/>
              <w:spacing w:before="60" w:line="200" w:lineRule="exact"/>
              <w:jc w:val="right"/>
              <w:rPr>
                <w:b/>
                <w:bCs/>
                <w:i/>
                <w:iCs/>
                <w:sz w:val="16"/>
                <w:szCs w:val="16"/>
              </w:rPr>
            </w:pPr>
            <w:r w:rsidRPr="00224C27">
              <w:rPr>
                <w:b/>
                <w:bCs/>
                <w:i/>
                <w:iCs/>
                <w:sz w:val="16"/>
                <w:szCs w:val="16"/>
              </w:rPr>
              <w:t>+2 625</w:t>
            </w:r>
          </w:p>
        </w:tc>
        <w:tc>
          <w:tcPr>
            <w:tcW w:w="780" w:type="dxa"/>
            <w:tcBorders>
              <w:top w:val="nil"/>
              <w:bottom w:val="single" w:sz="4" w:space="0" w:color="auto"/>
            </w:tcBorders>
          </w:tcPr>
          <w:p w:rsidR="005C2436" w:rsidRPr="00224C27" w:rsidRDefault="005C2436">
            <w:pPr>
              <w:shd w:val="clear" w:color="000000" w:fill="auto"/>
              <w:spacing w:before="60" w:line="200" w:lineRule="exact"/>
              <w:jc w:val="right"/>
              <w:rPr>
                <w:b/>
                <w:bCs/>
                <w:i/>
                <w:iCs/>
                <w:sz w:val="16"/>
                <w:szCs w:val="16"/>
              </w:rPr>
            </w:pPr>
            <w:r w:rsidRPr="00224C27">
              <w:rPr>
                <w:b/>
                <w:bCs/>
                <w:i/>
                <w:iCs/>
                <w:sz w:val="16"/>
                <w:szCs w:val="16"/>
              </w:rPr>
              <w:t>+2 925</w:t>
            </w:r>
          </w:p>
        </w:tc>
        <w:tc>
          <w:tcPr>
            <w:tcW w:w="780" w:type="dxa"/>
            <w:tcBorders>
              <w:top w:val="nil"/>
              <w:bottom w:val="single" w:sz="4" w:space="0" w:color="auto"/>
            </w:tcBorders>
          </w:tcPr>
          <w:p w:rsidR="005C2436" w:rsidRPr="00224C27" w:rsidRDefault="005C2436">
            <w:pPr>
              <w:shd w:val="clear" w:color="000000" w:fill="auto"/>
              <w:spacing w:before="60" w:line="200" w:lineRule="exact"/>
              <w:jc w:val="right"/>
              <w:rPr>
                <w:b/>
                <w:bCs/>
                <w:i/>
                <w:iCs/>
                <w:sz w:val="16"/>
                <w:szCs w:val="16"/>
              </w:rPr>
            </w:pPr>
            <w:r w:rsidRPr="00224C27">
              <w:rPr>
                <w:b/>
                <w:bCs/>
                <w:i/>
                <w:iCs/>
                <w:sz w:val="16"/>
                <w:szCs w:val="16"/>
              </w:rPr>
              <w:t>+1 800</w:t>
            </w:r>
          </w:p>
        </w:tc>
      </w:tr>
      <w:tr w:rsidR="00000000" w:rsidRPr="00224C27">
        <w:tc>
          <w:tcPr>
            <w:tcW w:w="436" w:type="dxa"/>
            <w:tcBorders>
              <w:top w:val="single" w:sz="4" w:space="0" w:color="auto"/>
            </w:tcBorders>
          </w:tcPr>
          <w:p w:rsidR="005C2436" w:rsidRPr="00224C27" w:rsidRDefault="005C2436">
            <w:pPr>
              <w:shd w:val="clear" w:color="000000" w:fill="auto"/>
              <w:spacing w:before="60" w:line="200" w:lineRule="exact"/>
              <w:rPr>
                <w:sz w:val="16"/>
                <w:szCs w:val="16"/>
              </w:rPr>
            </w:pPr>
          </w:p>
        </w:tc>
        <w:tc>
          <w:tcPr>
            <w:tcW w:w="3554" w:type="dxa"/>
            <w:tcBorders>
              <w:top w:val="single" w:sz="4" w:space="0" w:color="auto"/>
            </w:tcBorders>
          </w:tcPr>
          <w:p w:rsidR="005C2436" w:rsidRPr="00224C27" w:rsidRDefault="005C2436">
            <w:pPr>
              <w:shd w:val="clear" w:color="000000" w:fill="auto"/>
              <w:spacing w:before="60" w:line="200" w:lineRule="exact"/>
              <w:rPr>
                <w:i/>
                <w:iCs/>
                <w:sz w:val="16"/>
                <w:szCs w:val="16"/>
              </w:rPr>
            </w:pPr>
            <w:r w:rsidRPr="00224C27">
              <w:rPr>
                <w:i/>
                <w:iCs/>
                <w:sz w:val="16"/>
                <w:szCs w:val="16"/>
              </w:rPr>
              <w:t>Specificering av anslagsförändringar</w:t>
            </w:r>
          </w:p>
        </w:tc>
        <w:tc>
          <w:tcPr>
            <w:tcW w:w="630" w:type="dxa"/>
            <w:tcBorders>
              <w:top w:val="single" w:sz="4" w:space="0" w:color="auto"/>
            </w:tcBorders>
          </w:tcPr>
          <w:p w:rsidR="005C2436" w:rsidRPr="00224C27" w:rsidRDefault="005C2436">
            <w:pPr>
              <w:shd w:val="clear" w:color="000000" w:fill="auto"/>
              <w:spacing w:before="60" w:line="200" w:lineRule="exact"/>
              <w:jc w:val="right"/>
              <w:rPr>
                <w:sz w:val="16"/>
                <w:szCs w:val="16"/>
              </w:rPr>
            </w:pPr>
          </w:p>
        </w:tc>
        <w:tc>
          <w:tcPr>
            <w:tcW w:w="780" w:type="dxa"/>
            <w:tcBorders>
              <w:top w:val="single" w:sz="4" w:space="0" w:color="auto"/>
            </w:tcBorders>
          </w:tcPr>
          <w:p w:rsidR="005C2436" w:rsidRPr="00224C27" w:rsidRDefault="005C2436">
            <w:pPr>
              <w:shd w:val="clear" w:color="000000" w:fill="auto"/>
              <w:spacing w:before="60" w:line="200" w:lineRule="exact"/>
              <w:jc w:val="right"/>
              <w:rPr>
                <w:sz w:val="16"/>
                <w:szCs w:val="16"/>
              </w:rPr>
            </w:pPr>
          </w:p>
        </w:tc>
        <w:tc>
          <w:tcPr>
            <w:tcW w:w="780" w:type="dxa"/>
            <w:tcBorders>
              <w:top w:val="single" w:sz="4" w:space="0" w:color="auto"/>
            </w:tcBorders>
          </w:tcPr>
          <w:p w:rsidR="005C2436" w:rsidRPr="00224C27" w:rsidRDefault="005C2436">
            <w:pPr>
              <w:shd w:val="clear" w:color="000000" w:fill="auto"/>
              <w:spacing w:before="60" w:line="200" w:lineRule="exact"/>
              <w:jc w:val="right"/>
              <w:rPr>
                <w:sz w:val="16"/>
                <w:szCs w:val="16"/>
              </w:rPr>
            </w:pPr>
          </w:p>
        </w:tc>
      </w:tr>
      <w:tr w:rsidR="00000000" w:rsidRPr="00224C27">
        <w:tc>
          <w:tcPr>
            <w:tcW w:w="436" w:type="dxa"/>
          </w:tcPr>
          <w:p w:rsidR="005C2436" w:rsidRPr="00224C27" w:rsidRDefault="005C2436">
            <w:pPr>
              <w:shd w:val="clear" w:color="000000" w:fill="auto"/>
              <w:spacing w:before="60" w:line="200" w:lineRule="exact"/>
              <w:rPr>
                <w:sz w:val="16"/>
                <w:szCs w:val="16"/>
              </w:rPr>
            </w:pPr>
            <w:r w:rsidRPr="00224C27">
              <w:rPr>
                <w:sz w:val="16"/>
                <w:szCs w:val="16"/>
              </w:rPr>
              <w:t>1:3</w:t>
            </w:r>
          </w:p>
        </w:tc>
        <w:tc>
          <w:tcPr>
            <w:tcW w:w="3554" w:type="dxa"/>
          </w:tcPr>
          <w:p w:rsidR="005C2436" w:rsidRPr="00224C27" w:rsidRDefault="005C2436">
            <w:pPr>
              <w:shd w:val="clear" w:color="000000" w:fill="auto"/>
              <w:spacing w:before="60" w:line="200" w:lineRule="exact"/>
              <w:rPr>
                <w:sz w:val="16"/>
                <w:szCs w:val="16"/>
              </w:rPr>
            </w:pPr>
            <w:r w:rsidRPr="00224C27">
              <w:rPr>
                <w:sz w:val="16"/>
                <w:szCs w:val="16"/>
              </w:rPr>
              <w:t>Jobbutbildning för unga (2 500 platser)</w:t>
            </w:r>
          </w:p>
        </w:tc>
        <w:tc>
          <w:tcPr>
            <w:tcW w:w="630" w:type="dxa"/>
          </w:tcPr>
          <w:p w:rsidR="005C2436" w:rsidRPr="00224C27" w:rsidRDefault="005C2436">
            <w:pPr>
              <w:shd w:val="clear" w:color="000000" w:fill="auto"/>
              <w:spacing w:before="60" w:line="200" w:lineRule="exact"/>
              <w:jc w:val="right"/>
              <w:rPr>
                <w:sz w:val="16"/>
                <w:szCs w:val="16"/>
              </w:rPr>
            </w:pPr>
            <w:r w:rsidRPr="00224C27">
              <w:rPr>
                <w:sz w:val="16"/>
                <w:szCs w:val="16"/>
              </w:rPr>
              <w:t>+375</w:t>
            </w:r>
          </w:p>
        </w:tc>
        <w:tc>
          <w:tcPr>
            <w:tcW w:w="780" w:type="dxa"/>
          </w:tcPr>
          <w:p w:rsidR="005C2436" w:rsidRPr="00224C27" w:rsidRDefault="005C2436">
            <w:pPr>
              <w:shd w:val="clear" w:color="000000" w:fill="auto"/>
              <w:spacing w:before="60" w:line="200" w:lineRule="exact"/>
              <w:jc w:val="right"/>
              <w:rPr>
                <w:sz w:val="16"/>
                <w:szCs w:val="16"/>
              </w:rPr>
            </w:pPr>
            <w:r w:rsidRPr="00224C27">
              <w:rPr>
                <w:sz w:val="16"/>
                <w:szCs w:val="16"/>
              </w:rPr>
              <w:t>+375</w:t>
            </w:r>
          </w:p>
        </w:tc>
        <w:tc>
          <w:tcPr>
            <w:tcW w:w="780" w:type="dxa"/>
          </w:tcPr>
          <w:p w:rsidR="005C2436" w:rsidRPr="00224C27" w:rsidRDefault="005C2436">
            <w:pPr>
              <w:shd w:val="clear" w:color="000000" w:fill="auto"/>
              <w:spacing w:before="60" w:line="200" w:lineRule="exact"/>
              <w:jc w:val="right"/>
              <w:rPr>
                <w:sz w:val="16"/>
                <w:szCs w:val="16"/>
              </w:rPr>
            </w:pPr>
          </w:p>
        </w:tc>
      </w:tr>
      <w:tr w:rsidR="00000000" w:rsidRPr="00224C27">
        <w:tc>
          <w:tcPr>
            <w:tcW w:w="436" w:type="dxa"/>
          </w:tcPr>
          <w:p w:rsidR="005C2436" w:rsidRPr="00224C27" w:rsidRDefault="005C2436">
            <w:pPr>
              <w:shd w:val="clear" w:color="000000" w:fill="auto"/>
              <w:spacing w:before="60" w:line="200" w:lineRule="exact"/>
              <w:rPr>
                <w:sz w:val="16"/>
                <w:szCs w:val="16"/>
              </w:rPr>
            </w:pPr>
            <w:r w:rsidRPr="00224C27">
              <w:rPr>
                <w:sz w:val="16"/>
                <w:szCs w:val="16"/>
              </w:rPr>
              <w:t>1:3</w:t>
            </w:r>
          </w:p>
        </w:tc>
        <w:tc>
          <w:tcPr>
            <w:tcW w:w="3554" w:type="dxa"/>
          </w:tcPr>
          <w:p w:rsidR="005C2436" w:rsidRPr="00224C27" w:rsidRDefault="005C2436">
            <w:pPr>
              <w:shd w:val="clear" w:color="000000" w:fill="auto"/>
              <w:spacing w:before="60" w:line="200" w:lineRule="exact"/>
              <w:rPr>
                <w:sz w:val="16"/>
                <w:szCs w:val="16"/>
              </w:rPr>
            </w:pPr>
            <w:r w:rsidRPr="00224C27">
              <w:rPr>
                <w:sz w:val="16"/>
                <w:szCs w:val="16"/>
              </w:rPr>
              <w:t>Projektet Gröna jobb för natur- och kulturvård (500 platser)</w:t>
            </w:r>
          </w:p>
        </w:tc>
        <w:tc>
          <w:tcPr>
            <w:tcW w:w="630" w:type="dxa"/>
            <w:vAlign w:val="bottom"/>
          </w:tcPr>
          <w:p w:rsidR="005C2436" w:rsidRPr="00224C27" w:rsidRDefault="005C2436">
            <w:pPr>
              <w:shd w:val="clear" w:color="000000" w:fill="auto"/>
              <w:spacing w:before="60" w:line="200" w:lineRule="exact"/>
              <w:jc w:val="right"/>
              <w:rPr>
                <w:sz w:val="16"/>
                <w:szCs w:val="16"/>
              </w:rPr>
            </w:pPr>
            <w:r w:rsidRPr="00224C27">
              <w:rPr>
                <w:sz w:val="16"/>
                <w:szCs w:val="16"/>
              </w:rPr>
              <w:t>+150</w:t>
            </w:r>
          </w:p>
        </w:tc>
        <w:tc>
          <w:tcPr>
            <w:tcW w:w="780" w:type="dxa"/>
            <w:vAlign w:val="bottom"/>
          </w:tcPr>
          <w:p w:rsidR="005C2436" w:rsidRPr="00224C27" w:rsidRDefault="005C2436">
            <w:pPr>
              <w:shd w:val="clear" w:color="000000" w:fill="auto"/>
              <w:spacing w:before="60" w:line="200" w:lineRule="exact"/>
              <w:jc w:val="right"/>
              <w:rPr>
                <w:sz w:val="16"/>
                <w:szCs w:val="16"/>
              </w:rPr>
            </w:pPr>
            <w:r w:rsidRPr="00224C27">
              <w:rPr>
                <w:sz w:val="16"/>
                <w:szCs w:val="16"/>
              </w:rPr>
              <w:t>+150</w:t>
            </w:r>
          </w:p>
        </w:tc>
        <w:tc>
          <w:tcPr>
            <w:tcW w:w="780" w:type="dxa"/>
            <w:vAlign w:val="bottom"/>
          </w:tcPr>
          <w:p w:rsidR="005C2436" w:rsidRPr="00224C27" w:rsidRDefault="005C2436">
            <w:pPr>
              <w:shd w:val="clear" w:color="000000" w:fill="auto"/>
              <w:spacing w:before="60" w:line="200" w:lineRule="exact"/>
              <w:jc w:val="right"/>
              <w:rPr>
                <w:sz w:val="16"/>
                <w:szCs w:val="16"/>
              </w:rPr>
            </w:pPr>
          </w:p>
        </w:tc>
      </w:tr>
      <w:tr w:rsidR="00000000" w:rsidRPr="00224C27">
        <w:tc>
          <w:tcPr>
            <w:tcW w:w="436" w:type="dxa"/>
          </w:tcPr>
          <w:p w:rsidR="005C2436" w:rsidRPr="00224C27" w:rsidRDefault="005C2436">
            <w:pPr>
              <w:shd w:val="clear" w:color="000000" w:fill="auto"/>
              <w:spacing w:before="60" w:line="200" w:lineRule="exact"/>
              <w:rPr>
                <w:sz w:val="16"/>
                <w:szCs w:val="16"/>
              </w:rPr>
            </w:pPr>
            <w:r w:rsidRPr="00224C27">
              <w:rPr>
                <w:sz w:val="16"/>
                <w:szCs w:val="16"/>
              </w:rPr>
              <w:t>1:3</w:t>
            </w:r>
          </w:p>
        </w:tc>
        <w:tc>
          <w:tcPr>
            <w:tcW w:w="3554" w:type="dxa"/>
          </w:tcPr>
          <w:p w:rsidR="005C2436" w:rsidRPr="00224C27" w:rsidRDefault="005C2436">
            <w:pPr>
              <w:shd w:val="clear" w:color="000000" w:fill="auto"/>
              <w:spacing w:before="60" w:line="200" w:lineRule="exact"/>
              <w:rPr>
                <w:sz w:val="16"/>
                <w:szCs w:val="16"/>
              </w:rPr>
            </w:pPr>
            <w:r w:rsidRPr="00224C27">
              <w:rPr>
                <w:sz w:val="16"/>
                <w:szCs w:val="16"/>
              </w:rPr>
              <w:t>Traineeplatser i välfärden (1 200 platser)</w:t>
            </w:r>
          </w:p>
        </w:tc>
        <w:tc>
          <w:tcPr>
            <w:tcW w:w="630" w:type="dxa"/>
          </w:tcPr>
          <w:p w:rsidR="005C2436" w:rsidRPr="00224C27" w:rsidRDefault="005C2436">
            <w:pPr>
              <w:shd w:val="clear" w:color="000000" w:fill="auto"/>
              <w:spacing w:before="60" w:line="200" w:lineRule="exact"/>
              <w:jc w:val="right"/>
              <w:rPr>
                <w:sz w:val="16"/>
                <w:szCs w:val="16"/>
              </w:rPr>
            </w:pPr>
            <w:r w:rsidRPr="00224C27">
              <w:rPr>
                <w:sz w:val="16"/>
                <w:szCs w:val="16"/>
              </w:rPr>
              <w:t>+400</w:t>
            </w:r>
          </w:p>
        </w:tc>
        <w:tc>
          <w:tcPr>
            <w:tcW w:w="780" w:type="dxa"/>
          </w:tcPr>
          <w:p w:rsidR="005C2436" w:rsidRPr="00224C27" w:rsidRDefault="005C2436">
            <w:pPr>
              <w:shd w:val="clear" w:color="000000" w:fill="auto"/>
              <w:spacing w:before="60" w:line="200" w:lineRule="exact"/>
              <w:jc w:val="right"/>
              <w:rPr>
                <w:sz w:val="16"/>
                <w:szCs w:val="16"/>
              </w:rPr>
            </w:pPr>
            <w:r w:rsidRPr="00224C27">
              <w:rPr>
                <w:sz w:val="16"/>
                <w:szCs w:val="16"/>
              </w:rPr>
              <w:t>+400</w:t>
            </w:r>
          </w:p>
        </w:tc>
        <w:tc>
          <w:tcPr>
            <w:tcW w:w="780" w:type="dxa"/>
          </w:tcPr>
          <w:p w:rsidR="005C2436" w:rsidRPr="00224C27" w:rsidRDefault="005C2436">
            <w:pPr>
              <w:shd w:val="clear" w:color="000000" w:fill="auto"/>
              <w:spacing w:before="60" w:line="200" w:lineRule="exact"/>
              <w:jc w:val="right"/>
              <w:rPr>
                <w:sz w:val="16"/>
                <w:szCs w:val="16"/>
              </w:rPr>
            </w:pPr>
          </w:p>
        </w:tc>
      </w:tr>
      <w:tr w:rsidR="00000000" w:rsidRPr="00224C27">
        <w:tc>
          <w:tcPr>
            <w:tcW w:w="436" w:type="dxa"/>
          </w:tcPr>
          <w:p w:rsidR="005C2436" w:rsidRPr="00224C27" w:rsidRDefault="005C2436">
            <w:pPr>
              <w:shd w:val="clear" w:color="000000" w:fill="auto"/>
              <w:spacing w:before="60" w:line="200" w:lineRule="exact"/>
              <w:rPr>
                <w:sz w:val="16"/>
                <w:szCs w:val="16"/>
              </w:rPr>
            </w:pPr>
            <w:r w:rsidRPr="00224C27">
              <w:rPr>
                <w:sz w:val="16"/>
                <w:szCs w:val="16"/>
              </w:rPr>
              <w:t>1:3</w:t>
            </w:r>
          </w:p>
        </w:tc>
        <w:tc>
          <w:tcPr>
            <w:tcW w:w="3554" w:type="dxa"/>
          </w:tcPr>
          <w:p w:rsidR="005C2436" w:rsidRPr="00224C27" w:rsidRDefault="005C2436">
            <w:pPr>
              <w:shd w:val="clear" w:color="000000" w:fill="auto"/>
              <w:spacing w:before="60" w:line="200" w:lineRule="exact"/>
              <w:rPr>
                <w:sz w:val="16"/>
                <w:szCs w:val="16"/>
              </w:rPr>
            </w:pPr>
            <w:r w:rsidRPr="00224C27">
              <w:rPr>
                <w:sz w:val="16"/>
                <w:szCs w:val="16"/>
              </w:rPr>
              <w:t>Stimulansbidrag sommarjobb alla 16–17-åringar</w:t>
            </w:r>
          </w:p>
        </w:tc>
        <w:tc>
          <w:tcPr>
            <w:tcW w:w="630" w:type="dxa"/>
          </w:tcPr>
          <w:p w:rsidR="005C2436" w:rsidRPr="00224C27" w:rsidRDefault="005C2436">
            <w:pPr>
              <w:shd w:val="clear" w:color="000000" w:fill="auto"/>
              <w:spacing w:before="60" w:line="200" w:lineRule="exact"/>
              <w:jc w:val="right"/>
              <w:rPr>
                <w:sz w:val="16"/>
                <w:szCs w:val="16"/>
              </w:rPr>
            </w:pPr>
            <w:r w:rsidRPr="00224C27">
              <w:rPr>
                <w:sz w:val="16"/>
                <w:szCs w:val="16"/>
              </w:rPr>
              <w:t>+150</w:t>
            </w:r>
          </w:p>
        </w:tc>
        <w:tc>
          <w:tcPr>
            <w:tcW w:w="780" w:type="dxa"/>
          </w:tcPr>
          <w:p w:rsidR="005C2436" w:rsidRPr="00224C27" w:rsidRDefault="005C2436">
            <w:pPr>
              <w:shd w:val="clear" w:color="000000" w:fill="auto"/>
              <w:spacing w:before="60" w:line="200" w:lineRule="exact"/>
              <w:jc w:val="right"/>
              <w:rPr>
                <w:sz w:val="16"/>
                <w:szCs w:val="16"/>
              </w:rPr>
            </w:pPr>
            <w:r w:rsidRPr="00224C27">
              <w:rPr>
                <w:sz w:val="16"/>
                <w:szCs w:val="16"/>
              </w:rPr>
              <w:t>+150</w:t>
            </w:r>
          </w:p>
        </w:tc>
        <w:tc>
          <w:tcPr>
            <w:tcW w:w="780" w:type="dxa"/>
          </w:tcPr>
          <w:p w:rsidR="005C2436" w:rsidRPr="00224C27" w:rsidRDefault="005C2436">
            <w:pPr>
              <w:shd w:val="clear" w:color="000000" w:fill="auto"/>
              <w:spacing w:before="60" w:line="200" w:lineRule="exact"/>
              <w:jc w:val="right"/>
              <w:rPr>
                <w:sz w:val="16"/>
                <w:szCs w:val="16"/>
              </w:rPr>
            </w:pPr>
            <w:r w:rsidRPr="00224C27">
              <w:rPr>
                <w:sz w:val="16"/>
                <w:szCs w:val="16"/>
              </w:rPr>
              <w:t>+150</w:t>
            </w:r>
          </w:p>
        </w:tc>
      </w:tr>
      <w:tr w:rsidR="00000000" w:rsidRPr="00224C27">
        <w:tc>
          <w:tcPr>
            <w:tcW w:w="436" w:type="dxa"/>
          </w:tcPr>
          <w:p w:rsidR="005C2436" w:rsidRPr="00224C27" w:rsidRDefault="005C2436">
            <w:pPr>
              <w:shd w:val="clear" w:color="000000" w:fill="auto"/>
              <w:spacing w:before="60" w:line="200" w:lineRule="exact"/>
              <w:rPr>
                <w:sz w:val="16"/>
                <w:szCs w:val="16"/>
              </w:rPr>
            </w:pPr>
            <w:r w:rsidRPr="00224C27">
              <w:rPr>
                <w:sz w:val="16"/>
                <w:szCs w:val="16"/>
              </w:rPr>
              <w:t>1:3</w:t>
            </w:r>
          </w:p>
        </w:tc>
        <w:tc>
          <w:tcPr>
            <w:tcW w:w="3554" w:type="dxa"/>
          </w:tcPr>
          <w:p w:rsidR="005C2436" w:rsidRPr="00224C27" w:rsidRDefault="005C2436">
            <w:pPr>
              <w:shd w:val="clear" w:color="000000" w:fill="auto"/>
              <w:spacing w:before="60" w:line="200" w:lineRule="exact"/>
              <w:rPr>
                <w:sz w:val="16"/>
                <w:szCs w:val="16"/>
              </w:rPr>
            </w:pPr>
            <w:r w:rsidRPr="00224C27">
              <w:rPr>
                <w:sz w:val="16"/>
                <w:szCs w:val="16"/>
              </w:rPr>
              <w:t>Navigatorcentrum, samverkan AF och kommunerna</w:t>
            </w:r>
          </w:p>
        </w:tc>
        <w:tc>
          <w:tcPr>
            <w:tcW w:w="630" w:type="dxa"/>
          </w:tcPr>
          <w:p w:rsidR="005C2436" w:rsidRPr="00224C27" w:rsidRDefault="005C2436">
            <w:pPr>
              <w:shd w:val="clear" w:color="000000" w:fill="auto"/>
              <w:spacing w:before="60" w:line="200" w:lineRule="exact"/>
              <w:jc w:val="right"/>
              <w:rPr>
                <w:sz w:val="16"/>
                <w:szCs w:val="16"/>
              </w:rPr>
            </w:pPr>
            <w:r w:rsidRPr="00224C27">
              <w:rPr>
                <w:sz w:val="16"/>
                <w:szCs w:val="16"/>
              </w:rPr>
              <w:t>+100</w:t>
            </w:r>
          </w:p>
        </w:tc>
        <w:tc>
          <w:tcPr>
            <w:tcW w:w="780" w:type="dxa"/>
          </w:tcPr>
          <w:p w:rsidR="005C2436" w:rsidRPr="00224C27" w:rsidRDefault="005C2436">
            <w:pPr>
              <w:shd w:val="clear" w:color="000000" w:fill="auto"/>
              <w:spacing w:before="60" w:line="200" w:lineRule="exact"/>
              <w:jc w:val="right"/>
              <w:rPr>
                <w:sz w:val="16"/>
                <w:szCs w:val="16"/>
              </w:rPr>
            </w:pPr>
            <w:r w:rsidRPr="00224C27">
              <w:rPr>
                <w:sz w:val="16"/>
                <w:szCs w:val="16"/>
              </w:rPr>
              <w:t>+100</w:t>
            </w:r>
          </w:p>
        </w:tc>
        <w:tc>
          <w:tcPr>
            <w:tcW w:w="780" w:type="dxa"/>
          </w:tcPr>
          <w:p w:rsidR="005C2436" w:rsidRPr="00224C27" w:rsidRDefault="005C2436">
            <w:pPr>
              <w:shd w:val="clear" w:color="000000" w:fill="auto"/>
              <w:spacing w:before="60" w:line="200" w:lineRule="exact"/>
              <w:jc w:val="right"/>
              <w:rPr>
                <w:sz w:val="16"/>
                <w:szCs w:val="16"/>
              </w:rPr>
            </w:pPr>
            <w:r w:rsidRPr="00224C27">
              <w:rPr>
                <w:sz w:val="16"/>
                <w:szCs w:val="16"/>
              </w:rPr>
              <w:t>+100</w:t>
            </w:r>
          </w:p>
        </w:tc>
      </w:tr>
      <w:tr w:rsidR="00000000" w:rsidRPr="00224C27">
        <w:tc>
          <w:tcPr>
            <w:tcW w:w="436" w:type="dxa"/>
          </w:tcPr>
          <w:p w:rsidR="005C2436" w:rsidRPr="00224C27" w:rsidRDefault="005C2436">
            <w:pPr>
              <w:shd w:val="clear" w:color="000000" w:fill="auto"/>
              <w:spacing w:before="60" w:line="200" w:lineRule="exact"/>
              <w:rPr>
                <w:sz w:val="16"/>
                <w:szCs w:val="16"/>
              </w:rPr>
            </w:pPr>
            <w:r w:rsidRPr="00224C27">
              <w:rPr>
                <w:sz w:val="16"/>
                <w:szCs w:val="16"/>
              </w:rPr>
              <w:t>1:3</w:t>
            </w:r>
          </w:p>
        </w:tc>
        <w:tc>
          <w:tcPr>
            <w:tcW w:w="3554" w:type="dxa"/>
          </w:tcPr>
          <w:p w:rsidR="005C2436" w:rsidRPr="00224C27" w:rsidRDefault="005C2436">
            <w:pPr>
              <w:shd w:val="clear" w:color="000000" w:fill="auto"/>
              <w:spacing w:before="60" w:line="200" w:lineRule="exact"/>
              <w:rPr>
                <w:sz w:val="16"/>
                <w:szCs w:val="16"/>
              </w:rPr>
            </w:pPr>
            <w:r w:rsidRPr="00224C27">
              <w:rPr>
                <w:sz w:val="16"/>
                <w:szCs w:val="16"/>
              </w:rPr>
              <w:t xml:space="preserve">Handledarutbildning för företag med praktikanter </w:t>
            </w:r>
          </w:p>
        </w:tc>
        <w:tc>
          <w:tcPr>
            <w:tcW w:w="630" w:type="dxa"/>
          </w:tcPr>
          <w:p w:rsidR="005C2436" w:rsidRPr="00224C27" w:rsidRDefault="005C2436">
            <w:pPr>
              <w:shd w:val="clear" w:color="000000" w:fill="auto"/>
              <w:spacing w:before="60" w:line="200" w:lineRule="exact"/>
              <w:jc w:val="right"/>
              <w:rPr>
                <w:sz w:val="16"/>
                <w:szCs w:val="16"/>
              </w:rPr>
            </w:pPr>
            <w:r w:rsidRPr="00224C27">
              <w:rPr>
                <w:sz w:val="16"/>
                <w:szCs w:val="16"/>
              </w:rPr>
              <w:t>+10</w:t>
            </w:r>
          </w:p>
        </w:tc>
        <w:tc>
          <w:tcPr>
            <w:tcW w:w="780" w:type="dxa"/>
          </w:tcPr>
          <w:p w:rsidR="005C2436" w:rsidRPr="00224C27" w:rsidRDefault="005C2436">
            <w:pPr>
              <w:shd w:val="clear" w:color="000000" w:fill="auto"/>
              <w:spacing w:before="60" w:line="200" w:lineRule="exact"/>
              <w:jc w:val="right"/>
              <w:rPr>
                <w:sz w:val="16"/>
                <w:szCs w:val="16"/>
              </w:rPr>
            </w:pPr>
            <w:r w:rsidRPr="00224C27">
              <w:rPr>
                <w:sz w:val="16"/>
                <w:szCs w:val="16"/>
              </w:rPr>
              <w:t>+10</w:t>
            </w:r>
          </w:p>
        </w:tc>
        <w:tc>
          <w:tcPr>
            <w:tcW w:w="780" w:type="dxa"/>
          </w:tcPr>
          <w:p w:rsidR="005C2436" w:rsidRPr="00224C27" w:rsidRDefault="005C2436">
            <w:pPr>
              <w:shd w:val="clear" w:color="000000" w:fill="auto"/>
              <w:spacing w:before="60" w:line="200" w:lineRule="exact"/>
              <w:jc w:val="right"/>
              <w:rPr>
                <w:sz w:val="16"/>
                <w:szCs w:val="16"/>
              </w:rPr>
            </w:pPr>
            <w:r w:rsidRPr="00224C27">
              <w:rPr>
                <w:sz w:val="16"/>
                <w:szCs w:val="16"/>
              </w:rPr>
              <w:t>+10</w:t>
            </w:r>
          </w:p>
        </w:tc>
      </w:tr>
    </w:tbl>
    <w:p w:rsidR="005C2436" w:rsidRPr="00224C27" w:rsidRDefault="005C2436">
      <w:pPr>
        <w:shd w:val="clear" w:color="000000" w:fill="auto"/>
      </w:pPr>
    </w:p>
    <w:p w:rsidR="005C2436" w:rsidRPr="00224C27" w:rsidRDefault="005C2436">
      <w:pPr>
        <w:pStyle w:val="Rubrik1"/>
        <w:shd w:val="clear" w:color="000000" w:fill="auto"/>
        <w:spacing w:before="600"/>
      </w:pPr>
      <w:bookmarkStart w:id="2" w:name="_Toc305011739"/>
      <w:r w:rsidRPr="00224C27">
        <w:t xml:space="preserve">Utgiftsområde 13 </w:t>
      </w:r>
      <w:bookmarkEnd w:id="2"/>
      <w:r w:rsidRPr="00224C27">
        <w:t>Integration och jämställdhet</w:t>
      </w:r>
    </w:p>
    <w:p w:rsidR="005C2436" w:rsidRPr="00224C27" w:rsidRDefault="005C2436">
      <w:pPr>
        <w:shd w:val="clear" w:color="000000" w:fill="auto"/>
      </w:pPr>
      <w:r w:rsidRPr="00224C27">
        <w:t>Alla har inte samma rättigheter och möjligheter att verka i vårt samhälle. I statistiska granskningar av arbetsmarknaden, den politiska arenan och brott</w:t>
      </w:r>
      <w:r w:rsidRPr="00224C27">
        <w:t>s</w:t>
      </w:r>
      <w:r w:rsidRPr="00224C27">
        <w:t>utsattheten framträder uppenbara olikheter mellan olika grupper. Än tydligare blir skillnaderna i människors egen upplevelse av samhället. Om man tar sig tid att lyssna på människors berättelser – om fruktlös jakt på arbete, om sexi</w:t>
      </w:r>
      <w:r w:rsidRPr="00224C27">
        <w:t>s</w:t>
      </w:r>
      <w:r w:rsidRPr="00224C27">
        <w:t>tiska kränkningar i form av ord, tafs och våld, om timslångt sökande efter ett kafé där rullstolen kommer in – så kan man omöjligt hävda att Sverige är ett jämställt eller jämlikt land att leva i.</w:t>
      </w:r>
    </w:p>
    <w:p w:rsidR="005C2436" w:rsidRPr="00224C27" w:rsidRDefault="005C2436">
      <w:pPr>
        <w:pStyle w:val="Rubrik2"/>
        <w:shd w:val="clear" w:color="000000" w:fill="auto"/>
      </w:pPr>
      <w:bookmarkStart w:id="3" w:name="_Toc241987108"/>
      <w:bookmarkStart w:id="4" w:name="_Toc242185169"/>
      <w:bookmarkStart w:id="5" w:name="_Toc246209487"/>
      <w:bookmarkStart w:id="6" w:name="_Toc246737465"/>
      <w:bookmarkEnd w:id="3"/>
      <w:bookmarkEnd w:id="4"/>
      <w:bookmarkEnd w:id="5"/>
      <w:bookmarkEnd w:id="6"/>
      <w:r w:rsidRPr="00224C27">
        <w:t>Diskrimineringsombudsmannen</w:t>
      </w:r>
    </w:p>
    <w:p w:rsidR="005C2436" w:rsidRPr="00224C27" w:rsidRDefault="005C2436">
      <w:pPr>
        <w:shd w:val="clear" w:color="000000" w:fill="auto"/>
      </w:pPr>
      <w:r w:rsidRPr="00224C27">
        <w:t>Myndighetens arbetsområde är stort och mycket omfattande och Diskrimin</w:t>
      </w:r>
      <w:r w:rsidRPr="00224C27">
        <w:t>e</w:t>
      </w:r>
      <w:r w:rsidRPr="00224C27">
        <w:t>rings</w:t>
      </w:r>
      <w:r w:rsidRPr="00224C27">
        <w:softHyphen/>
        <w:t>ombudsmannen, DO, utför utifrån sina förutsättningar ett bra arbete. Trots det finns oroande tendenser i vårt land, liksom i våra grannländer, som tyder på att såväl rasism som homofobi får ökat fotfäste. Organisationer och politiska partier som i sina program uttalar förakt för de i diskrimineringsl</w:t>
      </w:r>
      <w:r w:rsidRPr="00224C27">
        <w:t>a</w:t>
      </w:r>
      <w:r w:rsidRPr="00224C27">
        <w:t>gen fastställda diskrimineringsgrunderna växer sig starkare.</w:t>
      </w:r>
    </w:p>
    <w:p w:rsidR="005C2436" w:rsidRPr="00224C27" w:rsidRDefault="005C2436">
      <w:pPr>
        <w:pStyle w:val="Normaltindrag"/>
        <w:shd w:val="clear" w:color="000000" w:fill="auto"/>
      </w:pPr>
      <w:r w:rsidRPr="00224C27">
        <w:t>Även utvärderingarna av myndigheters arbete mot diskriminering visar på ett fortsatt behov av att identifiera effektiva åtgärder mot diskrimin</w:t>
      </w:r>
      <w:r w:rsidRPr="00224C27">
        <w:t>ering. Det gäller särskilt hur strategier bör utformas och genomföras för att icke-diskrimineringsperspektivet ska genomsyra verksamheterna.</w:t>
      </w:r>
    </w:p>
    <w:p w:rsidR="005C2436" w:rsidRPr="00224C27" w:rsidRDefault="005C2436">
      <w:pPr>
        <w:pStyle w:val="Normaltindrag"/>
        <w:shd w:val="clear" w:color="000000" w:fill="auto"/>
      </w:pPr>
      <w:r w:rsidRPr="00224C27">
        <w:t>Mot denna bakgrund menar vi att anslaget till Diskrimineringsombud</w:t>
      </w:r>
      <w:r w:rsidRPr="00224C27">
        <w:t>s</w:t>
      </w:r>
      <w:r w:rsidRPr="00224C27">
        <w:t>mannen bör höjas med 5 miljoner kronor per år.</w:t>
      </w:r>
    </w:p>
    <w:p w:rsidR="005C2436" w:rsidRPr="00224C27" w:rsidRDefault="005C2436">
      <w:pPr>
        <w:pStyle w:val="Rubrik2"/>
        <w:shd w:val="clear" w:color="000000" w:fill="auto"/>
      </w:pPr>
      <w:bookmarkStart w:id="7" w:name="_Toc241986555"/>
      <w:bookmarkStart w:id="8" w:name="_Toc241987116"/>
      <w:bookmarkStart w:id="9" w:name="_Toc242185173"/>
      <w:bookmarkStart w:id="10" w:name="_Toc246209491"/>
      <w:bookmarkStart w:id="11" w:name="_Toc246737469"/>
      <w:bookmarkEnd w:id="7"/>
      <w:bookmarkEnd w:id="8"/>
      <w:bookmarkEnd w:id="9"/>
      <w:bookmarkEnd w:id="10"/>
      <w:bookmarkEnd w:id="11"/>
      <w:r w:rsidRPr="00224C27">
        <w:t>Antidiskrimineringsbyråerna</w:t>
      </w:r>
    </w:p>
    <w:p w:rsidR="005C2436" w:rsidRPr="00224C27" w:rsidRDefault="005C2436">
      <w:pPr>
        <w:shd w:val="clear" w:color="000000" w:fill="auto"/>
      </w:pPr>
      <w:r w:rsidRPr="00224C27">
        <w:t>Resurser bör tillföras antidiskrimineringsbyråerna för att de ska kunna föra statistik som möjliggör jämförelser över tid och mellan olika delar av landet. För att möjliggöra detta avsätter vi 5 miljoner kronor årligen.</w:t>
      </w:r>
    </w:p>
    <w:p w:rsidR="005C2436" w:rsidRPr="00224C27" w:rsidRDefault="005C2436">
      <w:pPr>
        <w:pStyle w:val="Rubrik1"/>
        <w:shd w:val="clear" w:color="000000" w:fill="auto"/>
      </w:pPr>
      <w:r w:rsidRPr="00224C27">
        <w:t>Utgiftsområde 14 Arbetsmarknad och arbetsliv</w:t>
      </w:r>
    </w:p>
    <w:p w:rsidR="005C2436" w:rsidRPr="00224C27" w:rsidRDefault="005C2436">
      <w:pPr>
        <w:shd w:val="clear" w:color="000000" w:fill="auto"/>
        <w:autoSpaceDE w:val="0"/>
        <w:autoSpaceDN w:val="0"/>
        <w:adjustRightInd w:val="0"/>
        <w:rPr>
          <w:color w:val="000000"/>
          <w:szCs w:val="24"/>
        </w:rPr>
      </w:pPr>
      <w:r w:rsidRPr="00224C27">
        <w:rPr>
          <w:color w:val="000000"/>
          <w:szCs w:val="24"/>
        </w:rPr>
        <w:t>Miljöpartiet anser att arbetslöshetsförsäkringen ska vara en omställningsfö</w:t>
      </w:r>
      <w:r w:rsidRPr="00224C27">
        <w:rPr>
          <w:color w:val="000000"/>
          <w:szCs w:val="24"/>
        </w:rPr>
        <w:t>r</w:t>
      </w:r>
      <w:r w:rsidRPr="00224C27">
        <w:rPr>
          <w:color w:val="000000"/>
          <w:szCs w:val="24"/>
        </w:rPr>
        <w:t>säkring som omfattar alla och som hjälper människor tillbaka in i arbete. Med tanke på de stora svårigheter som nu råder på arbetsmarknaden föreslår vi en långsammare nedtrappning av ersättningsnivån så att den arbetslöse ska få 80 procent av tidigare dagsförtjänst i 300 dagar och först därefter 65 procent. Som del i vårt arbete att bekämpa barnfattigdomen föreslår vi att föräldrar ska få 80 procents ersättning under 450 dagar för att därefter trappas av till 65 procent. Miljöpartiets förslag innebär också</w:t>
      </w:r>
      <w:r w:rsidRPr="00224C27">
        <w:rPr>
          <w:color w:val="000000"/>
          <w:szCs w:val="24"/>
        </w:rPr>
        <w:t xml:space="preserve"> en höjning av taket i arbet</w:t>
      </w:r>
      <w:r w:rsidRPr="00224C27">
        <w:rPr>
          <w:color w:val="000000"/>
          <w:szCs w:val="24"/>
        </w:rPr>
        <w:t>s</w:t>
      </w:r>
      <w:r w:rsidRPr="00224C27">
        <w:rPr>
          <w:color w:val="000000"/>
          <w:szCs w:val="24"/>
        </w:rPr>
        <w:t>löshetsförsäkringen med 100 kronor till 780 kronor per dag de första hundra dagarna.</w:t>
      </w:r>
    </w:p>
    <w:p w:rsidR="005C2436" w:rsidRPr="00224C27" w:rsidRDefault="005C2436">
      <w:pPr>
        <w:pStyle w:val="Normaltindrag"/>
        <w:shd w:val="clear" w:color="000000" w:fill="auto"/>
      </w:pPr>
      <w:r w:rsidRPr="00224C27">
        <w:t>Miljöpartiet ser stora möjligheter att inom ramen för den parlamentariska kommitté med uppdrag att se över sjuk- och arbetslöshetsförsäkringen nå en bred politisk enighet om de förändringar som vi föreslår i förslaget om arbet</w:t>
      </w:r>
      <w:r w:rsidRPr="00224C27">
        <w:t>s</w:t>
      </w:r>
      <w:r w:rsidRPr="00224C27">
        <w:t>livstrygghet.</w:t>
      </w:r>
    </w:p>
    <w:p w:rsidR="005C2436" w:rsidRPr="00224C27" w:rsidRDefault="005C2436">
      <w:pPr>
        <w:pStyle w:val="Rubrik2"/>
        <w:shd w:val="clear" w:color="000000" w:fill="auto"/>
        <w:spacing w:after="0"/>
      </w:pPr>
      <w:r w:rsidRPr="00224C27">
        <w:t>Arbetsmarknadspolitiska program och insatser</w:t>
      </w:r>
    </w:p>
    <w:p w:rsidR="005C2436" w:rsidRPr="00224C27" w:rsidRDefault="005C2436">
      <w:pPr>
        <w:pStyle w:val="Rubrik3"/>
        <w:shd w:val="clear" w:color="000000" w:fill="auto"/>
      </w:pPr>
      <w:r w:rsidRPr="00224C27">
        <w:t>Jobbutbildning till unga</w:t>
      </w:r>
    </w:p>
    <w:p w:rsidR="005C2436" w:rsidRPr="00224C27" w:rsidRDefault="005C2436">
      <w:pPr>
        <w:shd w:val="clear" w:color="000000" w:fill="auto"/>
        <w:rPr>
          <w:color w:val="000000"/>
        </w:rPr>
      </w:pPr>
      <w:r w:rsidRPr="00224C27">
        <w:t>Inom den yrkesinriktade arbetsmarknadsutbildningen vill vi rikta 2 500 pla</w:t>
      </w:r>
      <w:r w:rsidRPr="00224C27">
        <w:t>t</w:t>
      </w:r>
      <w:r w:rsidRPr="00224C27">
        <w:t xml:space="preserve">ser till unga mellan 18 och 24 år. </w:t>
      </w:r>
      <w:r w:rsidRPr="00224C27">
        <w:rPr>
          <w:color w:val="000000"/>
        </w:rPr>
        <w:t>Till detta anslår vi 375 miljoner kronor årligen 2012–2013.</w:t>
      </w:r>
    </w:p>
    <w:p w:rsidR="005C2436" w:rsidRPr="00224C27" w:rsidRDefault="005C2436">
      <w:pPr>
        <w:pStyle w:val="Rubrik3"/>
        <w:shd w:val="clear" w:color="000000" w:fill="auto"/>
      </w:pPr>
      <w:r w:rsidRPr="00224C27">
        <w:t>Projektet Gröna jobb för natur- och kulturvård</w:t>
      </w:r>
    </w:p>
    <w:p w:rsidR="005C2436" w:rsidRPr="00224C27" w:rsidRDefault="005C2436">
      <w:pPr>
        <w:shd w:val="clear" w:color="000000" w:fill="auto"/>
        <w:autoSpaceDE w:val="0"/>
        <w:autoSpaceDN w:val="0"/>
        <w:adjustRightInd w:val="0"/>
      </w:pPr>
      <w:r w:rsidRPr="00224C27">
        <w:t>Programmet Gröna jobb var ett framgångsrikt program för långtidsarbetslösa som vi vill pröva igen. I programmet ska deltagarna jobba med natur- och kulturvård, till exempel med att röja fram kulturminnen, rusta upp promena</w:t>
      </w:r>
      <w:r w:rsidRPr="00224C27">
        <w:t>d</w:t>
      </w:r>
      <w:r w:rsidRPr="00224C27">
        <w:t>stigar och sköta om tätortsnära skogar. Till detta vill vi avsätta 150 miljoner kronor 2012–2013 per år.</w:t>
      </w:r>
    </w:p>
    <w:p w:rsidR="005C2436" w:rsidRPr="00224C27" w:rsidRDefault="005C2436">
      <w:pPr>
        <w:pStyle w:val="Rubrik3"/>
        <w:shd w:val="clear" w:color="000000" w:fill="auto"/>
      </w:pPr>
      <w:r w:rsidRPr="00224C27">
        <w:t>Traineeprogram i välfärden</w:t>
      </w:r>
    </w:p>
    <w:p w:rsidR="005C2436" w:rsidRPr="00224C27" w:rsidRDefault="005C2436">
      <w:pPr>
        <w:shd w:val="clear" w:color="000000" w:fill="auto"/>
        <w:autoSpaceDE w:val="0"/>
        <w:autoSpaceDN w:val="0"/>
        <w:adjustRightInd w:val="0"/>
      </w:pPr>
      <w:r w:rsidRPr="00224C27">
        <w:t>Det finns stora behov av nyrekryteringar i den offentliga sektorn de närmaste åren, bland annat på grund av pensionsavgångar, men vi behöver också ta till vara de kunskaper och erfarenheter hos dem som nu närmar sig pension. G</w:t>
      </w:r>
      <w:r w:rsidRPr="00224C27">
        <w:t>e</w:t>
      </w:r>
      <w:r w:rsidRPr="00224C27">
        <w:t>nom ett traineeprogram kan unga komma in och gå parallellt med en äldre. Vi vill investera 400 miljoner kronor årligen 2012–2013.</w:t>
      </w:r>
    </w:p>
    <w:p w:rsidR="005C2436" w:rsidRPr="00224C27" w:rsidRDefault="005C2436">
      <w:pPr>
        <w:pStyle w:val="Rubrik3"/>
        <w:shd w:val="clear" w:color="000000" w:fill="auto"/>
      </w:pPr>
      <w:r w:rsidRPr="00224C27">
        <w:t>Stimulans för fler sommarjobb</w:t>
      </w:r>
    </w:p>
    <w:p w:rsidR="005C2436" w:rsidRPr="00224C27" w:rsidRDefault="005C2436">
      <w:pPr>
        <w:shd w:val="clear" w:color="000000" w:fill="auto"/>
        <w:rPr>
          <w:szCs w:val="24"/>
        </w:rPr>
      </w:pPr>
      <w:r w:rsidRPr="00224C27">
        <w:t>Det är viktigt för skolungdomar att få en tidig kontakt med arbetslivet. Milj</w:t>
      </w:r>
      <w:r w:rsidRPr="00224C27">
        <w:t>ö</w:t>
      </w:r>
      <w:r w:rsidRPr="00224C27">
        <w:t>partiet föreslår en stimulanspott på 150 miljoner kronor årligen som komm</w:t>
      </w:r>
      <w:r w:rsidRPr="00224C27">
        <w:t>u</w:t>
      </w:r>
      <w:r w:rsidRPr="00224C27">
        <w:t>ner, näringsliv och ideella organisationer ska kunna söka för att erbjuda so</w:t>
      </w:r>
      <w:r w:rsidRPr="00224C27">
        <w:t>m</w:t>
      </w:r>
      <w:r w:rsidRPr="00224C27">
        <w:t>marjobb till unga mellan 16 och 17 år.</w:t>
      </w:r>
    </w:p>
    <w:p w:rsidR="005C2436" w:rsidRPr="00224C27" w:rsidRDefault="005C2436">
      <w:pPr>
        <w:pStyle w:val="Rubrik3"/>
        <w:shd w:val="clear" w:color="000000" w:fill="auto"/>
      </w:pPr>
      <w:r w:rsidRPr="00224C27">
        <w:t>Navigatorcentrum</w:t>
      </w:r>
    </w:p>
    <w:p w:rsidR="005C2436" w:rsidRPr="00224C27" w:rsidRDefault="005C2436">
      <w:pPr>
        <w:shd w:val="clear" w:color="000000" w:fill="auto"/>
        <w:rPr>
          <w:color w:val="000000"/>
          <w:szCs w:val="24"/>
        </w:rPr>
      </w:pPr>
      <w:r w:rsidRPr="00224C27">
        <w:t>Ungdomar är ingen homogen grupp, och därför behövs olika insatser för att ge bättre förutsättningar. Insatserna bör till stor del göras på lokal nivå och individuellt. Ett centrum som samordnar insatser från Arbetsförmedlingen och kommunerna ska kunna erbjuda stöd till deltagande ungdomar dels g</w:t>
      </w:r>
      <w:r w:rsidRPr="00224C27">
        <w:t>e</w:t>
      </w:r>
      <w:r w:rsidRPr="00224C27">
        <w:t xml:space="preserve">nom individuell stöttning och coachningsverksamhet, dels genom samordnade insatser. Centrumen ska skapa ett nätverk som stödjer ungdomen på deras väg ut mot arbete och studier. </w:t>
      </w:r>
      <w:r w:rsidRPr="00224C27">
        <w:rPr>
          <w:color w:val="000000"/>
          <w:szCs w:val="24"/>
        </w:rPr>
        <w:t>Till detta anslår vi 100 miljoner kronor årligen.</w:t>
      </w:r>
    </w:p>
    <w:p w:rsidR="005C2436" w:rsidRPr="00224C27" w:rsidRDefault="005C2436">
      <w:pPr>
        <w:pStyle w:val="Rubrik3"/>
        <w:shd w:val="clear" w:color="000000" w:fill="auto"/>
      </w:pPr>
      <w:r w:rsidRPr="00224C27">
        <w:t>Kunskapsstöd till företag som tar emot praktikanter</w:t>
      </w:r>
    </w:p>
    <w:p w:rsidR="005C2436" w:rsidRPr="00224C27" w:rsidRDefault="005C2436">
      <w:pPr>
        <w:shd w:val="clear" w:color="000000" w:fill="auto"/>
      </w:pPr>
      <w:r w:rsidRPr="00224C27">
        <w:t>Kommunerna, Arbetsförmedlingen och skolan slussar idag en uppsjö av olika praktikanter till företagen. Det har blivit en börda för företagen att hantera och hålla isär de olika programmen. Miljöpartiet vill underlätta för företag som vill ta emot praktikanter och föreslår därför stöd i form av handledaru</w:t>
      </w:r>
      <w:r w:rsidRPr="00224C27">
        <w:t>t</w:t>
      </w:r>
      <w:r w:rsidRPr="00224C27">
        <w:t>bildning och kompetensutveckling. Till detta anslår vi 10 miljoner kronor årligen.</w:t>
      </w:r>
    </w:p>
    <w:p w:rsidR="005C2436" w:rsidRPr="00224C27" w:rsidRDefault="005C2436">
      <w:pPr>
        <w:pStyle w:val="Rubrik3"/>
        <w:shd w:val="clear" w:color="000000" w:fill="auto"/>
      </w:pPr>
      <w:r w:rsidRPr="00224C27">
        <w:t>En bättre arbetsmiljö</w:t>
      </w:r>
    </w:p>
    <w:p w:rsidR="005C2436" w:rsidRPr="00224C27" w:rsidRDefault="005C2436">
      <w:pPr>
        <w:shd w:val="clear" w:color="000000" w:fill="auto"/>
      </w:pPr>
      <w:r w:rsidRPr="00224C27">
        <w:t>För år 2010 har Arbetsmiljöverket registrerat 104 000 arbetsskador varav merparten är arbetsolyckor. Jämfört med 2009 har anmälningar gällande a</w:t>
      </w:r>
      <w:r w:rsidRPr="00224C27">
        <w:t>r</w:t>
      </w:r>
      <w:r w:rsidRPr="00224C27">
        <w:t>betsolyckor med frånvaro ökat med 11 procent och arbetssjukdomar med 3 procent. Under 2010 inträffade 54 dödsolyckor bland förvärvsarbetande, vilket kan jämföras med 40 dödsolyckor under 2009.</w:t>
      </w:r>
      <w:r w:rsidRPr="00224C27">
        <w:rPr>
          <w:bCs/>
          <w:color w:val="000000"/>
        </w:rPr>
        <w:t xml:space="preserve"> </w:t>
      </w:r>
      <w:r w:rsidRPr="00224C27">
        <w:t>Till skillnad från en majoritet av EU:s medlemsländer lever Sverige inte längre upp till Internati</w:t>
      </w:r>
      <w:r w:rsidRPr="00224C27">
        <w:t>o</w:t>
      </w:r>
      <w:r w:rsidRPr="00224C27">
        <w:t>nella arbetsorganisationens (ILO) rekommendationer om en arbetsmiljöi</w:t>
      </w:r>
      <w:r w:rsidRPr="00224C27">
        <w:t>n</w:t>
      </w:r>
      <w:r w:rsidRPr="00224C27">
        <w:t>spektör per 10 000 anställda. För att detta ska bli möjligt krävs ökade resurser till Arbetsmiljöverket, och vi skjuter i denna budget till 40 miljon</w:t>
      </w:r>
      <w:r w:rsidRPr="00224C27">
        <w:t>er kronor årligen.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C27">
        <w:trPr>
          <w:cantSplit/>
        </w:trPr>
        <w:tc>
          <w:tcPr>
            <w:tcW w:w="3046" w:type="dxa"/>
          </w:tcPr>
          <w:p w:rsidR="005C2436" w:rsidRPr="00224C27" w:rsidRDefault="005C2436">
            <w:pPr>
              <w:pStyle w:val="UnderskriftDatum"/>
              <w:shd w:val="clear" w:color="000000" w:fill="auto"/>
              <w:spacing w:before="240"/>
            </w:pPr>
            <w:r w:rsidRPr="00224C27">
              <w:t>Stockholm den 5 oktober 2011</w:t>
            </w:r>
          </w:p>
        </w:tc>
        <w:tc>
          <w:tcPr>
            <w:tcW w:w="3047" w:type="dxa"/>
          </w:tcPr>
          <w:p w:rsidR="005C2436" w:rsidRPr="00224C27" w:rsidRDefault="005C2436">
            <w:pPr>
              <w:pStyle w:val="Underskrifter"/>
              <w:shd w:val="clear" w:color="000000" w:fill="auto"/>
              <w:spacing w:before="240"/>
            </w:pPr>
          </w:p>
        </w:tc>
      </w:tr>
      <w:tr w:rsidR="00000000" w:rsidRPr="00224C27">
        <w:trPr>
          <w:cantSplit/>
        </w:trPr>
        <w:tc>
          <w:tcPr>
            <w:tcW w:w="3046" w:type="dxa"/>
          </w:tcPr>
          <w:p w:rsidR="005C2436" w:rsidRPr="00224C27" w:rsidRDefault="005C2436">
            <w:pPr>
              <w:pStyle w:val="Underskrifter"/>
              <w:shd w:val="clear" w:color="000000" w:fill="auto"/>
            </w:pPr>
            <w:r w:rsidRPr="00224C27">
              <w:t>Mehmet Kaplan (MP)</w:t>
            </w:r>
          </w:p>
        </w:tc>
        <w:tc>
          <w:tcPr>
            <w:tcW w:w="3046" w:type="dxa"/>
          </w:tcPr>
          <w:p w:rsidR="005C2436" w:rsidRPr="00224C27" w:rsidRDefault="005C2436">
            <w:pPr>
              <w:pStyle w:val="Underskrifter"/>
              <w:shd w:val="clear" w:color="000000" w:fill="auto"/>
            </w:pPr>
          </w:p>
        </w:tc>
      </w:tr>
      <w:tr w:rsidR="00000000" w:rsidRPr="00224C27">
        <w:trPr>
          <w:cantSplit/>
        </w:trPr>
        <w:tc>
          <w:tcPr>
            <w:tcW w:w="3046" w:type="dxa"/>
          </w:tcPr>
          <w:p w:rsidR="005C2436" w:rsidRPr="00224C27" w:rsidRDefault="005C2436">
            <w:pPr>
              <w:pStyle w:val="Underskrifter"/>
              <w:shd w:val="clear" w:color="000000" w:fill="auto"/>
            </w:pPr>
            <w:r w:rsidRPr="00224C27">
              <w:t>Esabelle Dingizian (MP)</w:t>
            </w:r>
          </w:p>
        </w:tc>
        <w:tc>
          <w:tcPr>
            <w:tcW w:w="3046" w:type="dxa"/>
          </w:tcPr>
          <w:p w:rsidR="005C2436" w:rsidRPr="00224C27" w:rsidRDefault="005C2436">
            <w:pPr>
              <w:pStyle w:val="Underskrifter"/>
              <w:shd w:val="clear" w:color="000000" w:fill="auto"/>
            </w:pPr>
            <w:r w:rsidRPr="00224C27">
              <w:t>Ulf Holm (MP)</w:t>
            </w:r>
          </w:p>
        </w:tc>
      </w:tr>
      <w:tr w:rsidR="00000000" w:rsidRPr="00224C27">
        <w:trPr>
          <w:cantSplit/>
        </w:trPr>
        <w:tc>
          <w:tcPr>
            <w:tcW w:w="3046" w:type="dxa"/>
          </w:tcPr>
          <w:p w:rsidR="005C2436" w:rsidRPr="00224C27" w:rsidRDefault="005C2436">
            <w:pPr>
              <w:pStyle w:val="Underskrifter"/>
              <w:shd w:val="clear" w:color="000000" w:fill="auto"/>
            </w:pPr>
            <w:r w:rsidRPr="00224C27">
              <w:t>Gunvor G Ericson (MP)</w:t>
            </w:r>
          </w:p>
        </w:tc>
        <w:tc>
          <w:tcPr>
            <w:tcW w:w="3046" w:type="dxa"/>
          </w:tcPr>
          <w:p w:rsidR="005C2436" w:rsidRPr="00224C27" w:rsidRDefault="005C2436">
            <w:pPr>
              <w:pStyle w:val="Underskrifter"/>
              <w:shd w:val="clear" w:color="000000" w:fill="auto"/>
            </w:pPr>
          </w:p>
        </w:tc>
      </w:tr>
    </w:tbl>
    <w:p w:rsidR="005C2436" w:rsidRPr="00224C27" w:rsidRDefault="005C2436">
      <w:pPr>
        <w:pStyle w:val="Normaltindrag"/>
        <w:shd w:val="clear" w:color="000000" w:fill="auto"/>
      </w:pPr>
    </w:p>
    <w:sectPr w:rsidR="005C2436" w:rsidRPr="00224C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436" w:rsidRPr="00224C27" w:rsidRDefault="005C2436">
      <w:r w:rsidRPr="00224C27">
        <w:separator/>
      </w:r>
    </w:p>
  </w:endnote>
  <w:endnote w:type="continuationSeparator" w:id="0">
    <w:p w:rsidR="005C2436" w:rsidRPr="00224C27" w:rsidRDefault="005C2436">
      <w:r w:rsidRPr="00224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436" w:rsidRPr="00224C27" w:rsidRDefault="00224C27">
    <w:pPr>
      <w:pStyle w:val="Sidfot"/>
    </w:pPr>
    <w:r w:rsidRPr="00224C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555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436" w:rsidRDefault="005C24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2436" w:rsidRDefault="005C24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436" w:rsidRPr="00224C27" w:rsidRDefault="00224C27">
    <w:pPr>
      <w:pStyle w:val="Sidfot"/>
    </w:pPr>
    <w:r w:rsidRPr="00224C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112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436" w:rsidRDefault="005C24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2436" w:rsidRDefault="005C24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436" w:rsidRPr="00224C27" w:rsidRDefault="00224C27">
    <w:pPr>
      <w:pStyle w:val="Sidfot"/>
    </w:pPr>
    <w:r w:rsidRPr="00224C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867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436" w:rsidRDefault="005C24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2436" w:rsidRDefault="005C24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436" w:rsidRPr="00224C27" w:rsidRDefault="005C2436">
      <w:r w:rsidRPr="00224C27">
        <w:separator/>
      </w:r>
    </w:p>
  </w:footnote>
  <w:footnote w:type="continuationSeparator" w:id="0">
    <w:p w:rsidR="005C2436" w:rsidRPr="00224C27" w:rsidRDefault="005C2436">
      <w:r w:rsidRPr="00224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436" w:rsidRPr="00224C27" w:rsidRDefault="00224C27">
    <w:pPr>
      <w:pStyle w:val="Sidhuvud"/>
    </w:pPr>
    <w:r w:rsidRPr="00224C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7918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436" w:rsidRDefault="005C24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2436" w:rsidRDefault="005C24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436" w:rsidRPr="00224C27" w:rsidRDefault="00224C27">
    <w:pPr>
      <w:pStyle w:val="Sidhuvud"/>
    </w:pPr>
    <w:r w:rsidRPr="00224C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8783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436" w:rsidRDefault="005C24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2436" w:rsidRDefault="005C24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436" w:rsidRPr="00224C27" w:rsidRDefault="005C2436">
    <w:pPr>
      <w:pStyle w:val="FSHNormal"/>
      <w:tabs>
        <w:tab w:val="right" w:pos="5840"/>
      </w:tabs>
    </w:pPr>
    <w:r w:rsidRPr="00224C27">
      <w:br/>
    </w:r>
    <w:r w:rsidRPr="00224C27">
      <w:fldChar w:fldCharType="begin" w:fldLock="1"/>
    </w:r>
    <w:r w:rsidRPr="00224C27">
      <w:instrText xml:space="preserve"> DOCPROPERTY</w:instrText>
    </w:r>
    <w:r w:rsidRPr="00224C27">
      <w:rPr>
        <w:sz w:val="18"/>
      </w:rPr>
      <w:instrText xml:space="preserve"> "YearUser" *\charformat </w:instrText>
    </w:r>
    <w:r w:rsidRPr="00224C27">
      <w:fldChar w:fldCharType="separate"/>
    </w:r>
    <w:r w:rsidRPr="00224C27">
      <w:t>2011/12</w:t>
    </w:r>
    <w:r w:rsidRPr="00224C27">
      <w:fldChar w:fldCharType="end"/>
    </w:r>
    <w:r w:rsidRPr="00224C27">
      <w:t xml:space="preserve"> </w:t>
    </w:r>
    <w:r w:rsidRPr="00224C27">
      <w:tab/>
      <w:t xml:space="preserve">mnr: </w:t>
    </w:r>
    <w:r w:rsidRPr="00224C27">
      <w:fldChar w:fldCharType="begin" w:fldLock="1"/>
    </w:r>
    <w:r w:rsidRPr="00224C27">
      <w:instrText xml:space="preserve"> DOCPROPERTY</w:instrText>
    </w:r>
    <w:r w:rsidRPr="00224C27">
      <w:rPr>
        <w:sz w:val="18"/>
      </w:rPr>
      <w:instrText xml:space="preserve"> "Motionsnummer" *\charformat </w:instrText>
    </w:r>
    <w:r w:rsidRPr="00224C27">
      <w:fldChar w:fldCharType="separate"/>
    </w:r>
    <w:r w:rsidRPr="00224C27">
      <w:t>A377</w:t>
    </w:r>
    <w:r w:rsidRPr="00224C27">
      <w:fldChar w:fldCharType="end"/>
    </w:r>
    <w:r w:rsidRPr="00224C27">
      <w:br/>
    </w:r>
    <w:r w:rsidRPr="00224C27">
      <w:fldChar w:fldCharType="begin" w:fldLock="1"/>
    </w:r>
    <w:r w:rsidRPr="00224C27">
      <w:instrText xml:space="preserve"> DOCPROPERTY</w:instrText>
    </w:r>
    <w:r w:rsidRPr="00224C27">
      <w:rPr>
        <w:sz w:val="18"/>
      </w:rPr>
      <w:instrText xml:space="preserve"> "Samling" *\charformat </w:instrText>
    </w:r>
    <w:r w:rsidRPr="00224C27">
      <w:fldChar w:fldCharType="end"/>
    </w:r>
    <w:r w:rsidRPr="00224C27">
      <w:tab/>
      <w:t xml:space="preserve">pnr: </w:t>
    </w:r>
    <w:r w:rsidRPr="00224C27">
      <w:fldChar w:fldCharType="begin" w:fldLock="1"/>
    </w:r>
    <w:r w:rsidRPr="00224C27">
      <w:instrText xml:space="preserve"> DOCPROPERTY</w:instrText>
    </w:r>
    <w:r w:rsidRPr="00224C27">
      <w:rPr>
        <w:sz w:val="18"/>
      </w:rPr>
      <w:instrText xml:space="preserve"> "Partinummer" *\charformat </w:instrText>
    </w:r>
    <w:r w:rsidRPr="00224C27">
      <w:fldChar w:fldCharType="separate"/>
    </w:r>
    <w:r w:rsidRPr="00224C27">
      <w:t>MP1027</w:t>
    </w:r>
    <w:r w:rsidRPr="00224C27">
      <w:fldChar w:fldCharType="end"/>
    </w:r>
  </w:p>
  <w:p w:rsidR="005C2436" w:rsidRPr="00224C27" w:rsidRDefault="005C2436">
    <w:pPr>
      <w:pStyle w:val="FSHRub1"/>
    </w:pPr>
    <w:r w:rsidRPr="00224C27">
      <w:t>Motion till riksdagen</w:t>
    </w:r>
    <w:r w:rsidRPr="00224C27">
      <w:br/>
    </w:r>
    <w:r w:rsidRPr="00224C27">
      <w:fldChar w:fldCharType="begin" w:fldLock="1"/>
    </w:r>
    <w:r w:rsidRPr="00224C27">
      <w:instrText xml:space="preserve"> DOCPROPERTY "YearUser" *\charformat </w:instrText>
    </w:r>
    <w:r w:rsidRPr="00224C27">
      <w:fldChar w:fldCharType="separate"/>
    </w:r>
    <w:r w:rsidRPr="00224C27">
      <w:t>2011/12</w:t>
    </w:r>
    <w:r w:rsidRPr="00224C27">
      <w:fldChar w:fldCharType="end"/>
    </w:r>
    <w:r w:rsidRPr="00224C27">
      <w:t>:</w:t>
    </w:r>
    <w:r w:rsidRPr="00224C27">
      <w:fldChar w:fldCharType="begin" w:fldLock="1"/>
    </w:r>
    <w:r w:rsidRPr="00224C27">
      <w:instrText xml:space="preserve"> DOCPROPERTY "Motionsnummer" *\charformat </w:instrText>
    </w:r>
    <w:r w:rsidRPr="00224C27">
      <w:fldChar w:fldCharType="separate"/>
    </w:r>
    <w:r w:rsidRPr="00224C27">
      <w:t>A377</w:t>
    </w:r>
    <w:r w:rsidRPr="00224C27">
      <w:fldChar w:fldCharType="end"/>
    </w:r>
  </w:p>
  <w:p w:rsidR="005C2436" w:rsidRPr="00224C27" w:rsidRDefault="005C2436">
    <w:pPr>
      <w:pStyle w:val="FSHNormalS5"/>
    </w:pPr>
    <w:r w:rsidRPr="00224C27">
      <w:fldChar w:fldCharType="begin" w:fldLock="1"/>
    </w:r>
    <w:r w:rsidRPr="00224C27">
      <w:instrText xml:space="preserve"> DOCPROPERTY "MotionarText" *\charformat </w:instrText>
    </w:r>
    <w:r w:rsidRPr="00224C27">
      <w:fldChar w:fldCharType="separate"/>
    </w:r>
    <w:r w:rsidRPr="00224C27">
      <w:t>av Mehmet Kaplan m.fl. (MP)</w:t>
    </w:r>
    <w:r w:rsidRPr="00224C27">
      <w:fldChar w:fldCharType="end"/>
    </w:r>
    <w:r w:rsidRPr="00224C27">
      <w:br/>
    </w:r>
    <w:r w:rsidRPr="00224C27">
      <w:fldChar w:fldCharType="begin" w:fldLock="1"/>
    </w:r>
    <w:r w:rsidRPr="00224C27">
      <w:instrText xml:space="preserve"> DOCPROPERTY "SvarFrasKort" *\charformat </w:instrText>
    </w:r>
    <w:r w:rsidRPr="00224C27">
      <w:fldChar w:fldCharType="end"/>
    </w:r>
  </w:p>
  <w:p w:rsidR="005C2436" w:rsidRPr="00224C27" w:rsidRDefault="005C2436">
    <w:pPr>
      <w:pStyle w:val="FSHTitel"/>
    </w:pPr>
    <w:r w:rsidRPr="00224C27">
      <w:fldChar w:fldCharType="begin" w:fldLock="1"/>
    </w:r>
    <w:r w:rsidRPr="00224C27">
      <w:instrText xml:space="preserve"> DOCPROPERTY</w:instrText>
    </w:r>
    <w:r w:rsidRPr="00224C27">
      <w:rPr>
        <w:sz w:val="18"/>
      </w:rPr>
      <w:instrText xml:space="preserve"> "RubrikSvar" *\charformat </w:instrText>
    </w:r>
    <w:r w:rsidRPr="00224C27">
      <w:fldChar w:fldCharType="separate"/>
    </w:r>
    <w:r w:rsidRPr="00224C27">
      <w:t>Utgiftsområdena 13 Integration och jämställdhet och 14 Arbetsmarknad och arbetsliv</w:t>
    </w:r>
    <w:r w:rsidRPr="00224C27">
      <w:fldChar w:fldCharType="end"/>
    </w:r>
  </w:p>
  <w:p w:rsidR="005C2436" w:rsidRPr="00224C27" w:rsidRDefault="005C2436">
    <w:pPr>
      <w:pStyle w:val="Normal00"/>
    </w:pPr>
  </w:p>
  <w:p w:rsidR="005C2436" w:rsidRPr="00224C27" w:rsidRDefault="005C24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050680"/>
    <w:multiLevelType w:val="hybridMultilevel"/>
    <w:tmpl w:val="FDB6EB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7404E"/>
    <w:multiLevelType w:val="hybridMultilevel"/>
    <w:tmpl w:val="4A8658F4"/>
    <w:lvl w:ilvl="0" w:tplc="8F0645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4531636">
    <w:abstractNumId w:val="3"/>
  </w:num>
  <w:num w:numId="2" w16cid:durableId="1479954407">
    <w:abstractNumId w:val="2"/>
  </w:num>
  <w:num w:numId="3" w16cid:durableId="475074776">
    <w:abstractNumId w:val="1"/>
  </w:num>
  <w:num w:numId="4" w16cid:durableId="1630895098">
    <w:abstractNumId w:val="0"/>
  </w:num>
  <w:num w:numId="5" w16cid:durableId="1746298902">
    <w:abstractNumId w:val="7"/>
  </w:num>
  <w:num w:numId="6" w16cid:durableId="1853908929">
    <w:abstractNumId w:val="6"/>
  </w:num>
  <w:num w:numId="7" w16cid:durableId="820117523">
    <w:abstractNumId w:val="5"/>
  </w:num>
  <w:num w:numId="8" w16cid:durableId="2106656812">
    <w:abstractNumId w:val="4"/>
  </w:num>
  <w:num w:numId="9" w16cid:durableId="861554277">
    <w:abstractNumId w:val="8"/>
  </w:num>
  <w:num w:numId="10" w16cid:durableId="1543515145">
    <w:abstractNumId w:val="9"/>
  </w:num>
  <w:num w:numId="11" w16cid:durableId="60518906">
    <w:abstractNumId w:val="10"/>
  </w:num>
  <w:num w:numId="12" w16cid:durableId="1400324869">
    <w:abstractNumId w:val="13"/>
  </w:num>
  <w:num w:numId="13" w16cid:durableId="1380007163">
    <w:abstractNumId w:val="15"/>
  </w:num>
  <w:num w:numId="14" w16cid:durableId="924799011">
    <w:abstractNumId w:val="16"/>
  </w:num>
  <w:num w:numId="15" w16cid:durableId="276911744">
    <w:abstractNumId w:val="11"/>
  </w:num>
  <w:num w:numId="16" w16cid:durableId="1108740182">
    <w:abstractNumId w:val="20"/>
  </w:num>
  <w:num w:numId="17" w16cid:durableId="1832134112">
    <w:abstractNumId w:val="17"/>
  </w:num>
  <w:num w:numId="18" w16cid:durableId="944458131">
    <w:abstractNumId w:val="14"/>
  </w:num>
  <w:num w:numId="19" w16cid:durableId="1195919555">
    <w:abstractNumId w:val="12"/>
  </w:num>
  <w:num w:numId="20" w16cid:durableId="316039409">
    <w:abstractNumId w:val="18"/>
  </w:num>
  <w:num w:numId="21" w16cid:durableId="1358702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9A68AC35-0A1A-4045-8FC1-AF1F64DEB2EB},{1D8EF1E5-F0F1-44B1-A39B-07018B6AC14E},{F5640ABF-1640-46ED-85BC-CDCBAD942374},{5C5BCEFA-8F0A-4606-847B-565707F5EBB6}"/>
  </w:docVars>
  <w:rsids>
    <w:rsidRoot w:val="00A5287E"/>
    <w:rsid w:val="00224C27"/>
    <w:rsid w:val="005C2436"/>
    <w:rsid w:val="00A528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D563B9-EC7C-4BA9-8C9A-167E3CE0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FotnotstextChar">
    <w:name w:val="Fotnotstext Char"/>
    <w:basedOn w:val="Standardstycketeckensnitt"/>
    <w:link w:val="Fotnotstext"/>
    <w:locked/>
    <w:rPr>
      <w:sz w:val="16"/>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78938">
      <w:bodyDiv w:val="1"/>
      <w:marLeft w:val="0"/>
      <w:marRight w:val="0"/>
      <w:marTop w:val="0"/>
      <w:marBottom w:val="0"/>
      <w:divBdr>
        <w:top w:val="none" w:sz="0" w:space="0" w:color="auto"/>
        <w:left w:val="none" w:sz="0" w:space="0" w:color="auto"/>
        <w:bottom w:val="none" w:sz="0" w:space="0" w:color="auto"/>
        <w:right w:val="none" w:sz="0" w:space="0" w:color="auto"/>
      </w:divBdr>
    </w:div>
    <w:div w:id="527647788">
      <w:bodyDiv w:val="1"/>
      <w:marLeft w:val="0"/>
      <w:marRight w:val="0"/>
      <w:marTop w:val="0"/>
      <w:marBottom w:val="0"/>
      <w:divBdr>
        <w:top w:val="none" w:sz="0" w:space="0" w:color="auto"/>
        <w:left w:val="none" w:sz="0" w:space="0" w:color="auto"/>
        <w:bottom w:val="none" w:sz="0" w:space="0" w:color="auto"/>
        <w:right w:val="none" w:sz="0" w:space="0" w:color="auto"/>
      </w:divBdr>
    </w:div>
    <w:div w:id="590628507">
      <w:bodyDiv w:val="1"/>
      <w:marLeft w:val="0"/>
      <w:marRight w:val="0"/>
      <w:marTop w:val="0"/>
      <w:marBottom w:val="0"/>
      <w:divBdr>
        <w:top w:val="none" w:sz="0" w:space="0" w:color="auto"/>
        <w:left w:val="none" w:sz="0" w:space="0" w:color="auto"/>
        <w:bottom w:val="none" w:sz="0" w:space="0" w:color="auto"/>
        <w:right w:val="none" w:sz="0" w:space="0" w:color="auto"/>
      </w:divBdr>
      <w:divsChild>
        <w:div w:id="1326930124">
          <w:marLeft w:val="-15"/>
          <w:marRight w:val="-15"/>
          <w:marTop w:val="0"/>
          <w:marBottom w:val="0"/>
          <w:divBdr>
            <w:top w:val="none" w:sz="0" w:space="0" w:color="auto"/>
            <w:left w:val="single" w:sz="6" w:space="0" w:color="DADADA"/>
            <w:bottom w:val="none" w:sz="0" w:space="0" w:color="auto"/>
            <w:right w:val="single" w:sz="6" w:space="0" w:color="DADADA"/>
          </w:divBdr>
          <w:divsChild>
            <w:div w:id="467745745">
              <w:marLeft w:val="0"/>
              <w:marRight w:val="0"/>
              <w:marTop w:val="0"/>
              <w:marBottom w:val="0"/>
              <w:divBdr>
                <w:top w:val="none" w:sz="0" w:space="0" w:color="auto"/>
                <w:left w:val="single" w:sz="48" w:space="0" w:color="FFFFFF"/>
                <w:bottom w:val="none" w:sz="0" w:space="0" w:color="auto"/>
                <w:right w:val="none" w:sz="0" w:space="0" w:color="auto"/>
              </w:divBdr>
              <w:divsChild>
                <w:div w:id="1345520924">
                  <w:marLeft w:val="-15"/>
                  <w:marRight w:val="-15"/>
                  <w:marTop w:val="0"/>
                  <w:marBottom w:val="0"/>
                  <w:divBdr>
                    <w:top w:val="none" w:sz="0" w:space="0" w:color="auto"/>
                    <w:left w:val="single" w:sz="6" w:space="0" w:color="F9C661"/>
                    <w:bottom w:val="none" w:sz="0" w:space="0" w:color="auto"/>
                    <w:right w:val="single" w:sz="6" w:space="0" w:color="DADADA"/>
                  </w:divBdr>
                  <w:divsChild>
                    <w:div w:id="1170832828">
                      <w:marLeft w:val="-30"/>
                      <w:marRight w:val="-45"/>
                      <w:marTop w:val="0"/>
                      <w:marBottom w:val="0"/>
                      <w:divBdr>
                        <w:top w:val="none" w:sz="0" w:space="0" w:color="auto"/>
                        <w:left w:val="none" w:sz="0" w:space="0" w:color="auto"/>
                        <w:bottom w:val="none" w:sz="0" w:space="0" w:color="auto"/>
                        <w:right w:val="none" w:sz="0" w:space="0" w:color="auto"/>
                      </w:divBdr>
                      <w:divsChild>
                        <w:div w:id="20602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629106">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
    <w:div w:id="1480610281">
      <w:bodyDiv w:val="1"/>
      <w:marLeft w:val="0"/>
      <w:marRight w:val="0"/>
      <w:marTop w:val="0"/>
      <w:marBottom w:val="0"/>
      <w:divBdr>
        <w:top w:val="none" w:sz="0" w:space="0" w:color="auto"/>
        <w:left w:val="none" w:sz="0" w:space="0" w:color="auto"/>
        <w:bottom w:val="none" w:sz="0" w:space="0" w:color="auto"/>
        <w:right w:val="none" w:sz="0" w:space="0" w:color="auto"/>
      </w:divBdr>
      <w:divsChild>
        <w:div w:id="1692999134">
          <w:marLeft w:val="-15"/>
          <w:marRight w:val="-15"/>
          <w:marTop w:val="0"/>
          <w:marBottom w:val="0"/>
          <w:divBdr>
            <w:top w:val="none" w:sz="0" w:space="0" w:color="auto"/>
            <w:left w:val="single" w:sz="6" w:space="0" w:color="DADADA"/>
            <w:bottom w:val="none" w:sz="0" w:space="0" w:color="auto"/>
            <w:right w:val="single" w:sz="6" w:space="0" w:color="DADADA"/>
          </w:divBdr>
          <w:divsChild>
            <w:div w:id="1341809223">
              <w:marLeft w:val="0"/>
              <w:marRight w:val="0"/>
              <w:marTop w:val="0"/>
              <w:marBottom w:val="0"/>
              <w:divBdr>
                <w:top w:val="none" w:sz="0" w:space="0" w:color="auto"/>
                <w:left w:val="single" w:sz="48" w:space="0" w:color="FFFFFF"/>
                <w:bottom w:val="none" w:sz="0" w:space="0" w:color="auto"/>
                <w:right w:val="none" w:sz="0" w:space="0" w:color="auto"/>
              </w:divBdr>
              <w:divsChild>
                <w:div w:id="75179109">
                  <w:marLeft w:val="-15"/>
                  <w:marRight w:val="-15"/>
                  <w:marTop w:val="0"/>
                  <w:marBottom w:val="0"/>
                  <w:divBdr>
                    <w:top w:val="none" w:sz="0" w:space="0" w:color="auto"/>
                    <w:left w:val="single" w:sz="6" w:space="0" w:color="F9C661"/>
                    <w:bottom w:val="none" w:sz="0" w:space="0" w:color="auto"/>
                    <w:right w:val="single" w:sz="6" w:space="0" w:color="DADADA"/>
                  </w:divBdr>
                  <w:divsChild>
                    <w:div w:id="173496827">
                      <w:marLeft w:val="-30"/>
                      <w:marRight w:val="-45"/>
                      <w:marTop w:val="0"/>
                      <w:marBottom w:val="0"/>
                      <w:divBdr>
                        <w:top w:val="none" w:sz="0" w:space="0" w:color="auto"/>
                        <w:left w:val="none" w:sz="0" w:space="0" w:color="auto"/>
                        <w:bottom w:val="none" w:sz="0" w:space="0" w:color="auto"/>
                        <w:right w:val="none" w:sz="0" w:space="0" w:color="auto"/>
                      </w:divBdr>
                      <w:divsChild>
                        <w:div w:id="11724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32517">
      <w:bodyDiv w:val="1"/>
      <w:marLeft w:val="0"/>
      <w:marRight w:val="0"/>
      <w:marTop w:val="0"/>
      <w:marBottom w:val="0"/>
      <w:divBdr>
        <w:top w:val="none" w:sz="0" w:space="0" w:color="auto"/>
        <w:left w:val="none" w:sz="0" w:space="0" w:color="auto"/>
        <w:bottom w:val="none" w:sz="0" w:space="0" w:color="auto"/>
        <w:right w:val="none" w:sz="0" w:space="0" w:color="auto"/>
      </w:divBdr>
      <w:divsChild>
        <w:div w:id="1568342222">
          <w:marLeft w:val="-15"/>
          <w:marRight w:val="-15"/>
          <w:marTop w:val="0"/>
          <w:marBottom w:val="0"/>
          <w:divBdr>
            <w:top w:val="none" w:sz="0" w:space="0" w:color="auto"/>
            <w:left w:val="single" w:sz="6" w:space="0" w:color="DADADA"/>
            <w:bottom w:val="none" w:sz="0" w:space="0" w:color="auto"/>
            <w:right w:val="single" w:sz="6" w:space="0" w:color="DADADA"/>
          </w:divBdr>
          <w:divsChild>
            <w:div w:id="439034678">
              <w:marLeft w:val="0"/>
              <w:marRight w:val="0"/>
              <w:marTop w:val="0"/>
              <w:marBottom w:val="0"/>
              <w:divBdr>
                <w:top w:val="none" w:sz="0" w:space="0" w:color="auto"/>
                <w:left w:val="single" w:sz="48" w:space="0" w:color="FFFFFF"/>
                <w:bottom w:val="none" w:sz="0" w:space="0" w:color="auto"/>
                <w:right w:val="none" w:sz="0" w:space="0" w:color="auto"/>
              </w:divBdr>
              <w:divsChild>
                <w:div w:id="655376599">
                  <w:marLeft w:val="-15"/>
                  <w:marRight w:val="-15"/>
                  <w:marTop w:val="0"/>
                  <w:marBottom w:val="0"/>
                  <w:divBdr>
                    <w:top w:val="none" w:sz="0" w:space="0" w:color="auto"/>
                    <w:left w:val="single" w:sz="6" w:space="0" w:color="F9C661"/>
                    <w:bottom w:val="none" w:sz="0" w:space="0" w:color="auto"/>
                    <w:right w:val="single" w:sz="6" w:space="0" w:color="DADADA"/>
                  </w:divBdr>
                  <w:divsChild>
                    <w:div w:id="357631234">
                      <w:marLeft w:val="-30"/>
                      <w:marRight w:val="-45"/>
                      <w:marTop w:val="0"/>
                      <w:marBottom w:val="0"/>
                      <w:divBdr>
                        <w:top w:val="none" w:sz="0" w:space="0" w:color="auto"/>
                        <w:left w:val="none" w:sz="0" w:space="0" w:color="auto"/>
                        <w:bottom w:val="none" w:sz="0" w:space="0" w:color="auto"/>
                        <w:right w:val="none" w:sz="0" w:space="0" w:color="auto"/>
                      </w:divBdr>
                      <w:divsChild>
                        <w:div w:id="1112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6371">
      <w:bodyDiv w:val="1"/>
      <w:marLeft w:val="0"/>
      <w:marRight w:val="0"/>
      <w:marTop w:val="0"/>
      <w:marBottom w:val="0"/>
      <w:divBdr>
        <w:top w:val="none" w:sz="0" w:space="0" w:color="auto"/>
        <w:left w:val="none" w:sz="0" w:space="0" w:color="auto"/>
        <w:bottom w:val="none" w:sz="0" w:space="0" w:color="auto"/>
        <w:right w:val="none" w:sz="0" w:space="0" w:color="auto"/>
      </w:divBdr>
    </w:div>
    <w:div w:id="1801915758">
      <w:bodyDiv w:val="1"/>
      <w:marLeft w:val="0"/>
      <w:marRight w:val="0"/>
      <w:marTop w:val="0"/>
      <w:marBottom w:val="0"/>
      <w:divBdr>
        <w:top w:val="none" w:sz="0" w:space="0" w:color="auto"/>
        <w:left w:val="none" w:sz="0" w:space="0" w:color="auto"/>
        <w:bottom w:val="none" w:sz="0" w:space="0" w:color="auto"/>
        <w:right w:val="none" w:sz="0" w:space="0" w:color="auto"/>
      </w:divBdr>
    </w:div>
    <w:div w:id="1860117681">
      <w:bodyDiv w:val="1"/>
      <w:marLeft w:val="0"/>
      <w:marRight w:val="0"/>
      <w:marTop w:val="0"/>
      <w:marBottom w:val="0"/>
      <w:divBdr>
        <w:top w:val="none" w:sz="0" w:space="0" w:color="auto"/>
        <w:left w:val="none" w:sz="0" w:space="0" w:color="auto"/>
        <w:bottom w:val="none" w:sz="0" w:space="0" w:color="auto"/>
        <w:right w:val="none" w:sz="0" w:space="0" w:color="auto"/>
      </w:divBdr>
    </w:div>
    <w:div w:id="2073429112">
      <w:bodyDiv w:val="1"/>
      <w:marLeft w:val="0"/>
      <w:marRight w:val="0"/>
      <w:marTop w:val="0"/>
      <w:marBottom w:val="0"/>
      <w:divBdr>
        <w:top w:val="none" w:sz="0" w:space="0" w:color="auto"/>
        <w:left w:val="none" w:sz="0" w:space="0" w:color="auto"/>
        <w:bottom w:val="none" w:sz="0" w:space="0" w:color="auto"/>
        <w:right w:val="none" w:sz="0" w:space="0" w:color="auto"/>
      </w:divBdr>
    </w:div>
    <w:div w:id="20951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6526</Characters>
  <Application>Microsoft Office Word</Application>
  <DocSecurity>4</DocSecurity>
  <Lines>210</Lines>
  <Paragraphs>131</Paragraphs>
  <ScaleCrop>false</ScaleCrop>
  <HeadingPairs>
    <vt:vector size="2" baseType="variant">
      <vt:variant>
        <vt:lpstr>Rubrik</vt:lpstr>
      </vt:variant>
      <vt:variant>
        <vt:i4>1</vt:i4>
      </vt:variant>
    </vt:vector>
  </HeadingPairs>
  <TitlesOfParts>
    <vt:vector size="1" baseType="lpstr">
      <vt:lpstr>MP1027</vt:lpstr>
    </vt:vector>
  </TitlesOfParts>
  <Company>Riksdagen</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MP1027</dc:title>
  <dc:subject>MP1027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2011-11-09T12:43:00Z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Utgiftsområdena 13 Integration och jämställdhet och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13 Integration och jämställdhet och 14 Arbetsmarknad och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Mehmet Kaplan m.fl. (MP)</vt:lpwstr>
  </property>
  <property fmtid="{D5CDD505-2E9C-101B-9397-08002B2CF9AE}" pid="26" name="MotionarLista">
    <vt:lpwstr>Kaplan, Mehmet (MP)\Dingizian, Esabelle (MP)\Holm, Ulf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Esabelle Dingizian (MP), Ulf 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20112012000000770080000010270075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20112012000000770080000010270075</vt:lpwstr>
  </property>
  <property fmtid="{D5CDD505-2E9C-101B-9397-08002B2CF9AE}" pid="50" name="nummer">
    <vt:lpwstr>377</vt:lpwstr>
  </property>
  <property fmtid="{D5CDD505-2E9C-101B-9397-08002B2CF9AE}" pid="51" name="utskottsbeteckning">
    <vt:lpwstr>A</vt:lpwstr>
  </property>
  <property fmtid="{D5CDD505-2E9C-101B-9397-08002B2CF9AE}" pid="52" name="GlobalUID">
    <vt:lpwstr>{1532F4F4-6FC5-4391-816C-BFC3282A3045}</vt:lpwstr>
  </property>
  <property fmtid="{D5CDD505-2E9C-101B-9397-08002B2CF9AE}" pid="53" name="Överföringar">
    <vt:i4>0</vt:i4>
  </property>
  <property fmtid="{D5CDD505-2E9C-101B-9397-08002B2CF9AE}" pid="54" name="Checksum">
    <vt:lpwstr>*0007976405013*</vt:lpwstr>
  </property>
  <property fmtid="{D5CDD505-2E9C-101B-9397-08002B2CF9AE}" pid="55" name="skuggnummer">
    <vt:lpwstr>2932</vt:lpwstr>
  </property>
  <property fmtid="{D5CDD505-2E9C-101B-9397-08002B2CF9AE}" pid="56" name="urixVersion">
    <vt:lpwstr>4.5.0.25</vt:lpwstr>
  </property>
  <property fmtid="{D5CDD505-2E9C-101B-9397-08002B2CF9AE}" pid="57" name="urixOrigin">
    <vt:lpwstr>111114 14:26:11.046</vt:lpwstr>
  </property>
  <property fmtid="{D5CDD505-2E9C-101B-9397-08002B2CF9AE}" pid="58" name="urixGuid">
    <vt:lpwstr>{A10A0ECF-0121-4B67-B7E3-1B51BBB8186D}</vt:lpwstr>
  </property>
</Properties>
</file>